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795674" w:rsidRDefault="00761E95" w:rsidP="00761E95">
      <w:pPr>
        <w:pStyle w:val="ListParagraph"/>
        <w:numPr>
          <w:ilvl w:val="0"/>
          <w:numId w:val="1"/>
        </w:numPr>
        <w:ind w:left="426"/>
        <w:rPr>
          <w:sz w:val="28"/>
          <w:szCs w:val="28"/>
        </w:rPr>
      </w:pPr>
      <w:r w:rsidRPr="00795674">
        <w:rPr>
          <w:noProof/>
          <w:sz w:val="28"/>
          <w:szCs w:val="28"/>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66"/>
                        </a:xfrm>
                        <a:prstGeom prst="rect">
                          <a:avLst/>
                        </a:prstGeom>
                        <a:noFill/>
                        <a:ln>
                          <a:noFill/>
                        </a:ln>
                        <a:effectLst/>
                      </wps:spPr>
                      <wps:txbx>
                        <w:txbxContent>
                          <w:p w:rsidR="00761E95" w:rsidRP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JUCUF0nAgAAVAQAAA4AAAAAAAAAAAAAAAAALgIAAGRycy9lMm9E&#10;b2MueG1sUEsBAi0AFAAGAAgAAAAhAJDBtsbeAAAABgEAAA8AAAAAAAAAAAAAAAAAgQQAAGRycy9k&#10;b3ducmV2LnhtbFBLBQYAAAAABAAEAPMAAACMBQAAAAA=&#10;" filled="f" stroked="f">
                <v:fill o:detectmouseclick="t"/>
                <v:textbox>
                  <w:txbxContent>
                    <w:p w:rsidR="00761E95" w:rsidRP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Pr="00795674">
        <w:rPr>
          <w:sz w:val="28"/>
          <w:szCs w:val="28"/>
        </w:rPr>
        <w:t>Khái niệm</w:t>
      </w:r>
    </w:p>
    <w:p w:rsidR="00761E95" w:rsidRPr="00795674" w:rsidRDefault="00761E95" w:rsidP="00761E95">
      <w:pPr>
        <w:pStyle w:val="ListParagraph"/>
        <w:rPr>
          <w:sz w:val="24"/>
          <w:szCs w:val="24"/>
        </w:rPr>
      </w:pPr>
      <w:r w:rsidRPr="00795674">
        <w:rPr>
          <w:sz w:val="24"/>
          <w:szCs w:val="24"/>
        </w:rPr>
        <w:t>Prefix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95674">
        <w:rPr>
          <w:sz w:val="24"/>
          <w:szCs w:val="24"/>
        </w:rPr>
        <w:t>Postfix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5"/>
        <w:gridCol w:w="3166"/>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947B67" w:rsidP="00761E95">
            <w:pPr>
              <w:pStyle w:val="ListParagraph"/>
              <w:ind w:left="0"/>
              <w:rPr>
                <w:sz w:val="24"/>
                <w:szCs w:val="24"/>
              </w:rPr>
            </w:pPr>
            <w:r>
              <w:rPr>
                <w:sz w:val="24"/>
                <w:szCs w:val="24"/>
              </w:rPr>
              <w:t>5</w:t>
            </w:r>
            <w:r w:rsidR="000E3678">
              <w:rPr>
                <w:sz w:val="24"/>
                <w:szCs w:val="24"/>
              </w:rPr>
              <w:t>6</w:t>
            </w:r>
            <w:bookmarkStart w:id="0" w:name="_GoBack"/>
            <w:bookmarkEnd w:id="0"/>
          </w:p>
        </w:tc>
        <w:tc>
          <w:tcPr>
            <w:tcW w:w="3399" w:type="dxa"/>
          </w:tcPr>
          <w:p w:rsidR="00FF25C8" w:rsidRDefault="00FF25C8" w:rsidP="00761E95">
            <w:pPr>
              <w:pStyle w:val="ListParagraph"/>
              <w:ind w:left="0"/>
              <w:rPr>
                <w:sz w:val="24"/>
                <w:szCs w:val="24"/>
              </w:rPr>
            </w:pP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FF25C8" w:rsidP="00761E95">
            <w:pPr>
              <w:pStyle w:val="ListParagraph"/>
              <w:ind w:left="0"/>
              <w:rPr>
                <w:sz w:val="24"/>
                <w:szCs w:val="24"/>
              </w:rPr>
            </w:pPr>
          </w:p>
        </w:tc>
        <w:tc>
          <w:tcPr>
            <w:tcW w:w="3399" w:type="dxa"/>
          </w:tcPr>
          <w:p w:rsidR="00FF25C8" w:rsidRDefault="00FF25C8" w:rsidP="00761E95">
            <w:pPr>
              <w:pStyle w:val="ListParagraph"/>
              <w:ind w:left="0"/>
              <w:rPr>
                <w:sz w:val="24"/>
                <w:szCs w:val="24"/>
              </w:rPr>
            </w:pP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FF25C8" w:rsidP="00761E95">
            <w:pPr>
              <w:pStyle w:val="ListParagraph"/>
              <w:ind w:left="0"/>
              <w:rPr>
                <w:sz w:val="24"/>
                <w:szCs w:val="24"/>
              </w:rPr>
            </w:pPr>
          </w:p>
        </w:tc>
        <w:tc>
          <w:tcPr>
            <w:tcW w:w="3399" w:type="dxa"/>
          </w:tcPr>
          <w:p w:rsidR="00FF25C8" w:rsidRDefault="00FF25C8" w:rsidP="00761E95">
            <w:pPr>
              <w:pStyle w:val="ListParagraph"/>
              <w:ind w:left="0"/>
              <w:rPr>
                <w:sz w:val="24"/>
                <w:szCs w:val="24"/>
              </w:rPr>
            </w:pP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FF25C8" w:rsidP="00761E95">
            <w:pPr>
              <w:pStyle w:val="ListParagraph"/>
              <w:ind w:left="0"/>
              <w:rPr>
                <w:sz w:val="24"/>
                <w:szCs w:val="24"/>
              </w:rPr>
            </w:pPr>
          </w:p>
        </w:tc>
        <w:tc>
          <w:tcPr>
            <w:tcW w:w="3399" w:type="dxa"/>
          </w:tcPr>
          <w:p w:rsidR="00FF25C8" w:rsidRDefault="00FF25C8" w:rsidP="00761E95">
            <w:pPr>
              <w:pStyle w:val="ListParagraph"/>
              <w:ind w:left="0"/>
              <w:rPr>
                <w:sz w:val="24"/>
                <w:szCs w:val="24"/>
              </w:rPr>
            </w:pPr>
          </w:p>
        </w:tc>
      </w:tr>
    </w:tbl>
    <w:p w:rsidR="00FF25C8" w:rsidRPr="00795674" w:rsidRDefault="00FF25C8" w:rsidP="00761E95">
      <w:pPr>
        <w:pStyle w:val="ListParagraph"/>
        <w:rPr>
          <w:sz w:val="24"/>
          <w:szCs w:val="24"/>
        </w:rPr>
      </w:pPr>
    </w:p>
    <w:sectPr w:rsidR="00FF25C8" w:rsidRPr="00795674" w:rsidSect="00761E95">
      <w:headerReference w:type="default" r:id="rId8"/>
      <w:footerReference w:type="default" r:id="rId9"/>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038" w:rsidRDefault="002B2038" w:rsidP="00175E82">
      <w:pPr>
        <w:spacing w:after="0" w:line="240" w:lineRule="auto"/>
      </w:pPr>
      <w:r>
        <w:separator/>
      </w:r>
    </w:p>
  </w:endnote>
  <w:endnote w:type="continuationSeparator" w:id="0">
    <w:p w:rsidR="002B2038" w:rsidRDefault="002B2038"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038" w:rsidRDefault="002B2038" w:rsidP="00175E82">
      <w:pPr>
        <w:spacing w:after="0" w:line="240" w:lineRule="auto"/>
      </w:pPr>
      <w:r>
        <w:separator/>
      </w:r>
    </w:p>
  </w:footnote>
  <w:footnote w:type="continuationSeparator" w:id="0">
    <w:p w:rsidR="002B2038" w:rsidRDefault="002B2038"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2B2038">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41F1C"/>
    <w:multiLevelType w:val="hybridMultilevel"/>
    <w:tmpl w:val="7C44C8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E3678"/>
    <w:rsid w:val="0010661C"/>
    <w:rsid w:val="00175E82"/>
    <w:rsid w:val="002B2038"/>
    <w:rsid w:val="005527C4"/>
    <w:rsid w:val="00761E95"/>
    <w:rsid w:val="00795674"/>
    <w:rsid w:val="007B4D80"/>
    <w:rsid w:val="007B7A5E"/>
    <w:rsid w:val="00947B67"/>
    <w:rsid w:val="00B54F8C"/>
    <w:rsid w:val="00E04504"/>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CE62CF"/>
    <w:rsid w:val="00DC0ECB"/>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2F2C8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7</cp:revision>
  <dcterms:created xsi:type="dcterms:W3CDTF">2017-09-30T06:39:00Z</dcterms:created>
  <dcterms:modified xsi:type="dcterms:W3CDTF">2017-09-30T09:00:00Z</dcterms:modified>
</cp:coreProperties>
</file>