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1C67" w14:textId="6AC24C92" w:rsidR="005841E8" w:rsidRDefault="000050A0">
      <w:pPr>
        <w:rPr>
          <w:rFonts w:ascii="Times New Roman" w:hAnsi="Times New Roman" w:cs="Times New Roman"/>
          <w:b/>
          <w:bCs/>
          <w:sz w:val="40"/>
          <w:szCs w:val="40"/>
          <w:lang w:val="en-US"/>
        </w:rPr>
      </w:pPr>
      <w:r w:rsidRPr="000050A0">
        <w:rPr>
          <w:rFonts w:ascii="Times New Roman" w:hAnsi="Times New Roman" w:cs="Times New Roman"/>
          <w:b/>
          <w:bCs/>
          <w:sz w:val="40"/>
          <w:szCs w:val="40"/>
          <w:lang w:val="en-US"/>
        </w:rPr>
        <w:t>DATA STORYTELLING AND STATISTICAL VALIDATION</w:t>
      </w:r>
    </w:p>
    <w:p w14:paraId="179C5223" w14:textId="5574F063" w:rsidR="000050A0" w:rsidRDefault="000050A0" w:rsidP="000050A0">
      <w:pPr>
        <w:rPr>
          <w:rFonts w:ascii="Times New Roman" w:hAnsi="Times New Roman" w:cs="Times New Roman"/>
          <w:b/>
          <w:bCs/>
          <w:sz w:val="32"/>
          <w:szCs w:val="32"/>
          <w:lang w:val="en-US"/>
        </w:rPr>
      </w:pPr>
      <w:r w:rsidRPr="000050A0">
        <w:rPr>
          <w:rFonts w:ascii="Times New Roman" w:hAnsi="Times New Roman" w:cs="Times New Roman"/>
          <w:b/>
          <w:bCs/>
          <w:sz w:val="32"/>
          <w:szCs w:val="32"/>
          <w:lang w:val="en-US"/>
        </w:rPr>
        <w:t>KEY INSIGHTS:</w:t>
      </w:r>
    </w:p>
    <w:p w14:paraId="583F340E" w14:textId="77777777" w:rsidR="000050A0" w:rsidRPr="000050A0" w:rsidRDefault="000050A0" w:rsidP="000050A0">
      <w:pPr>
        <w:jc w:val="both"/>
        <w:rPr>
          <w:rFonts w:ascii="Times New Roman" w:hAnsi="Times New Roman" w:cs="Times New Roman"/>
          <w:b/>
          <w:bCs/>
          <w:sz w:val="28"/>
          <w:szCs w:val="28"/>
        </w:rPr>
      </w:pPr>
      <w:r w:rsidRPr="000050A0">
        <w:rPr>
          <w:rFonts w:ascii="Times New Roman" w:hAnsi="Times New Roman" w:cs="Times New Roman"/>
          <w:b/>
          <w:bCs/>
          <w:sz w:val="28"/>
          <w:szCs w:val="28"/>
        </w:rPr>
        <w:t>1. Customer Segmentation Helps Identify High-Value Customers</w:t>
      </w:r>
    </w:p>
    <w:p w14:paraId="0BBCE384" w14:textId="77777777" w:rsidR="000050A0" w:rsidRPr="000050A0" w:rsidRDefault="000050A0" w:rsidP="000050A0">
      <w:pPr>
        <w:jc w:val="both"/>
        <w:rPr>
          <w:rFonts w:ascii="Times New Roman" w:hAnsi="Times New Roman" w:cs="Times New Roman"/>
          <w:sz w:val="28"/>
          <w:szCs w:val="28"/>
        </w:rPr>
      </w:pPr>
      <w:r w:rsidRPr="000050A0">
        <w:rPr>
          <w:rFonts w:ascii="Times New Roman" w:hAnsi="Times New Roman" w:cs="Times New Roman"/>
          <w:sz w:val="28"/>
          <w:szCs w:val="28"/>
        </w:rPr>
        <w:t>The dashboard analysis clearly identifies Premium and Gold membership customers as high-value customer groups. These segments contribute significantly to overall revenue and show higher engagement levels. Businesses can focus on these customers to maximize profitability through targeted campaigns and exclusive offers.</w:t>
      </w:r>
    </w:p>
    <w:p w14:paraId="6870FE0A" w14:textId="0236F23E" w:rsidR="000050A0" w:rsidRPr="000050A0" w:rsidRDefault="000050A0" w:rsidP="000050A0">
      <w:pPr>
        <w:jc w:val="both"/>
        <w:rPr>
          <w:rFonts w:ascii="Times New Roman" w:hAnsi="Times New Roman" w:cs="Times New Roman"/>
          <w:sz w:val="28"/>
          <w:szCs w:val="28"/>
        </w:rPr>
      </w:pPr>
    </w:p>
    <w:p w14:paraId="51CEC396" w14:textId="77777777" w:rsidR="000050A0" w:rsidRPr="000050A0" w:rsidRDefault="000050A0" w:rsidP="000050A0">
      <w:pPr>
        <w:jc w:val="both"/>
        <w:rPr>
          <w:rFonts w:ascii="Times New Roman" w:hAnsi="Times New Roman" w:cs="Times New Roman"/>
          <w:b/>
          <w:bCs/>
          <w:sz w:val="28"/>
          <w:szCs w:val="28"/>
        </w:rPr>
      </w:pPr>
      <w:r w:rsidRPr="000050A0">
        <w:rPr>
          <w:rFonts w:ascii="Times New Roman" w:hAnsi="Times New Roman" w:cs="Times New Roman"/>
          <w:b/>
          <w:bCs/>
          <w:sz w:val="28"/>
          <w:szCs w:val="28"/>
        </w:rPr>
        <w:t>2. Discount Campaigns Drive Better Business Performance</w:t>
      </w:r>
    </w:p>
    <w:p w14:paraId="0432384C" w14:textId="77777777" w:rsidR="000050A0" w:rsidRPr="000050A0" w:rsidRDefault="000050A0" w:rsidP="000050A0">
      <w:pPr>
        <w:jc w:val="both"/>
        <w:rPr>
          <w:rFonts w:ascii="Times New Roman" w:hAnsi="Times New Roman" w:cs="Times New Roman"/>
          <w:sz w:val="28"/>
          <w:szCs w:val="28"/>
        </w:rPr>
      </w:pPr>
      <w:r w:rsidRPr="000050A0">
        <w:rPr>
          <w:rFonts w:ascii="Times New Roman" w:hAnsi="Times New Roman" w:cs="Times New Roman"/>
          <w:sz w:val="28"/>
          <w:szCs w:val="28"/>
        </w:rPr>
        <w:t>The comparison between customers who used discounts and those who did not shows that discount campaigns encourage customers to spend more. Statistical testing validated this relationship, proving that discounts are an effective strategy for improving conversion rates and boosting sales performance.</w:t>
      </w:r>
    </w:p>
    <w:p w14:paraId="15A6772E" w14:textId="10F7D3B2" w:rsidR="000050A0" w:rsidRPr="000050A0" w:rsidRDefault="000050A0" w:rsidP="000050A0">
      <w:pPr>
        <w:jc w:val="both"/>
        <w:rPr>
          <w:rFonts w:ascii="Times New Roman" w:hAnsi="Times New Roman" w:cs="Times New Roman"/>
          <w:sz w:val="28"/>
          <w:szCs w:val="28"/>
        </w:rPr>
      </w:pPr>
    </w:p>
    <w:p w14:paraId="2E36E2B3" w14:textId="77777777" w:rsidR="000050A0" w:rsidRPr="000050A0" w:rsidRDefault="000050A0" w:rsidP="000050A0">
      <w:pPr>
        <w:jc w:val="both"/>
        <w:rPr>
          <w:rFonts w:ascii="Times New Roman" w:hAnsi="Times New Roman" w:cs="Times New Roman"/>
          <w:b/>
          <w:bCs/>
          <w:sz w:val="28"/>
          <w:szCs w:val="28"/>
        </w:rPr>
      </w:pPr>
      <w:r w:rsidRPr="000050A0">
        <w:rPr>
          <w:rFonts w:ascii="Times New Roman" w:hAnsi="Times New Roman" w:cs="Times New Roman"/>
          <w:b/>
          <w:bCs/>
          <w:sz w:val="28"/>
          <w:szCs w:val="28"/>
        </w:rPr>
        <w:t>3. Customer Experience Strongly Affects Business Growth</w:t>
      </w:r>
    </w:p>
    <w:p w14:paraId="0AA3AF58" w14:textId="77777777" w:rsidR="000050A0" w:rsidRPr="000050A0" w:rsidRDefault="000050A0" w:rsidP="000050A0">
      <w:pPr>
        <w:jc w:val="both"/>
        <w:rPr>
          <w:rFonts w:ascii="Times New Roman" w:hAnsi="Times New Roman" w:cs="Times New Roman"/>
          <w:sz w:val="28"/>
          <w:szCs w:val="28"/>
        </w:rPr>
      </w:pPr>
      <w:r w:rsidRPr="000050A0">
        <w:rPr>
          <w:rFonts w:ascii="Times New Roman" w:hAnsi="Times New Roman" w:cs="Times New Roman"/>
          <w:sz w:val="28"/>
          <w:szCs w:val="28"/>
        </w:rPr>
        <w:t xml:space="preserve">Customers with high satisfaction ratings demonstrate better purchasing </w:t>
      </w:r>
      <w:proofErr w:type="spellStart"/>
      <w:r w:rsidRPr="000050A0">
        <w:rPr>
          <w:rFonts w:ascii="Times New Roman" w:hAnsi="Times New Roman" w:cs="Times New Roman"/>
          <w:sz w:val="28"/>
          <w:szCs w:val="28"/>
        </w:rPr>
        <w:t>behavior</w:t>
      </w:r>
      <w:proofErr w:type="spellEnd"/>
      <w:r w:rsidRPr="000050A0">
        <w:rPr>
          <w:rFonts w:ascii="Times New Roman" w:hAnsi="Times New Roman" w:cs="Times New Roman"/>
          <w:sz w:val="28"/>
          <w:szCs w:val="28"/>
        </w:rPr>
        <w:t xml:space="preserve"> and stronger platform engagement. This indicates that improving service quality and customer experience can positively influence customer retention and revenue growth.</w:t>
      </w:r>
    </w:p>
    <w:p w14:paraId="70738CD1" w14:textId="77777777" w:rsidR="000050A0" w:rsidRPr="000050A0" w:rsidRDefault="000050A0" w:rsidP="000050A0">
      <w:pPr>
        <w:jc w:val="both"/>
        <w:rPr>
          <w:rFonts w:ascii="Times New Roman" w:hAnsi="Times New Roman" w:cs="Times New Roman"/>
          <w:sz w:val="28"/>
          <w:szCs w:val="28"/>
        </w:rPr>
      </w:pPr>
    </w:p>
    <w:p w14:paraId="0D81B584" w14:textId="77777777" w:rsidR="000050A0" w:rsidRPr="000050A0" w:rsidRDefault="000050A0" w:rsidP="000050A0">
      <w:pPr>
        <w:jc w:val="both"/>
        <w:rPr>
          <w:rFonts w:ascii="Times New Roman" w:hAnsi="Times New Roman" w:cs="Times New Roman"/>
          <w:b/>
          <w:bCs/>
          <w:sz w:val="28"/>
          <w:szCs w:val="28"/>
        </w:rPr>
      </w:pPr>
      <w:r w:rsidRPr="000050A0">
        <w:rPr>
          <w:rFonts w:ascii="Times New Roman" w:hAnsi="Times New Roman" w:cs="Times New Roman"/>
          <w:b/>
          <w:bCs/>
          <w:sz w:val="28"/>
          <w:szCs w:val="28"/>
        </w:rPr>
        <w:t>4. Spending Patterns Differ Across Customer Groups</w:t>
      </w:r>
    </w:p>
    <w:p w14:paraId="441D2E44" w14:textId="77777777" w:rsidR="000050A0" w:rsidRPr="000050A0" w:rsidRDefault="000050A0" w:rsidP="000050A0">
      <w:pPr>
        <w:jc w:val="both"/>
        <w:rPr>
          <w:rFonts w:ascii="Times New Roman" w:hAnsi="Times New Roman" w:cs="Times New Roman"/>
          <w:sz w:val="28"/>
          <w:szCs w:val="28"/>
        </w:rPr>
      </w:pPr>
      <w:r w:rsidRPr="000050A0">
        <w:rPr>
          <w:rFonts w:ascii="Times New Roman" w:hAnsi="Times New Roman" w:cs="Times New Roman"/>
          <w:sz w:val="28"/>
          <w:szCs w:val="28"/>
        </w:rPr>
        <w:t xml:space="preserve">The analysis highlights that spending </w:t>
      </w:r>
      <w:proofErr w:type="spellStart"/>
      <w:r w:rsidRPr="000050A0">
        <w:rPr>
          <w:rFonts w:ascii="Times New Roman" w:hAnsi="Times New Roman" w:cs="Times New Roman"/>
          <w:sz w:val="28"/>
          <w:szCs w:val="28"/>
        </w:rPr>
        <w:t>behavior</w:t>
      </w:r>
      <w:proofErr w:type="spellEnd"/>
      <w:r w:rsidRPr="000050A0">
        <w:rPr>
          <w:rFonts w:ascii="Times New Roman" w:hAnsi="Times New Roman" w:cs="Times New Roman"/>
          <w:sz w:val="28"/>
          <w:szCs w:val="28"/>
        </w:rPr>
        <w:t xml:space="preserve"> varies based on membership type, age group, and customer engagement level. Premium members and active users consistently show higher average spending, helping businesses identify profitable customer segments.</w:t>
      </w:r>
    </w:p>
    <w:p w14:paraId="2E84D214" w14:textId="0A37B383" w:rsidR="000050A0" w:rsidRPr="000050A0" w:rsidRDefault="000050A0" w:rsidP="000050A0">
      <w:pPr>
        <w:jc w:val="both"/>
        <w:rPr>
          <w:rFonts w:ascii="Times New Roman" w:hAnsi="Times New Roman" w:cs="Times New Roman"/>
          <w:sz w:val="28"/>
          <w:szCs w:val="28"/>
        </w:rPr>
      </w:pPr>
    </w:p>
    <w:p w14:paraId="387C07E8" w14:textId="77777777" w:rsidR="000050A0" w:rsidRPr="000050A0" w:rsidRDefault="000050A0" w:rsidP="000050A0">
      <w:pPr>
        <w:jc w:val="both"/>
        <w:rPr>
          <w:rFonts w:ascii="Times New Roman" w:hAnsi="Times New Roman" w:cs="Times New Roman"/>
          <w:b/>
          <w:bCs/>
          <w:sz w:val="28"/>
          <w:szCs w:val="28"/>
        </w:rPr>
      </w:pPr>
      <w:r w:rsidRPr="000050A0">
        <w:rPr>
          <w:rFonts w:ascii="Times New Roman" w:hAnsi="Times New Roman" w:cs="Times New Roman"/>
          <w:b/>
          <w:bCs/>
          <w:sz w:val="28"/>
          <w:szCs w:val="28"/>
        </w:rPr>
        <w:lastRenderedPageBreak/>
        <w:t>5. Data-Driven Insights Support Better Decision Making</w:t>
      </w:r>
    </w:p>
    <w:p w14:paraId="0948236E" w14:textId="77777777" w:rsidR="000050A0" w:rsidRPr="000050A0" w:rsidRDefault="000050A0" w:rsidP="000050A0">
      <w:pPr>
        <w:jc w:val="both"/>
        <w:rPr>
          <w:rFonts w:ascii="Times New Roman" w:hAnsi="Times New Roman" w:cs="Times New Roman"/>
          <w:sz w:val="28"/>
          <w:szCs w:val="28"/>
        </w:rPr>
      </w:pPr>
      <w:r w:rsidRPr="000050A0">
        <w:rPr>
          <w:rFonts w:ascii="Times New Roman" w:hAnsi="Times New Roman" w:cs="Times New Roman"/>
          <w:sz w:val="28"/>
          <w:szCs w:val="28"/>
        </w:rPr>
        <w:t>The dashboard and statistical analysis provide meaningful insights that can help businesses make informed decisions related to marketing strategies, customer retention, loyalty programs, and promotional campaigns. These insights enable organizations to improve operational efficiency and business performance.</w:t>
      </w:r>
    </w:p>
    <w:p w14:paraId="3CCDFE53" w14:textId="77777777" w:rsidR="000050A0" w:rsidRPr="000050A0" w:rsidRDefault="000050A0" w:rsidP="000050A0">
      <w:pPr>
        <w:jc w:val="both"/>
        <w:rPr>
          <w:rFonts w:ascii="Times New Roman" w:hAnsi="Times New Roman" w:cs="Times New Roman"/>
          <w:sz w:val="28"/>
          <w:szCs w:val="28"/>
          <w:lang w:val="en-US"/>
        </w:rPr>
      </w:pPr>
    </w:p>
    <w:sectPr w:rsidR="000050A0" w:rsidRPr="000050A0" w:rsidSect="000050A0">
      <w:pgSz w:w="12240" w:h="15840"/>
      <w:pgMar w:top="1440" w:right="1440" w:bottom="1440" w:left="1440" w:header="0" w:footer="1009"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0A0"/>
    <w:rsid w:val="000050A0"/>
    <w:rsid w:val="00542071"/>
    <w:rsid w:val="005841E8"/>
    <w:rsid w:val="00673623"/>
    <w:rsid w:val="00A16DBF"/>
    <w:rsid w:val="00A770A1"/>
    <w:rsid w:val="00C562E2"/>
    <w:rsid w:val="00F95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8D5FC"/>
  <w15:chartTrackingRefBased/>
  <w15:docId w15:val="{2B7F8CE0-FAAD-4D9E-8B8D-A467F1FDA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0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50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50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50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50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5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0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50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50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50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50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5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0A0"/>
    <w:rPr>
      <w:rFonts w:eastAsiaTheme="majorEastAsia" w:cstheme="majorBidi"/>
      <w:color w:val="272727" w:themeColor="text1" w:themeTint="D8"/>
    </w:rPr>
  </w:style>
  <w:style w:type="paragraph" w:styleId="Title">
    <w:name w:val="Title"/>
    <w:basedOn w:val="Normal"/>
    <w:next w:val="Normal"/>
    <w:link w:val="TitleChar"/>
    <w:uiPriority w:val="10"/>
    <w:qFormat/>
    <w:rsid w:val="00005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0A0"/>
    <w:pPr>
      <w:spacing w:before="160"/>
      <w:jc w:val="center"/>
    </w:pPr>
    <w:rPr>
      <w:i/>
      <w:iCs/>
      <w:color w:val="404040" w:themeColor="text1" w:themeTint="BF"/>
    </w:rPr>
  </w:style>
  <w:style w:type="character" w:customStyle="1" w:styleId="QuoteChar">
    <w:name w:val="Quote Char"/>
    <w:basedOn w:val="DefaultParagraphFont"/>
    <w:link w:val="Quote"/>
    <w:uiPriority w:val="29"/>
    <w:rsid w:val="000050A0"/>
    <w:rPr>
      <w:i/>
      <w:iCs/>
      <w:color w:val="404040" w:themeColor="text1" w:themeTint="BF"/>
    </w:rPr>
  </w:style>
  <w:style w:type="paragraph" w:styleId="ListParagraph">
    <w:name w:val="List Paragraph"/>
    <w:basedOn w:val="Normal"/>
    <w:uiPriority w:val="34"/>
    <w:qFormat/>
    <w:rsid w:val="000050A0"/>
    <w:pPr>
      <w:ind w:left="720"/>
      <w:contextualSpacing/>
    </w:pPr>
  </w:style>
  <w:style w:type="character" w:styleId="IntenseEmphasis">
    <w:name w:val="Intense Emphasis"/>
    <w:basedOn w:val="DefaultParagraphFont"/>
    <w:uiPriority w:val="21"/>
    <w:qFormat/>
    <w:rsid w:val="000050A0"/>
    <w:rPr>
      <w:i/>
      <w:iCs/>
      <w:color w:val="2F5496" w:themeColor="accent1" w:themeShade="BF"/>
    </w:rPr>
  </w:style>
  <w:style w:type="paragraph" w:styleId="IntenseQuote">
    <w:name w:val="Intense Quote"/>
    <w:basedOn w:val="Normal"/>
    <w:next w:val="Normal"/>
    <w:link w:val="IntenseQuoteChar"/>
    <w:uiPriority w:val="30"/>
    <w:qFormat/>
    <w:rsid w:val="000050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50A0"/>
    <w:rPr>
      <w:i/>
      <w:iCs/>
      <w:color w:val="2F5496" w:themeColor="accent1" w:themeShade="BF"/>
    </w:rPr>
  </w:style>
  <w:style w:type="character" w:styleId="IntenseReference">
    <w:name w:val="Intense Reference"/>
    <w:basedOn w:val="DefaultParagraphFont"/>
    <w:uiPriority w:val="32"/>
    <w:qFormat/>
    <w:rsid w:val="000050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dhudukala thapaswini</dc:creator>
  <cp:keywords/>
  <dc:description/>
  <cp:lastModifiedBy>dhudukala thapaswini</cp:lastModifiedBy>
  <cp:revision>1</cp:revision>
  <dcterms:created xsi:type="dcterms:W3CDTF">2026-05-22T06:24:00Z</dcterms:created>
  <dcterms:modified xsi:type="dcterms:W3CDTF">2026-05-22T06:27:00Z</dcterms:modified>
</cp:coreProperties>
</file>