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NIGHTJAR–VISIONSHIELD-X</w:t>
      </w:r>
    </w:p>
    <w:p>
      <w:pPr>
        <w:jc w:val="center"/>
      </w:pPr>
      <w:r>
        <w:rPr>
          <w:b/>
          <w:sz w:val="28"/>
        </w:rPr>
        <w:t>Software &amp; Multimodal AI Implementation Plan</w:t>
      </w:r>
    </w:p>
    <w:p>
      <w:pPr>
        <w:jc w:val="center"/>
      </w:pPr>
      <w:r>
        <w:t>Practical V1 plan: models, data, fusion, training, Raspberry Pi deployment and dashboard</w:t>
      </w:r>
    </w:p>
    <w:p>
      <w:pPr>
        <w:pStyle w:val="Heading1"/>
      </w:pPr>
      <w:r>
        <w:t>1. Core design decision</w:t>
      </w:r>
    </w:p>
    <w:p>
      <w:r>
        <w:t>Do not begin by training one large RGB-thermal neural network. The practical V1 should be a modular multimodal system. Research shows that RGB-thermal fusion can improve robustness, while a separate study demonstrates a very small CNN for person detection from 32×24 thermal data. Your Raspberry Pi implementation should therefore use independent perception modules and combine their evidence at decision level.</w:t>
      </w:r>
    </w:p>
    <w:p>
      <w:pPr>
        <w:pStyle w:val="ListBullet"/>
      </w:pPr>
      <w:r>
        <w:t>RGB detector: identifies people/target objects.</w:t>
      </w:r>
    </w:p>
    <w:p>
      <w:pPr>
        <w:pStyle w:val="ListBullet"/>
      </w:pPr>
      <w:r>
        <w:t>Thermal model: identifies thermal activity/person patterns.</w:t>
      </w:r>
    </w:p>
    <w:p>
      <w:pPr>
        <w:pStyle w:val="ListBullet"/>
      </w:pPr>
      <w:r>
        <w:t>Temporal change engine: detects persistent scene changes using computer vision.</w:t>
      </w:r>
    </w:p>
    <w:p>
      <w:pPr>
        <w:pStyle w:val="ListBullet"/>
      </w:pPr>
      <w:r>
        <w:t>Visibility estimator: measures how reliable the RGB image is.</w:t>
      </w:r>
    </w:p>
    <w:p>
      <w:pPr>
        <w:pStyle w:val="ListBullet"/>
      </w:pPr>
      <w:r>
        <w:t>Perimeter engine: checks whether activity occurs inside the user-defined zone.</w:t>
      </w:r>
    </w:p>
    <w:p>
      <w:pPr>
        <w:pStyle w:val="ListBullet"/>
      </w:pPr>
      <w:r>
        <w:t>Fusion engine: combines evidence.</w:t>
      </w:r>
    </w:p>
    <w:p>
      <w:pPr>
        <w:pStyle w:val="ListBullet"/>
      </w:pPr>
      <w:r>
        <w:t>Event state machine: decides candidate versus confirmed event.</w:t>
      </w:r>
    </w:p>
    <w:p>
      <w:pPr>
        <w:pStyle w:val="ListBullet"/>
      </w:pPr>
      <w:r>
        <w:t>Dashboard: displays all outputs.</w:t>
      </w:r>
    </w:p>
    <w:p>
      <w:pPr>
        <w:pStyle w:val="Heading1"/>
      </w:pPr>
      <w:r>
        <w:t>2. Research extracted into your implementation</w:t>
      </w:r>
    </w:p>
    <w:tbl>
      <w:tblPr>
        <w:tblStyle w:val="TableGrid"/>
        <w:tblW w:type="auto" w:w="0"/>
        <w:tblLook w:firstColumn="1" w:firstRow="1" w:lastColumn="0" w:lastRow="0" w:noHBand="0" w:noVBand="1" w:val="04A0"/>
      </w:tblPr>
      <w:tblGrid>
        <w:gridCol w:w="3408"/>
        <w:gridCol w:w="3408"/>
        <w:gridCol w:w="3408"/>
      </w:tblGrid>
      <w:tr>
        <w:tc>
          <w:tcPr>
            <w:tcW w:type="dxa" w:w="3408"/>
          </w:tcPr>
          <w:p>
            <w:r>
              <w:t>Research</w:t>
            </w:r>
          </w:p>
        </w:tc>
        <w:tc>
          <w:tcPr>
            <w:tcW w:type="dxa" w:w="3408"/>
          </w:tcPr>
          <w:p>
            <w:r>
              <w:t>Useful idea</w:t>
            </w:r>
          </w:p>
        </w:tc>
        <w:tc>
          <w:tcPr>
            <w:tcW w:type="dxa" w:w="3408"/>
          </w:tcPr>
          <w:p>
            <w:r>
              <w:t>Your implementation</w:t>
            </w:r>
          </w:p>
        </w:tc>
      </w:tr>
      <w:tr>
        <w:tc>
          <w:tcPr>
            <w:tcW w:type="dxa" w:w="3408"/>
          </w:tcPr>
          <w:p>
            <w:r>
              <w:t>CVPRW 2023: Enhanced Thermal-RGB Fusion [1]</w:t>
            </w:r>
          </w:p>
        </w:tc>
        <w:tc>
          <w:tcPr>
            <w:tcW w:type="dxa" w:w="3408"/>
          </w:tcPr>
          <w:p>
            <w:r>
              <w:t>Complementary RGB + thermal information and adaptive fusion.</w:t>
            </w:r>
          </w:p>
        </w:tc>
        <w:tc>
          <w:tcPr>
            <w:tcW w:type="dxa" w:w="3408"/>
          </w:tcPr>
          <w:p>
            <w:r>
              <w:t>Use evidence-level RGB/thermal fusion; do not reproduce the whole heavy model.</w:t>
            </w:r>
          </w:p>
        </w:tc>
      </w:tr>
      <w:tr>
        <w:tc>
          <w:tcPr>
            <w:tcW w:type="dxa" w:w="3408"/>
          </w:tcPr>
          <w:p>
            <w:r>
              <w:t>IEEE JSTARS RGB-T Failure Scenarios [2]</w:t>
            </w:r>
          </w:p>
        </w:tc>
        <w:tc>
          <w:tcPr>
            <w:tcW w:type="dxa" w:w="3408"/>
          </w:tcPr>
          <w:p>
            <w:r>
              <w:t>One modality can fail under fog, strong light or sensor problems.</w:t>
            </w:r>
          </w:p>
        </w:tc>
        <w:tc>
          <w:tcPr>
            <w:tcW w:type="dxa" w:w="3408"/>
          </w:tcPr>
          <w:p>
            <w:r>
              <w:t>Add visibility/reliability weighting so the system does not blindly trust both sensors.</w:t>
            </w:r>
          </w:p>
        </w:tc>
      </w:tr>
      <w:tr>
        <w:tc>
          <w:tcPr>
            <w:tcW w:type="dxa" w:w="3408"/>
          </w:tcPr>
          <w:p>
            <w:r>
              <w:t>Low-resolution Thermal CNN [3]</w:t>
            </w:r>
          </w:p>
        </w:tc>
        <w:tc>
          <w:tcPr>
            <w:tcW w:type="dxa" w:w="3408"/>
          </w:tcPr>
          <w:p>
            <w:r>
              <w:t>32×24 thermal data can support a tiny CNN on low-cost hardware.</w:t>
            </w:r>
          </w:p>
        </w:tc>
        <w:tc>
          <w:tcPr>
            <w:tcW w:type="dxa" w:w="3408"/>
          </w:tcPr>
          <w:p>
            <w:r>
              <w:t>Train a small MLX90640 thermal activity/person model.</w:t>
            </w:r>
          </w:p>
        </w:tc>
      </w:tr>
      <w:tr>
        <w:tc>
          <w:tcPr>
            <w:tcW w:type="dxa" w:w="3408"/>
          </w:tcPr>
          <w:p>
            <w:r>
              <w:t>FPNet Camouflaged Object Detection [4]</w:t>
            </w:r>
          </w:p>
        </w:tc>
        <w:tc>
          <w:tcPr>
            <w:tcW w:type="dxa" w:w="3408"/>
          </w:tcPr>
          <w:p>
            <w:r>
              <w:t>Low-contrast/camouflaged objects require specialized features.</w:t>
            </w:r>
          </w:p>
        </w:tc>
        <w:tc>
          <w:tcPr>
            <w:tcW w:type="dxa" w:w="3408"/>
          </w:tcPr>
          <w:p>
            <w:r>
              <w:t>Use as research background; V1 uses anomaly/change assistance rather than the full network.</w:t>
            </w:r>
          </w:p>
        </w:tc>
      </w:tr>
      <w:tr>
        <w:tc>
          <w:tcPr>
            <w:tcW w:type="dxa" w:w="3408"/>
          </w:tcPr>
          <w:p>
            <w:r>
              <w:t>FRINet Camouflaged Object Detection [5]</w:t>
            </w:r>
          </w:p>
        </w:tc>
        <w:tc>
          <w:tcPr>
            <w:tcW w:type="dxa" w:w="3408"/>
          </w:tcPr>
          <w:p>
            <w:r>
              <w:t>Frequency representations can help concealed-object segmentation.</w:t>
            </w:r>
          </w:p>
        </w:tc>
        <w:tc>
          <w:tcPr>
            <w:tcW w:type="dxa" w:w="3408"/>
          </w:tcPr>
          <w:p>
            <w:r>
              <w:t>Keep as V2 research reference; do not make it a V1 Raspberry Pi dependency.</w:t>
            </w:r>
          </w:p>
        </w:tc>
      </w:tr>
    </w:tbl>
    <w:p>
      <w:pPr>
        <w:pStyle w:val="Heading1"/>
      </w:pPr>
      <w:r>
        <w:t>3. Complete software pipeline</w:t>
      </w:r>
    </w:p>
    <w:p>
      <w:r>
        <w:t>RGB Camera → Frame Buffer → Stabilization → RGB Detector → Temporal Change → Perimeter → Visibility</w:t>
      </w:r>
    </w:p>
    <w:p>
      <w:r>
        <w:t>MLX90640 → Calibration/Filtering → Thermal Model → Thermal Evidence</w:t>
      </w:r>
    </w:p>
    <w:p>
      <w:r>
        <w:t>Both streams → Evidence Fusion → Two-Signal Confirmation → Event Manager → Save 5-sec Evidence → Dashboard → Notification</w:t>
      </w:r>
    </w:p>
    <w:p>
      <w:pPr>
        <w:pStyle w:val="Heading1"/>
      </w:pPr>
      <w:r>
        <w:t>4. Models/modules to create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AI?</w:t>
            </w:r>
          </w:p>
        </w:tc>
        <w:tc>
          <w:tcPr>
            <w:tcW w:type="dxa" w:w="2556"/>
          </w:tcPr>
          <w:p>
            <w:r>
              <w:t>Train?</w:t>
            </w:r>
          </w:p>
        </w:tc>
        <w:tc>
          <w:tcPr>
            <w:tcW w:type="dxa" w:w="2556"/>
          </w:tcPr>
          <w:p>
            <w:r>
              <w:t>V1 status</w:t>
            </w:r>
          </w:p>
        </w:tc>
      </w:tr>
      <w:tr>
        <w:tc>
          <w:tcPr>
            <w:tcW w:type="dxa" w:w="2556"/>
          </w:tcPr>
          <w:p>
            <w:r>
              <w:t>Model A: RGB object detector</w:t>
            </w:r>
          </w:p>
        </w:tc>
        <w:tc>
          <w:tcPr>
            <w:tcW w:type="dxa" w:w="2556"/>
          </w:tcPr>
          <w:p>
            <w:r>
              <w:t>Yes</w:t>
            </w:r>
          </w:p>
        </w:tc>
        <w:tc>
          <w:tcPr>
            <w:tcW w:type="dxa" w:w="2556"/>
          </w:tcPr>
          <w:p>
            <w:r>
              <w:t>Fine-tune if needed</w:t>
            </w:r>
          </w:p>
        </w:tc>
        <w:tc>
          <w:tcPr>
            <w:tcW w:type="dxa" w:w="2556"/>
          </w:tcPr>
          <w:p>
            <w:r>
              <w:t>Required</w:t>
            </w:r>
          </w:p>
        </w:tc>
      </w:tr>
      <w:tr>
        <w:tc>
          <w:tcPr>
            <w:tcW w:type="dxa" w:w="2556"/>
          </w:tcPr>
          <w:p>
            <w:r>
              <w:t>Model B: Thermal person/activity CNN</w:t>
            </w:r>
          </w:p>
        </w:tc>
        <w:tc>
          <w:tcPr>
            <w:tcW w:type="dxa" w:w="2556"/>
          </w:tcPr>
          <w:p>
            <w:r>
              <w:t>Yes</w:t>
            </w:r>
          </w:p>
        </w:tc>
        <w:tc>
          <w:tcPr>
            <w:tcW w:type="dxa" w:w="2556"/>
          </w:tcPr>
          <w:p>
            <w:r>
              <w:t>Yes, on your MLX90640 dataset</w:t>
            </w:r>
          </w:p>
        </w:tc>
        <w:tc>
          <w:tcPr>
            <w:tcW w:type="dxa" w:w="2556"/>
          </w:tcPr>
          <w:p>
            <w:r>
              <w:t>Required</w:t>
            </w:r>
          </w:p>
        </w:tc>
      </w:tr>
      <w:tr>
        <w:tc>
          <w:tcPr>
            <w:tcW w:type="dxa" w:w="2556"/>
          </w:tcPr>
          <w:p>
            <w:r>
              <w:t>Model C: Low-contrast/anomaly model</w:t>
            </w:r>
          </w:p>
        </w:tc>
        <w:tc>
          <w:tcPr>
            <w:tcW w:type="dxa" w:w="2556"/>
          </w:tcPr>
          <w:p>
            <w:r>
              <w:t>Optional</w:t>
            </w:r>
          </w:p>
        </w:tc>
        <w:tc>
          <w:tcPr>
            <w:tcW w:type="dxa" w:w="2556"/>
          </w:tcPr>
          <w:p>
            <w:r>
              <w:t>Later</w:t>
            </w:r>
          </w:p>
        </w:tc>
        <w:tc>
          <w:tcPr>
            <w:tcW w:type="dxa" w:w="2556"/>
          </w:tcPr>
          <w:p>
            <w:r>
              <w:t>V2</w:t>
            </w:r>
          </w:p>
        </w:tc>
      </w:tr>
      <w:tr>
        <w:tc>
          <w:tcPr>
            <w:tcW w:type="dxa" w:w="2556"/>
          </w:tcPr>
          <w:p>
            <w:r>
              <w:t>Visibility estimator</w:t>
            </w:r>
          </w:p>
        </w:tc>
        <w:tc>
          <w:tcPr>
            <w:tcW w:type="dxa" w:w="2556"/>
          </w:tcPr>
          <w:p>
            <w:r>
              <w:t>No</w:t>
            </w:r>
          </w:p>
        </w:tc>
        <w:tc>
          <w:tcPr>
            <w:tcW w:type="dxa" w:w="2556"/>
          </w:tcPr>
          <w:p>
            <w:r>
              <w:t>No</w:t>
            </w:r>
          </w:p>
        </w:tc>
        <w:tc>
          <w:tcPr>
            <w:tcW w:type="dxa" w:w="2556"/>
          </w:tcPr>
          <w:p>
            <w:r>
              <w:t>Required</w:t>
            </w:r>
          </w:p>
        </w:tc>
      </w:tr>
      <w:tr>
        <w:tc>
          <w:tcPr>
            <w:tcW w:type="dxa" w:w="2556"/>
          </w:tcPr>
          <w:p>
            <w:r>
              <w:t>Temporal change detector</w:t>
            </w:r>
          </w:p>
        </w:tc>
        <w:tc>
          <w:tcPr>
            <w:tcW w:type="dxa" w:w="2556"/>
          </w:tcPr>
          <w:p>
            <w:r>
              <w:t>No</w:t>
            </w:r>
          </w:p>
        </w:tc>
        <w:tc>
          <w:tcPr>
            <w:tcW w:type="dxa" w:w="2556"/>
          </w:tcPr>
          <w:p>
            <w:r>
              <w:t>No</w:t>
            </w:r>
          </w:p>
        </w:tc>
        <w:tc>
          <w:tcPr>
            <w:tcW w:type="dxa" w:w="2556"/>
          </w:tcPr>
          <w:p>
            <w:r>
              <w:t>Required</w:t>
            </w:r>
          </w:p>
        </w:tc>
      </w:tr>
      <w:tr>
        <w:tc>
          <w:tcPr>
            <w:tcW w:type="dxa" w:w="2556"/>
          </w:tcPr>
          <w:p>
            <w:r>
              <w:t>Perimeter engine</w:t>
            </w:r>
          </w:p>
        </w:tc>
        <w:tc>
          <w:tcPr>
            <w:tcW w:type="dxa" w:w="2556"/>
          </w:tcPr>
          <w:p>
            <w:r>
              <w:t>No</w:t>
            </w:r>
          </w:p>
        </w:tc>
        <w:tc>
          <w:tcPr>
            <w:tcW w:type="dxa" w:w="2556"/>
          </w:tcPr>
          <w:p>
            <w:r>
              <w:t>No</w:t>
            </w:r>
          </w:p>
        </w:tc>
        <w:tc>
          <w:tcPr>
            <w:tcW w:type="dxa" w:w="2556"/>
          </w:tcPr>
          <w:p>
            <w:r>
              <w:t>Required</w:t>
            </w:r>
          </w:p>
        </w:tc>
      </w:tr>
      <w:tr>
        <w:tc>
          <w:tcPr>
            <w:tcW w:type="dxa" w:w="2556"/>
          </w:tcPr>
          <w:p>
            <w:r>
              <w:t>Evidence fusion</w:t>
            </w:r>
          </w:p>
        </w:tc>
        <w:tc>
          <w:tcPr>
            <w:tcW w:type="dxa" w:w="2556"/>
          </w:tcPr>
          <w:p>
            <w:r>
              <w:t>Rule/score based</w:t>
            </w:r>
          </w:p>
        </w:tc>
        <w:tc>
          <w:tcPr>
            <w:tcW w:type="dxa" w:w="2556"/>
          </w:tcPr>
          <w:p>
            <w:r>
              <w:t>Tune weights</w:t>
            </w:r>
          </w:p>
        </w:tc>
        <w:tc>
          <w:tcPr>
            <w:tcW w:type="dxa" w:w="2556"/>
          </w:tcPr>
          <w:p>
            <w:r>
              <w:t>Required</w:t>
            </w:r>
          </w:p>
        </w:tc>
      </w:tr>
      <w:tr>
        <w:tc>
          <w:tcPr>
            <w:tcW w:type="dxa" w:w="2556"/>
          </w:tcPr>
          <w:p>
            <w:r>
              <w:t>Tracking</w:t>
            </w:r>
          </w:p>
        </w:tc>
        <w:tc>
          <w:tcPr>
            <w:tcW w:type="dxa" w:w="2556"/>
          </w:tcPr>
          <w:p>
            <w:r>
              <w:t>Lightweight algorithm</w:t>
            </w:r>
          </w:p>
        </w:tc>
        <w:tc>
          <w:tcPr>
            <w:tcW w:type="dxa" w:w="2556"/>
          </w:tcPr>
          <w:p>
            <w:r>
              <w:t>No/limited tuning</w:t>
            </w:r>
          </w:p>
        </w:tc>
        <w:tc>
          <w:tcPr>
            <w:tcW w:type="dxa" w:w="2556"/>
          </w:tcPr>
          <w:p>
            <w:r>
              <w:t>Recommended</w:t>
            </w:r>
          </w:p>
        </w:tc>
      </w:tr>
    </w:tbl>
    <w:p>
      <w:pPr>
        <w:pStyle w:val="Heading1"/>
      </w:pPr>
      <w:r>
        <w:t>5. Model A — RGB object detector</w:t>
      </w:r>
    </w:p>
    <w:p>
      <w:pPr>
        <w:pStyle w:val="Heading2"/>
      </w:pPr>
      <w:r>
        <w:t>5.1 Purpose</w:t>
      </w:r>
    </w:p>
    <w:p>
      <w:r>
        <w:t>Detect the target object/person in RGB frames and return class, confidence, bounding box, centroid and timestamp.</w:t>
      </w:r>
    </w:p>
    <w:p>
      <w:pPr>
        <w:pStyle w:val="Heading2"/>
      </w:pPr>
      <w:r>
        <w:t>5.2 Build plan</w:t>
      </w:r>
    </w:p>
    <w:p>
      <w:pPr>
        <w:pStyle w:val="ListNumber"/>
      </w:pPr>
      <w:r>
        <w:t>Start with a lightweight pretrained detector suitable for ARM/edge inference.</w:t>
      </w:r>
    </w:p>
    <w:p>
      <w:pPr>
        <w:pStyle w:val="ListNumber"/>
      </w:pPr>
      <w:r>
        <w:t>Benchmark two small candidate models on your development PC.</w:t>
      </w:r>
    </w:p>
    <w:p>
      <w:pPr>
        <w:pStyle w:val="ListNumber"/>
      </w:pPr>
      <w:r>
        <w:t>Choose the smallest model that gives acceptable recall and precision.</w:t>
      </w:r>
    </w:p>
    <w:p>
      <w:pPr>
        <w:pStyle w:val="ListNumber"/>
      </w:pPr>
      <w:r>
        <w:t>Fine-tune only if your own environment causes failures.</w:t>
      </w:r>
    </w:p>
    <w:p>
      <w:pPr>
        <w:pStyle w:val="ListNumber"/>
      </w:pPr>
      <w:r>
        <w:t>Export the selected model to an edge-compatible inference format.</w:t>
      </w:r>
    </w:p>
    <w:p>
      <w:pPr>
        <w:pStyle w:val="Heading2"/>
      </w:pPr>
      <w:r>
        <w:t>5.3 Dataset</w:t>
      </w:r>
    </w:p>
    <w:p>
      <w:pPr>
        <w:pStyle w:val="ListBullet"/>
      </w:pPr>
      <w:r>
        <w:t>Record your actual camera view.</w:t>
      </w:r>
    </w:p>
    <w:p>
      <w:pPr>
        <w:pStyle w:val="ListBullet"/>
      </w:pPr>
      <w:r>
        <w:t>Include normal empty scenes.</w:t>
      </w:r>
    </w:p>
    <w:p>
      <w:pPr>
        <w:pStyle w:val="ListBullet"/>
      </w:pPr>
      <w:r>
        <w:t>Record people entering, leaving, crossing and stopping.</w:t>
      </w:r>
    </w:p>
    <w:p>
      <w:pPr>
        <w:pStyle w:val="ListBullet"/>
      </w:pPr>
      <w:r>
        <w:t>Include low light and difficult backgrounds.</w:t>
      </w:r>
    </w:p>
    <w:p>
      <w:pPr>
        <w:pStyle w:val="ListBullet"/>
      </w:pPr>
      <w:r>
        <w:t>Include negative examples: vegetation, shadows, rain, illumination changes and warm non-person objects.</w:t>
      </w:r>
    </w:p>
    <w:p>
      <w:pPr>
        <w:pStyle w:val="ListBullet"/>
      </w:pPr>
      <w:r>
        <w:t>Annotate target bounding boxes.</w:t>
      </w:r>
    </w:p>
    <w:p>
      <w:pPr>
        <w:pStyle w:val="Heading2"/>
      </w:pPr>
      <w:r>
        <w:t>5.4 Output</w:t>
      </w:r>
    </w:p>
    <w:p>
      <w:r>
        <w:t>Example: person | confidence 0.82 | box [x1,y1,x2,y2] | centroid (cx,cy). Do not use a fixed confidence value until validation determines an appropriate threshold.</w:t>
      </w:r>
    </w:p>
    <w:p>
      <w:pPr>
        <w:pStyle w:val="Heading1"/>
      </w:pPr>
      <w:r>
        <w:t>6. Model B — MLX90640 thermal model</w:t>
      </w:r>
    </w:p>
    <w:p>
      <w:r>
        <w:t>The MLX90640 produces a 32×24 thermal matrix. A normal RGB detector should not simply be applied to this matrix. The low-resolution thermal research provides a strong justification for a dedicated tiny CNN [3].</w:t>
      </w:r>
    </w:p>
    <w:p>
      <w:pPr>
        <w:pStyle w:val="Heading2"/>
      </w:pPr>
      <w:r>
        <w:t>6.1 V1 target</w:t>
      </w:r>
    </w:p>
    <w:p>
      <w:r>
        <w:t>Use binary classification first: 0 = background/no target thermal activity, 1 = target/person-like thermal activity. A later version can predict a coarse thermal bounding region.</w:t>
      </w:r>
    </w:p>
    <w:p>
      <w:pPr>
        <w:pStyle w:val="Heading2"/>
      </w:pPr>
      <w:r>
        <w:t>6.2 Input processing</w:t>
      </w:r>
    </w:p>
    <w:p>
      <w:pPr>
        <w:pStyle w:val="ListNumber"/>
      </w:pPr>
      <w:r>
        <w:t>Read 32×24 temperature values.</w:t>
      </w:r>
    </w:p>
    <w:p>
      <w:pPr>
        <w:pStyle w:val="ListNumber"/>
      </w:pPr>
      <w:r>
        <w:t>Remove obvious sensor errors.</w:t>
      </w:r>
    </w:p>
    <w:p>
      <w:pPr>
        <w:pStyle w:val="ListNumber"/>
      </w:pPr>
      <w:r>
        <w:t>Normalize using frame statistics or background-relative temperature.</w:t>
      </w:r>
    </w:p>
    <w:p>
      <w:pPr>
        <w:pStyle w:val="ListNumber"/>
      </w:pPr>
      <w:r>
        <w:t>Optionally smooth isolated noise.</w:t>
      </w:r>
    </w:p>
    <w:p>
      <w:pPr>
        <w:pStyle w:val="ListNumber"/>
      </w:pPr>
      <w:r>
        <w:t>Feed the normalized 32×24 matrix to the tiny CNN.</w:t>
      </w:r>
    </w:p>
    <w:p>
      <w:pPr>
        <w:pStyle w:val="Heading2"/>
      </w:pPr>
      <w:r>
        <w:t>6.3 Suggested tiny CNN</w:t>
      </w:r>
    </w:p>
    <w:p>
      <w:r>
        <w:t>32×24 input → convolution 3×3 → ReLU → pooling → convolution 3×3 → ReLU → pooling → small dense layer → sigmoid. Keep the model small. The exact number of filters must be selected experimentally.</w:t>
      </w:r>
    </w:p>
    <w:p>
      <w:pPr>
        <w:pStyle w:val="Heading2"/>
      </w:pPr>
      <w:r>
        <w:t>6.4 Thermal dataset</w:t>
      </w:r>
    </w:p>
    <w:p>
      <w:pPr>
        <w:pStyle w:val="ListBullet"/>
      </w:pPr>
      <w:r>
        <w:t>Empty background.</w:t>
      </w:r>
    </w:p>
    <w:p>
      <w:pPr>
        <w:pStyle w:val="ListBullet"/>
      </w:pPr>
      <w:r>
        <w:t>Person at different distances.</w:t>
      </w:r>
    </w:p>
    <w:p>
      <w:pPr>
        <w:pStyle w:val="ListBullet"/>
      </w:pPr>
      <w:r>
        <w:t>Different body orientations.</w:t>
      </w:r>
    </w:p>
    <w:p>
      <w:pPr>
        <w:pStyle w:val="ListBullet"/>
      </w:pPr>
      <w:r>
        <w:t>Partial occlusion.</w:t>
      </w:r>
    </w:p>
    <w:p>
      <w:pPr>
        <w:pStyle w:val="ListBullet"/>
      </w:pPr>
      <w:r>
        <w:t>Different room/outdoor temperatures.</w:t>
      </w:r>
    </w:p>
    <w:p>
      <w:pPr>
        <w:pStyle w:val="ListBullet"/>
      </w:pPr>
      <w:r>
        <w:t>Warm non-person objects as hard negatives.</w:t>
      </w:r>
    </w:p>
    <w:p>
      <w:pPr>
        <w:pStyle w:val="ListBullet"/>
      </w:pPr>
      <w:r>
        <w:t>Synchronized RGB recordings for easier labeling.</w:t>
      </w:r>
    </w:p>
    <w:p>
      <w:pPr>
        <w:pStyle w:val="Heading1"/>
      </w:pPr>
      <w:r>
        <w:t>7. Model C — low-contrast/camouflage assistance</w:t>
      </w:r>
    </w:p>
    <w:p>
      <w:r>
        <w:t>Do not make a large camouflaged-object segmentation network a V1 dependency. FPNet and FRINet are valuable research references, but your first system should use a lighter approach.</w:t>
      </w:r>
    </w:p>
    <w:p>
      <w:pPr>
        <w:pStyle w:val="ListBullet"/>
      </w:pPr>
      <w:r>
        <w:t>RGB scene-change mask.</w:t>
      </w:r>
    </w:p>
    <w:p>
      <w:pPr>
        <w:pStyle w:val="ListBullet"/>
      </w:pPr>
      <w:r>
        <w:t>Local contrast and edge-density features.</w:t>
      </w:r>
    </w:p>
    <w:p>
      <w:pPr>
        <w:pStyle w:val="ListBullet"/>
      </w:pPr>
      <w:r>
        <w:t>Persistent change across several frames.</w:t>
      </w:r>
    </w:p>
    <w:p>
      <w:pPr>
        <w:pStyle w:val="ListBullet"/>
      </w:pPr>
      <w:r>
        <w:t>Object-detector uncertainty/disagreement.</w:t>
      </w:r>
    </w:p>
    <w:p>
      <w:pPr>
        <w:pStyle w:val="ListBullet"/>
      </w:pPr>
      <w:r>
        <w:t>Thermal support for the same region.</w:t>
      </w:r>
    </w:p>
    <w:p>
      <w:pPr>
        <w:pStyle w:val="ListBullet"/>
      </w:pPr>
      <w:r>
        <w:t>LOW_CONTRAST_CANDIDATE flag.</w:t>
      </w:r>
    </w:p>
    <w:p>
      <w:r>
        <w:t>After V1 works, a small segmentation/anomaly model can be trained as a separate V2 research contribution.</w:t>
      </w:r>
    </w:p>
    <w:p>
      <w:pPr>
        <w:pStyle w:val="Heading1"/>
      </w:pPr>
      <w:r>
        <w:t>8. Visibility model</w:t>
      </w:r>
    </w:p>
    <w:p>
      <w:r>
        <w:t>Use a conventional reliability estimator rather than another neural network.</w:t>
      </w:r>
    </w:p>
    <w:p>
      <w:pPr>
        <w:pStyle w:val="ListBullet"/>
      </w:pPr>
      <w:r>
        <w:t>Laplacian variance → sharpness.</w:t>
      </w:r>
    </w:p>
    <w:p>
      <w:pPr>
        <w:pStyle w:val="ListBullet"/>
      </w:pPr>
      <w:r>
        <w:t>Intensity standard deviation → contrast.</w:t>
      </w:r>
    </w:p>
    <w:p>
      <w:pPr>
        <w:pStyle w:val="ListBullet"/>
      </w:pPr>
      <w:r>
        <w:t>Mean brightness → illumination.</w:t>
      </w:r>
    </w:p>
    <w:p>
      <w:pPr>
        <w:pStyle w:val="ListBullet"/>
      </w:pPr>
      <w:r>
        <w:t>Edge density → visible structure.</w:t>
      </w:r>
    </w:p>
    <w:p>
      <w:r>
        <w:t>Normalize these measurements into a 0–1 visibility score. The score should reduce RGB evidence reliability when the image is severely degraded.</w:t>
      </w:r>
    </w:p>
    <w:p>
      <w:pPr>
        <w:pStyle w:val="Heading1"/>
      </w:pPr>
      <w:r>
        <w:t>9. Temporal change engine</w:t>
      </w:r>
    </w:p>
    <w:p>
      <w:pPr>
        <w:pStyle w:val="ListNumber"/>
      </w:pPr>
      <w:r>
        <w:t>Capture frame.</w:t>
      </w:r>
    </w:p>
    <w:p>
      <w:pPr>
        <w:pStyle w:val="ListNumber"/>
      </w:pPr>
      <w:r>
        <w:t>Resize/preprocess.</w:t>
      </w:r>
    </w:p>
    <w:p>
      <w:pPr>
        <w:pStyle w:val="ListNumber"/>
      </w:pPr>
      <w:r>
        <w:t>Stabilize/register if the camera moves.</w:t>
      </w:r>
    </w:p>
    <w:p>
      <w:pPr>
        <w:pStyle w:val="ListNumber"/>
      </w:pPr>
      <w:r>
        <w:t>Compare against a stable reference.</w:t>
      </w:r>
    </w:p>
    <w:p>
      <w:pPr>
        <w:pStyle w:val="ListNumber"/>
      </w:pPr>
      <w:r>
        <w:t>Generate difference mask.</w:t>
      </w:r>
    </w:p>
    <w:p>
      <w:pPr>
        <w:pStyle w:val="ListNumber"/>
      </w:pPr>
      <w:r>
        <w:t>Filter noise.</w:t>
      </w:r>
    </w:p>
    <w:p>
      <w:pPr>
        <w:pStyle w:val="ListNumber"/>
      </w:pPr>
      <w:r>
        <w:t>Threshold.</w:t>
      </w:r>
    </w:p>
    <w:p>
      <w:pPr>
        <w:pStyle w:val="ListNumber"/>
      </w:pPr>
      <w:r>
        <w:t>Morphological opening/closing.</w:t>
      </w:r>
    </w:p>
    <w:p>
      <w:pPr>
        <w:pStyle w:val="ListNumber"/>
      </w:pPr>
      <w:r>
        <w:t>Find connected components.</w:t>
      </w:r>
    </w:p>
    <w:p>
      <w:pPr>
        <w:pStyle w:val="ListNumber"/>
      </w:pPr>
      <w:r>
        <w:t>Measure area, centroid and persistence.</w:t>
      </w:r>
    </w:p>
    <w:p>
      <w:pPr>
        <w:pStyle w:val="ListNumber"/>
      </w:pPr>
      <w:r>
        <w:t>Send candidate regions to the detector and perimeter engine.</w:t>
      </w:r>
    </w:p>
    <w:p>
      <w:r>
        <w:t>The reference frame must update only when the scene is stable. Otherwise a persistent target can become part of the background.</w:t>
      </w:r>
    </w:p>
    <w:p>
      <w:pPr>
        <w:pStyle w:val="Heading1"/>
      </w:pPr>
      <w:r>
        <w:t>10. Perimeter engine</w:t>
      </w:r>
    </w:p>
    <w:p>
      <w:r>
        <w:t>The dashboard should let the user click polygon points on the RGB image. Save the polygon coordinates in configuration. For each detection, test whether the centroid is inside the polygon. Also consider bounding-box intersection with the polygon so boundary-crossing events are not missed.</w:t>
      </w:r>
    </w:p>
    <w:p>
      <w:pPr>
        <w:pStyle w:val="Heading1"/>
      </w:pPr>
      <w:r>
        <w:t>11. RGB–thermal registration</w:t>
      </w:r>
    </w:p>
    <w:p>
      <w:pPr>
        <w:pStyle w:val="ListNumber"/>
      </w:pPr>
      <w:r>
        <w:t>Rigidly mount RGB and thermal sensors.</w:t>
      </w:r>
    </w:p>
    <w:p>
      <w:pPr>
        <w:pStyle w:val="ListNumber"/>
      </w:pPr>
      <w:r>
        <w:t>Collect calibration scenes containing common landmarks.</w:t>
      </w:r>
    </w:p>
    <w:p>
      <w:pPr>
        <w:pStyle w:val="ListNumber"/>
      </w:pPr>
      <w:r>
        <w:t>Estimate a mapping from RGB coordinates to thermal coordinates.</w:t>
      </w:r>
    </w:p>
    <w:p>
      <w:pPr>
        <w:pStyle w:val="ListNumber"/>
      </w:pPr>
      <w:r>
        <w:t>Begin with coarse mapping because thermal resolution is only 32×24.</w:t>
      </w:r>
    </w:p>
    <w:p>
      <w:pPr>
        <w:pStyle w:val="ListNumber"/>
      </w:pPr>
      <w:r>
        <w:t>For every RGB detection, map its center/region to the relevant thermal cells.</w:t>
      </w:r>
    </w:p>
    <w:p>
      <w:pPr>
        <w:pStyle w:val="ListNumber"/>
      </w:pPr>
      <w:r>
        <w:t>Aggregate those thermal cells and calculate thermal evidence.</w:t>
      </w:r>
    </w:p>
    <w:p>
      <w:r>
        <w:t>Do not attempt perfect pixel-level RGB/thermal alignment in V1. The sensors have very different spatial resolutions.</w:t>
      </w:r>
    </w:p>
    <w:p>
      <w:pPr>
        <w:pStyle w:val="Heading1"/>
      </w:pPr>
      <w:r>
        <w:t>12. The multimodal fusion engine</w:t>
      </w:r>
    </w:p>
    <w:p>
      <w:r>
        <w:t>Use evidence-level fusion rather than feeding raw RGB and thermal images into one network.</w:t>
      </w:r>
    </w:p>
    <w:tbl>
      <w:tblPr>
        <w:tblStyle w:val="TableGrid"/>
        <w:tblW w:type="auto" w:w="0"/>
        <w:tblLook w:firstColumn="1" w:firstRow="1" w:lastColumn="0" w:lastRow="0" w:noHBand="0" w:noVBand="1" w:val="04A0"/>
      </w:tblPr>
      <w:tblGrid>
        <w:gridCol w:w="3408"/>
        <w:gridCol w:w="3408"/>
        <w:gridCol w:w="3408"/>
      </w:tblGrid>
      <w:tr>
        <w:tc>
          <w:tcPr>
            <w:tcW w:type="dxa" w:w="3408"/>
          </w:tcPr>
          <w:p>
            <w:r>
              <w:t>Evidence</w:t>
            </w:r>
          </w:p>
        </w:tc>
        <w:tc>
          <w:tcPr>
            <w:tcW w:type="dxa" w:w="3408"/>
          </w:tcPr>
          <w:p>
            <w:r>
              <w:t>Output</w:t>
            </w:r>
          </w:p>
        </w:tc>
        <w:tc>
          <w:tcPr>
            <w:tcW w:type="dxa" w:w="3408"/>
          </w:tcPr>
          <w:p>
            <w:r>
              <w:t>Purpose</w:t>
            </w:r>
          </w:p>
        </w:tc>
      </w:tr>
      <w:tr>
        <w:tc>
          <w:tcPr>
            <w:tcW w:type="dxa" w:w="3408"/>
          </w:tcPr>
          <w:p>
            <w:r>
              <w:t>RGB detector</w:t>
            </w:r>
          </w:p>
        </w:tc>
        <w:tc>
          <w:tcPr>
            <w:tcW w:type="dxa" w:w="3408"/>
          </w:tcPr>
          <w:p>
            <w:r>
              <w:t>0–1 confidence</w:t>
            </w:r>
          </w:p>
        </w:tc>
        <w:tc>
          <w:tcPr>
            <w:tcW w:type="dxa" w:w="3408"/>
          </w:tcPr>
          <w:p>
            <w:r>
              <w:t>Object identity</w:t>
            </w:r>
          </w:p>
        </w:tc>
      </w:tr>
      <w:tr>
        <w:tc>
          <w:tcPr>
            <w:tcW w:type="dxa" w:w="3408"/>
          </w:tcPr>
          <w:p>
            <w:r>
              <w:t>Temporal change</w:t>
            </w:r>
          </w:p>
        </w:tc>
        <w:tc>
          <w:tcPr>
            <w:tcW w:type="dxa" w:w="3408"/>
          </w:tcPr>
          <w:p>
            <w:r>
              <w:t>0–1</w:t>
            </w:r>
          </w:p>
        </w:tc>
        <w:tc>
          <w:tcPr>
            <w:tcW w:type="dxa" w:w="3408"/>
          </w:tcPr>
          <w:p>
            <w:r>
              <w:t>Persistent scene change</w:t>
            </w:r>
          </w:p>
        </w:tc>
      </w:tr>
      <w:tr>
        <w:tc>
          <w:tcPr>
            <w:tcW w:type="dxa" w:w="3408"/>
          </w:tcPr>
          <w:p>
            <w:r>
              <w:t>Perimeter</w:t>
            </w:r>
          </w:p>
        </w:tc>
        <w:tc>
          <w:tcPr>
            <w:tcW w:type="dxa" w:w="3408"/>
          </w:tcPr>
          <w:p>
            <w:r>
              <w:t>0/1</w:t>
            </w:r>
          </w:p>
        </w:tc>
        <w:tc>
          <w:tcPr>
            <w:tcW w:type="dxa" w:w="3408"/>
          </w:tcPr>
          <w:p>
            <w:r>
              <w:t>Spatial relevance</w:t>
            </w:r>
          </w:p>
        </w:tc>
      </w:tr>
      <w:tr>
        <w:tc>
          <w:tcPr>
            <w:tcW w:type="dxa" w:w="3408"/>
          </w:tcPr>
          <w:p>
            <w:r>
              <w:t>Thermal model</w:t>
            </w:r>
          </w:p>
        </w:tc>
        <w:tc>
          <w:tcPr>
            <w:tcW w:type="dxa" w:w="3408"/>
          </w:tcPr>
          <w:p>
            <w:r>
              <w:t>0–1 confidence</w:t>
            </w:r>
          </w:p>
        </w:tc>
        <w:tc>
          <w:tcPr>
            <w:tcW w:type="dxa" w:w="3408"/>
          </w:tcPr>
          <w:p>
            <w:r>
              <w:t>Independent thermal evidence</w:t>
            </w:r>
          </w:p>
        </w:tc>
      </w:tr>
      <w:tr>
        <w:tc>
          <w:tcPr>
            <w:tcW w:type="dxa" w:w="3408"/>
          </w:tcPr>
          <w:p>
            <w:r>
              <w:t>Visibility</w:t>
            </w:r>
          </w:p>
        </w:tc>
        <w:tc>
          <w:tcPr>
            <w:tcW w:type="dxa" w:w="3408"/>
          </w:tcPr>
          <w:p>
            <w:r>
              <w:t>0–1</w:t>
            </w:r>
          </w:p>
        </w:tc>
        <w:tc>
          <w:tcPr>
            <w:tcW w:type="dxa" w:w="3408"/>
          </w:tcPr>
          <w:p>
            <w:r>
              <w:t>RGB reliability</w:t>
            </w:r>
          </w:p>
        </w:tc>
      </w:tr>
      <w:tr>
        <w:tc>
          <w:tcPr>
            <w:tcW w:type="dxa" w:w="3408"/>
          </w:tcPr>
          <w:p>
            <w:r>
              <w:t>Persistence</w:t>
            </w:r>
          </w:p>
        </w:tc>
        <w:tc>
          <w:tcPr>
            <w:tcW w:type="dxa" w:w="3408"/>
          </w:tcPr>
          <w:p>
            <w:r>
              <w:t>0–1</w:t>
            </w:r>
          </w:p>
        </w:tc>
        <w:tc>
          <w:tcPr>
            <w:tcW w:type="dxa" w:w="3408"/>
          </w:tcPr>
          <w:p>
            <w:r>
              <w:t>Temporal confirmation</w:t>
            </w:r>
          </w:p>
        </w:tc>
      </w:tr>
    </w:tbl>
    <w:p>
      <w:r>
        <w:t>Initial fusion score: F = w1·RGB + w2·Thermal + w3·Change + w4·Perimeter + w5·Persistence. Tune the weights on a validation dataset. Do not select weights to force a desired result.</w:t>
      </w:r>
    </w:p>
    <w:p>
      <w:pPr>
        <w:pStyle w:val="Heading1"/>
      </w:pPr>
      <w:r>
        <w:t>13. Two-signal confirmation</w:t>
      </w:r>
    </w:p>
    <w:p>
      <w:r>
        <w:t>A single weak signal should normally create a candidate event, not an immediate notification. A confirmed event requires at least two independent positive evidence sources for the required persistence period.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RGB</w:t>
            </w:r>
          </w:p>
        </w:tc>
        <w:tc>
          <w:tcPr>
            <w:tcW w:type="dxa" w:w="2556"/>
          </w:tcPr>
          <w:p>
            <w:r>
              <w:t>Thermal</w:t>
            </w:r>
          </w:p>
        </w:tc>
        <w:tc>
          <w:tcPr>
            <w:tcW w:type="dxa" w:w="2556"/>
          </w:tcPr>
          <w:p>
            <w:r>
              <w:t>Perimeter</w:t>
            </w:r>
          </w:p>
        </w:tc>
        <w:tc>
          <w:tcPr>
            <w:tcW w:type="dxa" w:w="2556"/>
          </w:tcPr>
          <w:p>
            <w:r>
              <w:t>Example decision</w:t>
            </w:r>
          </w:p>
        </w:tc>
      </w:tr>
      <w:tr>
        <w:tc>
          <w:tcPr>
            <w:tcW w:type="dxa" w:w="2556"/>
          </w:tcPr>
          <w:p>
            <w:r>
              <w:t>✓</w:t>
            </w:r>
          </w:p>
        </w:tc>
        <w:tc>
          <w:tcPr>
            <w:tcW w:type="dxa" w:w="2556"/>
          </w:tcPr>
          <w:p>
            <w:r>
              <w:t>✗</w:t>
            </w:r>
          </w:p>
        </w:tc>
        <w:tc>
          <w:tcPr>
            <w:tcW w:type="dxa" w:w="2556"/>
          </w:tcPr>
          <w:p>
            <w:r>
              <w:t>✓</w:t>
            </w:r>
          </w:p>
        </w:tc>
        <w:tc>
          <w:tcPr>
            <w:tcW w:type="dxa" w:w="2556"/>
          </w:tcPr>
          <w:p>
            <w:r>
              <w:t>Candidate / continue observation</w:t>
            </w:r>
          </w:p>
        </w:tc>
      </w:tr>
      <w:tr>
        <w:tc>
          <w:tcPr>
            <w:tcW w:type="dxa" w:w="2556"/>
          </w:tcPr>
          <w:p>
            <w:r>
              <w:t>✗</w:t>
            </w:r>
          </w:p>
        </w:tc>
        <w:tc>
          <w:tcPr>
            <w:tcW w:type="dxa" w:w="2556"/>
          </w:tcPr>
          <w:p>
            <w:r>
              <w:t>✓</w:t>
            </w:r>
          </w:p>
        </w:tc>
        <w:tc>
          <w:tcPr>
            <w:tcW w:type="dxa" w:w="2556"/>
          </w:tcPr>
          <w:p>
            <w:r>
              <w:t>✓</w:t>
            </w:r>
          </w:p>
        </w:tc>
        <w:tc>
          <w:tcPr>
            <w:tcW w:type="dxa" w:w="2556"/>
          </w:tcPr>
          <w:p>
            <w:r>
              <w:t>Candidate / continue observation</w:t>
            </w:r>
          </w:p>
        </w:tc>
      </w:tr>
      <w:tr>
        <w:tc>
          <w:tcPr>
            <w:tcW w:type="dxa" w:w="2556"/>
          </w:tcPr>
          <w:p>
            <w:r>
              <w:t>✓</w:t>
            </w:r>
          </w:p>
        </w:tc>
        <w:tc>
          <w:tcPr>
            <w:tcW w:type="dxa" w:w="2556"/>
          </w:tcPr>
          <w:p>
            <w:r>
              <w:t>✓</w:t>
            </w:r>
          </w:p>
        </w:tc>
        <w:tc>
          <w:tcPr>
            <w:tcW w:type="dxa" w:w="2556"/>
          </w:tcPr>
          <w:p>
            <w:r>
              <w:t>✓</w:t>
            </w:r>
          </w:p>
        </w:tc>
        <w:tc>
          <w:tcPr>
            <w:tcW w:type="dxa" w:w="2556"/>
          </w:tcPr>
          <w:p>
            <w:r>
              <w:t>Confirmed event</w:t>
            </w:r>
          </w:p>
        </w:tc>
      </w:tr>
      <w:tr>
        <w:tc>
          <w:tcPr>
            <w:tcW w:type="dxa" w:w="2556"/>
          </w:tcPr>
          <w:p>
            <w:r>
              <w:t>✓</w:t>
            </w:r>
          </w:p>
        </w:tc>
        <w:tc>
          <w:tcPr>
            <w:tcW w:type="dxa" w:w="2556"/>
          </w:tcPr>
          <w:p>
            <w:r>
              <w:t>✓</w:t>
            </w:r>
          </w:p>
        </w:tc>
        <w:tc>
          <w:tcPr>
            <w:tcW w:type="dxa" w:w="2556"/>
          </w:tcPr>
          <w:p>
            <w:r>
              <w:t>✗</w:t>
            </w:r>
          </w:p>
        </w:tc>
        <w:tc>
          <w:tcPr>
            <w:tcW w:type="dxa" w:w="2556"/>
          </w:tcPr>
          <w:p>
            <w:r>
              <w:t>Candidate/log depending on zone policy</w:t>
            </w:r>
          </w:p>
        </w:tc>
      </w:tr>
      <w:tr>
        <w:tc>
          <w:tcPr>
            <w:tcW w:type="dxa" w:w="2556"/>
          </w:tcPr>
          <w:p>
            <w:r>
              <w:t>✗</w:t>
            </w:r>
          </w:p>
        </w:tc>
        <w:tc>
          <w:tcPr>
            <w:tcW w:type="dxa" w:w="2556"/>
          </w:tcPr>
          <w:p>
            <w:r>
              <w:t>✗</w:t>
            </w:r>
          </w:p>
        </w:tc>
        <w:tc>
          <w:tcPr>
            <w:tcW w:type="dxa" w:w="2556"/>
          </w:tcPr>
          <w:p>
            <w:r>
              <w:t>✓</w:t>
            </w:r>
          </w:p>
        </w:tc>
        <w:tc>
          <w:tcPr>
            <w:tcW w:type="dxa" w:w="2556"/>
          </w:tcPr>
          <w:p>
            <w:r>
              <w:t>No event</w:t>
            </w:r>
          </w:p>
        </w:tc>
      </w:tr>
    </w:tbl>
    <w:p>
      <w:pPr>
        <w:pStyle w:val="Heading1"/>
      </w:pPr>
      <w:r>
        <w:t>14. Event state machine</w:t>
      </w:r>
    </w:p>
    <w:p>
      <w:r>
        <w:t>IDLE → CANDIDATE → OBSERVING → CONFIRMED → SAVING → NOTIFIED → COOLDOWN → IDLE</w:t>
      </w:r>
    </w:p>
    <w:p>
      <w:pPr>
        <w:pStyle w:val="ListBullet"/>
      </w:pPr>
      <w:r>
        <w:t>IDLE: no meaningful evidence.</w:t>
      </w:r>
    </w:p>
    <w:p>
      <w:pPr>
        <w:pStyle w:val="ListBullet"/>
      </w:pPr>
      <w:r>
        <w:t>CANDIDATE: one evidence source detected.</w:t>
      </w:r>
    </w:p>
    <w:p>
      <w:pPr>
        <w:pStyle w:val="ListBullet"/>
      </w:pPr>
      <w:r>
        <w:t>OBSERVING: wait for persistence or another source.</w:t>
      </w:r>
    </w:p>
    <w:p>
      <w:pPr>
        <w:pStyle w:val="ListBullet"/>
      </w:pPr>
      <w:r>
        <w:t>CONFIRMED: multiple independent sources agree.</w:t>
      </w:r>
    </w:p>
    <w:p>
      <w:pPr>
        <w:pStyle w:val="ListBullet"/>
      </w:pPr>
      <w:r>
        <w:t>SAVING: save the five-second evidence.</w:t>
      </w:r>
    </w:p>
    <w:p>
      <w:pPr>
        <w:pStyle w:val="ListBullet"/>
      </w:pPr>
      <w:r>
        <w:t>NOTIFIED: send alert.</w:t>
      </w:r>
    </w:p>
    <w:p>
      <w:pPr>
        <w:pStyle w:val="ListBullet"/>
      </w:pPr>
      <w:r>
        <w:t>COOLDOWN: prevent repeated alerts for the same continuous event.</w:t>
      </w:r>
    </w:p>
    <w:p>
      <w:pPr>
        <w:pStyle w:val="Heading1"/>
      </w:pPr>
      <w:r>
        <w:t>15. Five-second evidence buffer</w:t>
      </w:r>
    </w:p>
    <w:p>
      <w:r>
        <w:t>Maintain a rolling buffer before confirmation. When an event is confirmed, save the preceding frames plus event frames. This gives before/during/after evidence and makes the IEEE evaluation stronger.</w:t>
      </w:r>
    </w:p>
    <w:p>
      <w:r>
        <w:t>Suggested event package: event_id/rgb_before.jpg, rgb_event.jpg, sequence/frame_01…frame_05.jpg, thermal.npy, thermal_visual.png, event.json.</w:t>
      </w:r>
    </w:p>
    <w:p>
      <w:pPr>
        <w:pStyle w:val="Heading1"/>
      </w:pPr>
      <w:r>
        <w:t>16. Dashboard</w:t>
      </w:r>
    </w:p>
    <w:p>
      <w:pPr>
        <w:pStyle w:val="ListBullet"/>
      </w:pPr>
      <w:r>
        <w:t>Live RGB image with polygon perimeter.</w:t>
      </w:r>
    </w:p>
    <w:p>
      <w:pPr>
        <w:pStyle w:val="ListBullet"/>
      </w:pPr>
      <w:r>
        <w:t>Thermal heat map.</w:t>
      </w:r>
    </w:p>
    <w:p>
      <w:pPr>
        <w:pStyle w:val="ListBullet"/>
      </w:pPr>
      <w:r>
        <w:t>Object boxes and confidence.</w:t>
      </w:r>
    </w:p>
    <w:p>
      <w:pPr>
        <w:pStyle w:val="ListBullet"/>
      </w:pPr>
      <w:r>
        <w:t>RGB-change score.</w:t>
      </w:r>
    </w:p>
    <w:p>
      <w:pPr>
        <w:pStyle w:val="ListBullet"/>
      </w:pPr>
      <w:r>
        <w:t>Thermal evidence score.</w:t>
      </w:r>
    </w:p>
    <w:p>
      <w:pPr>
        <w:pStyle w:val="ListBullet"/>
      </w:pPr>
      <w:r>
        <w:t>Visibility score.</w:t>
      </w:r>
    </w:p>
    <w:p>
      <w:pPr>
        <w:pStyle w:val="ListBullet"/>
      </w:pPr>
      <w:r>
        <w:t>Two-signal evidence status.</w:t>
      </w:r>
    </w:p>
    <w:p>
      <w:pPr>
        <w:pStyle w:val="ListBullet"/>
      </w:pPr>
      <w:r>
        <w:t>Event history.</w:t>
      </w:r>
    </w:p>
    <w:p>
      <w:pPr>
        <w:pStyle w:val="ListBullet"/>
      </w:pPr>
      <w:r>
        <w:t>CPU/RAM/FPS/system health.</w:t>
      </w:r>
    </w:p>
    <w:p>
      <w:pPr>
        <w:pStyle w:val="ListBullet"/>
      </w:pPr>
      <w:r>
        <w:t>Configuration and notification settings.</w:t>
      </w:r>
    </w:p>
    <w:p>
      <w:pPr>
        <w:pStyle w:val="Heading1"/>
      </w:pPr>
      <w:r>
        <w:t>17. Recommended project folder</w:t>
      </w:r>
    </w:p>
    <w:p>
      <w:r>
        <w:t>nightjar/</w:t>
        <w:br/>
        <w:t xml:space="preserve">  app.py</w:t>
        <w:br/>
        <w:t xml:space="preserve">  config.yaml</w:t>
        <w:br/>
        <w:t xml:space="preserve">  camera/rgb_camera.py</w:t>
        <w:br/>
        <w:t xml:space="preserve">  camera/thermal_camera.py</w:t>
        <w:br/>
        <w:t xml:space="preserve">  models/rgb_detector/</w:t>
        <w:br/>
        <w:t xml:space="preserve">  models/thermal_model/</w:t>
        <w:br/>
        <w:t xml:space="preserve">  vision/change_detection.py</w:t>
        <w:br/>
        <w:t xml:space="preserve">  vision/visibility.py</w:t>
        <w:br/>
        <w:t xml:space="preserve">  vision/registration.py</w:t>
        <w:br/>
        <w:t xml:space="preserve">  vision/perimeter.py</w:t>
        <w:br/>
        <w:t xml:space="preserve">  vision/tracking.py</w:t>
        <w:br/>
        <w:t xml:space="preserve">  fusion/evidence_engine.py</w:t>
        <w:br/>
        <w:t xml:space="preserve">  fusion/event_state.py</w:t>
        <w:br/>
        <w:t xml:space="preserve">  dashboard/ui.py</w:t>
        <w:br/>
        <w:t xml:space="preserve">  storage/event_logger.py</w:t>
        <w:br/>
        <w:t xml:space="preserve">  notifications/notifier.py</w:t>
        <w:br/>
        <w:t xml:space="preserve">  training/rgb/</w:t>
        <w:br/>
        <w:t xml:space="preserve">  training/thermal/</w:t>
        <w:br/>
        <w:t xml:space="preserve">  datasets/</w:t>
        <w:br/>
        <w:t xml:space="preserve">  tests/</w:t>
        <w:br/>
        <w:t xml:space="preserve">  events/</w:t>
      </w:r>
    </w:p>
    <w:p>
      <w:pPr>
        <w:pStyle w:val="Heading1"/>
      </w:pPr>
      <w:r>
        <w:t>18. Development order</w:t>
      </w:r>
    </w:p>
    <w:p>
      <w:pPr>
        <w:pStyle w:val="ListNumber"/>
      </w:pPr>
      <w:r>
        <w:t>RGB camera capture.</w:t>
      </w:r>
    </w:p>
    <w:p>
      <w:pPr>
        <w:pStyle w:val="ListNumber"/>
      </w:pPr>
      <w:r>
        <w:t>Thermal acquisition.</w:t>
      </w:r>
    </w:p>
    <w:p>
      <w:pPr>
        <w:pStyle w:val="ListNumber"/>
      </w:pPr>
      <w:r>
        <w:t>Dashboard with both live streams.</w:t>
      </w:r>
    </w:p>
    <w:p>
      <w:pPr>
        <w:pStyle w:val="ListNumber"/>
      </w:pPr>
      <w:r>
        <w:t>Polygon perimeter selection.</w:t>
      </w:r>
    </w:p>
    <w:p>
      <w:pPr>
        <w:pStyle w:val="ListNumber"/>
      </w:pPr>
      <w:r>
        <w:t>Temporal RGB change detection.</w:t>
      </w:r>
    </w:p>
    <w:p>
      <w:pPr>
        <w:pStyle w:val="ListNumber"/>
      </w:pPr>
      <w:r>
        <w:t>Pretrained lightweight RGB detector.</w:t>
      </w:r>
    </w:p>
    <w:p>
      <w:pPr>
        <w:pStyle w:val="ListNumber"/>
      </w:pPr>
      <w:r>
        <w:t>Tracking/persistence.</w:t>
      </w:r>
    </w:p>
    <w:p>
      <w:pPr>
        <w:pStyle w:val="ListNumber"/>
      </w:pPr>
      <w:r>
        <w:t>Collect MLX90640 dataset.</w:t>
      </w:r>
    </w:p>
    <w:p>
      <w:pPr>
        <w:pStyle w:val="ListNumber"/>
      </w:pPr>
      <w:r>
        <w:t>Train tiny thermal CNN on PC.</w:t>
      </w:r>
    </w:p>
    <w:p>
      <w:pPr>
        <w:pStyle w:val="ListNumber"/>
      </w:pPr>
      <w:r>
        <w:t>Deploy thermal model to Pi.</w:t>
      </w:r>
    </w:p>
    <w:p>
      <w:pPr>
        <w:pStyle w:val="ListNumber"/>
      </w:pPr>
      <w:r>
        <w:t>RGB-to-thermal registration.</w:t>
      </w:r>
    </w:p>
    <w:p>
      <w:pPr>
        <w:pStyle w:val="ListNumber"/>
      </w:pPr>
      <w:r>
        <w:t>Evidence fusion.</w:t>
      </w:r>
    </w:p>
    <w:p>
      <w:pPr>
        <w:pStyle w:val="ListNumber"/>
      </w:pPr>
      <w:r>
        <w:t>Two-signal state machine.</w:t>
      </w:r>
    </w:p>
    <w:p>
      <w:pPr>
        <w:pStyle w:val="ListNumber"/>
      </w:pPr>
      <w:r>
        <w:t>Five-second event storage.</w:t>
      </w:r>
    </w:p>
    <w:p>
      <w:pPr>
        <w:pStyle w:val="ListNumber"/>
      </w:pPr>
      <w:r>
        <w:t>Notification.</w:t>
      </w:r>
    </w:p>
    <w:p>
      <w:pPr>
        <w:pStyle w:val="ListNumber"/>
      </w:pPr>
      <w:r>
        <w:t>Controlled experiments.</w:t>
      </w:r>
    </w:p>
    <w:p>
      <w:pPr>
        <w:pStyle w:val="ListNumber"/>
      </w:pPr>
      <w:r>
        <w:t>Only then investigate V2 low-contrast/anomaly AI.</w:t>
      </w:r>
    </w:p>
    <w:p>
      <w:pPr>
        <w:pStyle w:val="Heading1"/>
      </w:pPr>
      <w:r>
        <w:t>19. Dataset plan</w:t>
      </w:r>
    </w:p>
    <w:tbl>
      <w:tblPr>
        <w:tblStyle w:val="TableGrid"/>
        <w:tblW w:type="auto" w:w="0"/>
        <w:tblLook w:firstColumn="1" w:firstRow="1" w:lastColumn="0" w:lastRow="0" w:noHBand="0" w:noVBand="1" w:val="04A0"/>
      </w:tblPr>
      <w:tblGrid>
        <w:gridCol w:w="5112"/>
        <w:gridCol w:w="5112"/>
      </w:tblGrid>
      <w:tr>
        <w:tc>
          <w:tcPr>
            <w:tcW w:type="dxa" w:w="5112"/>
          </w:tcPr>
          <w:p>
            <w:r>
              <w:t>Scenario</w:t>
            </w:r>
          </w:p>
        </w:tc>
        <w:tc>
          <w:tcPr>
            <w:tcW w:type="dxa" w:w="5112"/>
          </w:tcPr>
          <w:p>
            <w:r>
              <w:t>Why collect it</w:t>
            </w:r>
          </w:p>
        </w:tc>
      </w:tr>
      <w:tr>
        <w:tc>
          <w:tcPr>
            <w:tcW w:type="dxa" w:w="5112"/>
          </w:tcPr>
          <w:p>
            <w:r>
              <w:t>Empty scene</w:t>
            </w:r>
          </w:p>
        </w:tc>
        <w:tc>
          <w:tcPr>
            <w:tcW w:type="dxa" w:w="5112"/>
          </w:tcPr>
          <w:p>
            <w:r>
              <w:t>Background and false alarms</w:t>
            </w:r>
          </w:p>
        </w:tc>
      </w:tr>
      <w:tr>
        <w:tc>
          <w:tcPr>
            <w:tcW w:type="dxa" w:w="5112"/>
          </w:tcPr>
          <w:p>
            <w:r>
              <w:t>Person entering/leaving</w:t>
            </w:r>
          </w:p>
        </w:tc>
        <w:tc>
          <w:tcPr>
            <w:tcW w:type="dxa" w:w="5112"/>
          </w:tcPr>
          <w:p>
            <w:r>
              <w:t>Positive event</w:t>
            </w:r>
          </w:p>
        </w:tc>
      </w:tr>
      <w:tr>
        <w:tc>
          <w:tcPr>
            <w:tcW w:type="dxa" w:w="5112"/>
          </w:tcPr>
          <w:p>
            <w:r>
              <w:t>Person standing</w:t>
            </w:r>
          </w:p>
        </w:tc>
        <w:tc>
          <w:tcPr>
            <w:tcW w:type="dxa" w:w="5112"/>
          </w:tcPr>
          <w:p>
            <w:r>
              <w:t>Persistence and thermal</w:t>
            </w:r>
          </w:p>
        </w:tc>
      </w:tr>
      <w:tr>
        <w:tc>
          <w:tcPr>
            <w:tcW w:type="dxa" w:w="5112"/>
          </w:tcPr>
          <w:p>
            <w:r>
              <w:t>Partial occlusion</w:t>
            </w:r>
          </w:p>
        </w:tc>
        <w:tc>
          <w:tcPr>
            <w:tcW w:type="dxa" w:w="5112"/>
          </w:tcPr>
          <w:p>
            <w:r>
              <w:t>Robustness</w:t>
            </w:r>
          </w:p>
        </w:tc>
      </w:tr>
      <w:tr>
        <w:tc>
          <w:tcPr>
            <w:tcW w:type="dxa" w:w="5112"/>
          </w:tcPr>
          <w:p>
            <w:r>
              <w:t>Low light</w:t>
            </w:r>
          </w:p>
        </w:tc>
        <w:tc>
          <w:tcPr>
            <w:tcW w:type="dxa" w:w="5112"/>
          </w:tcPr>
          <w:p>
            <w:r>
              <w:t>RGB degradation</w:t>
            </w:r>
          </w:p>
        </w:tc>
      </w:tr>
      <w:tr>
        <w:tc>
          <w:tcPr>
            <w:tcW w:type="dxa" w:w="5112"/>
          </w:tcPr>
          <w:p>
            <w:r>
              <w:t>Fog simulation</w:t>
            </w:r>
          </w:p>
        </w:tc>
        <w:tc>
          <w:tcPr>
            <w:tcW w:type="dxa" w:w="5112"/>
          </w:tcPr>
          <w:p>
            <w:r>
              <w:t>Visibility experiment</w:t>
            </w:r>
          </w:p>
        </w:tc>
      </w:tr>
      <w:tr>
        <w:tc>
          <w:tcPr>
            <w:tcW w:type="dxa" w:w="5112"/>
          </w:tcPr>
          <w:p>
            <w:r>
              <w:t>Light rain/spray</w:t>
            </w:r>
          </w:p>
        </w:tc>
        <w:tc>
          <w:tcPr>
            <w:tcW w:type="dxa" w:w="5112"/>
          </w:tcPr>
          <w:p>
            <w:r>
              <w:t>Weather experiment</w:t>
            </w:r>
          </w:p>
        </w:tc>
      </w:tr>
      <w:tr>
        <w:tc>
          <w:tcPr>
            <w:tcW w:type="dxa" w:w="5112"/>
          </w:tcPr>
          <w:p>
            <w:r>
              <w:t>Moving vegetation</w:t>
            </w:r>
          </w:p>
        </w:tc>
        <w:tc>
          <w:tcPr>
            <w:tcW w:type="dxa" w:w="5112"/>
          </w:tcPr>
          <w:p>
            <w:r>
              <w:t>False-alarm test</w:t>
            </w:r>
          </w:p>
        </w:tc>
      </w:tr>
      <w:tr>
        <w:tc>
          <w:tcPr>
            <w:tcW w:type="dxa" w:w="5112"/>
          </w:tcPr>
          <w:p>
            <w:r>
              <w:t>Warm non-person object</w:t>
            </w:r>
          </w:p>
        </w:tc>
        <w:tc>
          <w:tcPr>
            <w:tcW w:type="dxa" w:w="5112"/>
          </w:tcPr>
          <w:p>
            <w:r>
              <w:t>Thermal hard negative</w:t>
            </w:r>
          </w:p>
        </w:tc>
      </w:tr>
      <w:tr>
        <w:tc>
          <w:tcPr>
            <w:tcW w:type="dxa" w:w="5112"/>
          </w:tcPr>
          <w:p>
            <w:r>
              <w:t>Different distances</w:t>
            </w:r>
          </w:p>
        </w:tc>
        <w:tc>
          <w:tcPr>
            <w:tcW w:type="dxa" w:w="5112"/>
          </w:tcPr>
          <w:p>
            <w:r>
              <w:t>Scale robustness</w:t>
            </w:r>
          </w:p>
        </w:tc>
      </w:tr>
      <w:tr>
        <w:tc>
          <w:tcPr>
            <w:tcW w:type="dxa" w:w="5112"/>
          </w:tcPr>
          <w:p>
            <w:r>
              <w:t>Different backgrounds/clothing</w:t>
            </w:r>
          </w:p>
        </w:tc>
        <w:tc>
          <w:tcPr>
            <w:tcW w:type="dxa" w:w="5112"/>
          </w:tcPr>
          <w:p>
            <w:r>
              <w:t>Generalization</w:t>
            </w:r>
          </w:p>
        </w:tc>
      </w:tr>
    </w:tbl>
    <w:p>
      <w:pPr>
        <w:pStyle w:val="Heading1"/>
      </w:pPr>
      <w:r>
        <w:t>20. Training and evaluation rules</w:t>
      </w:r>
    </w:p>
    <w:p>
      <w:pPr>
        <w:pStyle w:val="ListBullet"/>
      </w:pPr>
      <w:r>
        <w:t>Split by recording session, not random individual frames, to avoid train/test leakage.</w:t>
      </w:r>
    </w:p>
    <w:p>
      <w:pPr>
        <w:pStyle w:val="ListBullet"/>
      </w:pPr>
      <w:r>
        <w:t>Keep a separate test set that is never used for threshold tuning.</w:t>
      </w:r>
    </w:p>
    <w:p>
      <w:pPr>
        <w:pStyle w:val="ListBullet"/>
      </w:pPr>
      <w:r>
        <w:t>Report precision, recall, F1, false alarms/hour and detection latency.</w:t>
      </w:r>
    </w:p>
    <w:p>
      <w:pPr>
        <w:pStyle w:val="ListBullet"/>
      </w:pPr>
      <w:r>
        <w:t>Also report Raspberry Pi FPS, CPU, RAM and power where possible.</w:t>
      </w:r>
    </w:p>
    <w:p>
      <w:pPr>
        <w:pStyle w:val="ListBullet"/>
      </w:pPr>
      <w:r>
        <w:t>Compare RGB-only, RGB+temporal, RGB+perimeter, RGB+thermal and complete fusion.</w:t>
      </w:r>
    </w:p>
    <w:p>
      <w:pPr>
        <w:pStyle w:val="ListBullet"/>
      </w:pPr>
      <w:r>
        <w:t>Do not fabricate results before physical testing.</w:t>
      </w:r>
    </w:p>
    <w:p>
      <w:pPr>
        <w:pStyle w:val="Heading1"/>
      </w:pPr>
      <w:r>
        <w:t>21. V1 versus V2</w:t>
      </w:r>
    </w:p>
    <w:tbl>
      <w:tblPr>
        <w:tblStyle w:val="TableGrid"/>
        <w:tblW w:type="auto" w:w="0"/>
        <w:tblLook w:firstColumn="1" w:firstRow="1" w:lastColumn="0" w:lastRow="0" w:noHBand="0" w:noVBand="1" w:val="04A0"/>
      </w:tblPr>
      <w:tblGrid>
        <w:gridCol w:w="3408"/>
        <w:gridCol w:w="3408"/>
        <w:gridCol w:w="3408"/>
      </w:tblGrid>
      <w:tr>
        <w:tc>
          <w:tcPr>
            <w:tcW w:type="dxa" w:w="3408"/>
          </w:tcPr>
          <w:p>
            <w:r>
              <w:t>Feature</w:t>
            </w:r>
          </w:p>
        </w:tc>
        <w:tc>
          <w:tcPr>
            <w:tcW w:type="dxa" w:w="3408"/>
          </w:tcPr>
          <w:p>
            <w:r>
              <w:t>V1</w:t>
            </w:r>
          </w:p>
        </w:tc>
        <w:tc>
          <w:tcPr>
            <w:tcW w:type="dxa" w:w="3408"/>
          </w:tcPr>
          <w:p>
            <w:r>
              <w:t>V2</w:t>
            </w:r>
          </w:p>
        </w:tc>
      </w:tr>
      <w:tr>
        <w:tc>
          <w:tcPr>
            <w:tcW w:type="dxa" w:w="3408"/>
          </w:tcPr>
          <w:p>
            <w:r>
              <w:t>RGB</w:t>
            </w:r>
          </w:p>
        </w:tc>
        <w:tc>
          <w:tcPr>
            <w:tcW w:type="dxa" w:w="3408"/>
          </w:tcPr>
          <w:p>
            <w:r>
              <w:t>Lightweight detector</w:t>
            </w:r>
          </w:p>
        </w:tc>
        <w:tc>
          <w:tcPr>
            <w:tcW w:type="dxa" w:w="3408"/>
          </w:tcPr>
          <w:p>
            <w:r>
              <w:t>Domain-specific detector</w:t>
            </w:r>
          </w:p>
        </w:tc>
      </w:tr>
      <w:tr>
        <w:tc>
          <w:tcPr>
            <w:tcW w:type="dxa" w:w="3408"/>
          </w:tcPr>
          <w:p>
            <w:r>
              <w:t>Thermal</w:t>
            </w:r>
          </w:p>
        </w:tc>
        <w:tc>
          <w:tcPr>
            <w:tcW w:type="dxa" w:w="3408"/>
          </w:tcPr>
          <w:p>
            <w:r>
              <w:t>Tiny CNN</w:t>
            </w:r>
          </w:p>
        </w:tc>
        <w:tc>
          <w:tcPr>
            <w:tcW w:type="dxa" w:w="3408"/>
          </w:tcPr>
          <w:p>
            <w:r>
              <w:t>Thermal localization model</w:t>
            </w:r>
          </w:p>
        </w:tc>
      </w:tr>
      <w:tr>
        <w:tc>
          <w:tcPr>
            <w:tcW w:type="dxa" w:w="3408"/>
          </w:tcPr>
          <w:p>
            <w:r>
              <w:t>Temporal</w:t>
            </w:r>
          </w:p>
        </w:tc>
        <w:tc>
          <w:tcPr>
            <w:tcW w:type="dxa" w:w="3408"/>
          </w:tcPr>
          <w:p>
            <w:r>
              <w:t>Classical CV</w:t>
            </w:r>
          </w:p>
        </w:tc>
        <w:tc>
          <w:tcPr>
            <w:tcW w:type="dxa" w:w="3408"/>
          </w:tcPr>
          <w:p>
            <w:r>
              <w:t>Learned temporal model</w:t>
            </w:r>
          </w:p>
        </w:tc>
      </w:tr>
      <w:tr>
        <w:tc>
          <w:tcPr>
            <w:tcW w:type="dxa" w:w="3408"/>
          </w:tcPr>
          <w:p>
            <w:r>
              <w:t>Fusion</w:t>
            </w:r>
          </w:p>
        </w:tc>
        <w:tc>
          <w:tcPr>
            <w:tcW w:type="dxa" w:w="3408"/>
          </w:tcPr>
          <w:p>
            <w:r>
              <w:t>Rule/weighted evidence</w:t>
            </w:r>
          </w:p>
        </w:tc>
        <w:tc>
          <w:tcPr>
            <w:tcW w:type="dxa" w:w="3408"/>
          </w:tcPr>
          <w:p>
            <w:r>
              <w:t>Learned fusion network</w:t>
            </w:r>
          </w:p>
        </w:tc>
      </w:tr>
      <w:tr>
        <w:tc>
          <w:tcPr>
            <w:tcW w:type="dxa" w:w="3408"/>
          </w:tcPr>
          <w:p>
            <w:r>
              <w:t>Low contrast</w:t>
            </w:r>
          </w:p>
        </w:tc>
        <w:tc>
          <w:tcPr>
            <w:tcW w:type="dxa" w:w="3408"/>
          </w:tcPr>
          <w:p>
            <w:r>
              <w:t>Change + uncertainty</w:t>
            </w:r>
          </w:p>
        </w:tc>
        <w:tc>
          <w:tcPr>
            <w:tcW w:type="dxa" w:w="3408"/>
          </w:tcPr>
          <w:p>
            <w:r>
              <w:t>Dedicated anomaly/COD model</w:t>
            </w:r>
          </w:p>
        </w:tc>
      </w:tr>
      <w:tr>
        <w:tc>
          <w:tcPr>
            <w:tcW w:type="dxa" w:w="3408"/>
          </w:tcPr>
          <w:p>
            <w:r>
              <w:t>Tracking</w:t>
            </w:r>
          </w:p>
        </w:tc>
        <w:tc>
          <w:tcPr>
            <w:tcW w:type="dxa" w:w="3408"/>
          </w:tcPr>
          <w:p>
            <w:r>
              <w:t>Lightweight</w:t>
            </w:r>
          </w:p>
        </w:tc>
        <w:tc>
          <w:tcPr>
            <w:tcW w:type="dxa" w:w="3408"/>
          </w:tcPr>
          <w:p>
            <w:r>
              <w:t>Advanced RGB-T tracker</w:t>
            </w:r>
          </w:p>
        </w:tc>
      </w:tr>
      <w:tr>
        <w:tc>
          <w:tcPr>
            <w:tcW w:type="dxa" w:w="3408"/>
          </w:tcPr>
          <w:p>
            <w:r>
              <w:t>Compute</w:t>
            </w:r>
          </w:p>
        </w:tc>
        <w:tc>
          <w:tcPr>
            <w:tcW w:type="dxa" w:w="3408"/>
          </w:tcPr>
          <w:p>
            <w:r>
              <w:t>Raspberry Pi</w:t>
            </w:r>
          </w:p>
        </w:tc>
        <w:tc>
          <w:tcPr>
            <w:tcW w:type="dxa" w:w="3408"/>
          </w:tcPr>
          <w:p>
            <w:r>
              <w:t>Optional accelerator</w:t>
            </w:r>
          </w:p>
        </w:tc>
      </w:tr>
      <w:tr>
        <w:tc>
          <w:tcPr>
            <w:tcW w:type="dxa" w:w="3408"/>
          </w:tcPr>
          <w:p>
            <w:r>
              <w:t>Head</w:t>
            </w:r>
          </w:p>
        </w:tc>
        <w:tc>
          <w:tcPr>
            <w:tcW w:type="dxa" w:w="3408"/>
          </w:tcPr>
          <w:p>
            <w:r>
              <w:t>Fixed</w:t>
            </w:r>
          </w:p>
        </w:tc>
        <w:tc>
          <w:tcPr>
            <w:tcW w:type="dxa" w:w="3408"/>
          </w:tcPr>
          <w:p>
            <w:r>
              <w:t>Optional pan/tilt</w:t>
            </w:r>
          </w:p>
        </w:tc>
      </w:tr>
    </w:tbl>
    <w:p>
      <w:pPr>
        <w:pStyle w:val="Heading1"/>
      </w:pPr>
      <w:r>
        <w:t>22. What is actually novel in your paper?</w:t>
      </w:r>
    </w:p>
    <w:p>
      <w:r>
        <w:t>The individual technologies are established. Your research contribution should therefore be the tested system-level combination: low-cost edge deployment, temporal event evidence, configurable perimeter constraints, visibility-aware reliability, and two-signal evidence confirmation. The key experiment is whether this combination reduces false alerts compared with RGB-only monitoring.</w:t>
      </w:r>
    </w:p>
    <w:p>
      <w:pPr>
        <w:pStyle w:val="Heading1"/>
      </w:pPr>
      <w:r>
        <w:t>23. Main research question</w:t>
      </w:r>
    </w:p>
    <w:p>
      <w:r>
        <w:t>Can a low-cost edge-AI system reduce false perimeter-activity alerts by combining temporal RGB scene changes, spatial perimeter constraints, thermal activity and multi-sensor confirmation under normal and reduced-visibility conditions?</w:t>
      </w:r>
    </w:p>
    <w:p>
      <w:pPr>
        <w:pStyle w:val="Heading1"/>
      </w:pPr>
      <w:r>
        <w:t>24. Important limitations</w:t>
      </w:r>
    </w:p>
    <w:p>
      <w:pPr>
        <w:pStyle w:val="ListBullet"/>
      </w:pPr>
      <w:r>
        <w:t>32×24 thermal sensing has low spatial resolution.</w:t>
      </w:r>
    </w:p>
    <w:p>
      <w:pPr>
        <w:pStyle w:val="ListBullet"/>
      </w:pPr>
      <w:r>
        <w:t>Thermal sensing is not guaranteed to work through arbitrary fog/rain.</w:t>
      </w:r>
    </w:p>
    <w:p>
      <w:pPr>
        <w:pStyle w:val="ListBullet"/>
      </w:pPr>
      <w:r>
        <w:t>RGB performance can degrade with blur, glare and darkness.</w:t>
      </w:r>
    </w:p>
    <w:p>
      <w:pPr>
        <w:pStyle w:val="ListBullet"/>
      </w:pPr>
      <w:r>
        <w:t>Raspberry Pi compute is limited compared with GPU platforms.</w:t>
      </w:r>
    </w:p>
    <w:p>
      <w:pPr>
        <w:pStyle w:val="ListBullet"/>
      </w:pPr>
      <w:r>
        <w:t>A large RGB-T transformer/diffusion model is not appropriate for V1.</w:t>
      </w:r>
    </w:p>
    <w:p>
      <w:pPr>
        <w:pStyle w:val="ListBullet"/>
      </w:pPr>
      <w:r>
        <w:t>The system is a research prototype, not certified surveillance equipment.</w:t>
      </w:r>
    </w:p>
    <w:p>
      <w:pPr>
        <w:pStyle w:val="Heading1"/>
      </w:pPr>
      <w:r>
        <w:t>25. References</w:t>
      </w:r>
    </w:p>
    <w:p>
      <w:r>
        <w:t>[1] W. El Ahmar et al., “Enhanced Thermal-RGB Fusion for Robust Object Detection,” Proc. IEEE/CVF CVPR Workshops, 2023.</w:t>
      </w:r>
    </w:p>
    <w:p>
      <w:r>
        <w:t>[2] Q. Wang, Y. Sun, Y. Chi, and T. Shen, “RGB-T Object Detection With Failure Scenarios,” IEEE Journal of Selected Topics in Applied Earth Observations and Remote Sensing, vol. 18, pp. 3000–3010, 2025. DOI: 10.1109/JSTARS.2024.3523408.</w:t>
      </w:r>
    </w:p>
    <w:p>
      <w:r>
        <w:t>[3] M. Vandersteegen, W. Reusen, K. Van Beeck, and T. Goedemé, “Person Detection Using an Ultra Low-resolution Thermal Imager on a Low-cost MCU,” 2022, arXiv:2212.08415.</w:t>
      </w:r>
    </w:p>
    <w:p>
      <w:r>
        <w:t>[4] R. Cong et al., “Frequency Perception Network for Camouflaged Object Detection,” ACM Multimedia, 2023. DOI: 10.1145/3581783.3612083.</w:t>
      </w:r>
    </w:p>
    <w:p>
      <w:r>
        <w:t>[5] C. Xie, C. Xia, T. Yu, and J. Li, “Frequency Representation Integration for Camouflaged Object Detection,” ACM Multimedia, 2023, pp. 1789–1797. DOI: 10.1145/3581783.3611773.</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NIGHTJAR–VISIONSHIELD-X | Software &amp; Multimodal AI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