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 xml:space="preserve">#COURSE NAME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 xml:space="preserve">#Class name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</w:pPr>
      <w:r>
        <w:t>QUESTION 1</w:t>
      </w:r>
    </w:p>
    <w:p>
      <w:pPr>
        <w:pStyle w:val="Heading2"/>
      </w:pPr>
      <w:r>
        <w:t>QUESTION 2</w:t>
      </w:r>
    </w:p>
    <w:p>
      <w:pPr>
        <w:pStyle w:val="Heading2"/>
      </w:pPr>
      <w:r>
        <w:t>QUESTION 3</w:t>
      </w:r>
    </w:p>
    <w:p>
      <w:pPr>
        <w:pStyle w:val="Heading2"/>
      </w:pPr>
      <w:r>
        <w:t>QUESTION 4</w:t>
      </w:r>
    </w:p>
    <w:p>
      <w:pPr>
        <w:pStyle w:val="Heading2"/>
      </w:pPr>
      <w:r>
        <w:t>QUESTION 5</w:t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/>
          <w:color w:val="EE1B1B"/>
          <w:sz w:val="40"/>
          <w:u w:val="single"/>
        </w:rPr>
        <w:t>QUESTION 6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10C8D5"/>
          <w:sz w:val="32"/>
          <w:u w:val="singl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/>
          <w:color w:val="EE1B1B"/>
          <w:sz w:val="40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E70D0D"/>
          <w:sz w:val="28"/>
        </w:rPr>
        <w:t>def day_of_week(n):</w:t>
        <w:br/>
        <w:t xml:space="preserve">    match n: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number = 6</w:t>
        <w:br/>
        <w:t>print(day_of_week(number))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/>
          <w:color w:val="EE1B1B"/>
          <w:sz w:val="40"/>
          <w:u w:val="single"/>
        </w:rPr>
        <w:t>FINAL Output</w:t>
      </w:r>
    </w:p>
    <w:p>
      <w:r>
        <w:drawing>
          <wp:inline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