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Book Recommendation Pipeline</w:t>
      </w:r>
    </w:p>
    <w:p>
      <w:pPr/>
      <w:r>
        <w:t>Presentation Script — Estimated Duration: 40 Minutes</w:t>
      </w:r>
    </w:p>
    <w:p>
      <w:pPr/>
    </w:p>
    <w:p>
      <w:pPr>
        <w:pStyle w:val="Heading1"/>
      </w:pPr>
      <w:r>
        <w:t>0. Slide Presentation  (6 minutes)</w:t>
      </w:r>
    </w:p>
    <w:p>
      <w:pPr>
        <w:pStyle w:val="Heading2"/>
      </w:pPr>
      <w:r>
        <w:t>Slide 1 — Title</w:t>
      </w:r>
    </w:p>
    <w:p>
      <w:pPr/>
      <w:r>
        <w:t>Good morning — thank you all for being here. My name is Tharcisio Leone and today I will present a proof-of-concept I built called the Book Recommendation Pipeline. The project takes the Kaggle Book-Crossing dataset — roughly 1.1 million ratings across 270 thousand books — and runs it through a complete data-engineering pipeline on Databricks with PySpark. By the end we have clean, quality-checked data, interactive visualisations, and a working collaborative-filtering recommender system. The pipeline follows the Medallion Architecture: Bronze for raw ingestion, Silver for cleaning and validation, and Gold for enriched, analytics-ready tables. I will use these five slides to give you the high-level picture — about six minutes — and then we will switch to the Databricks workspace for a hands-on walkthrough of every stage.</w:t>
      </w:r>
    </w:p>
    <w:p>
      <w:pPr>
        <w:pStyle w:val="Heading2"/>
      </w:pPr>
      <w:r>
        <w:t>Slide 2 — Pipeline Architecture</w:t>
      </w:r>
    </w:p>
    <w:p>
      <w:pPr/>
      <w:r>
        <w:t>This diagram shows the end-to-end flow. On the far left we ingest three CSV files — Books, Users, and Ratings — into raw Delta tables in the Bronze layer. Moving right, the Silver layer applies cleaning: type casting, deduplication, null-key filtering, and column renaming to PEP 8 conventions. Data-quality rules run at this stage, and any row that fails is routed into a separate Quarantine layer — so we never lose data, but we also never let bad records pollute the downstream tables. The Gold layer performs inner joins across the three entities to produce a single denormalised fact table, plus two pre-aggregated summary tables: one per book and one per author. Finally, the Insights stage on the right consumes the Gold data for two purposes: interactive visualisations — delivered through Plotly, a Databricks Lakeview Dashboard, and Power BI — and a machine-learning recommender model trained with ALS and tracked in MLflow. The tech stack is listed at the bottom of the slide: PySpark, Delta Lake, MLflow, Plotly, ydata-profiling for automated data profiling, and the entire project is version-controlled with Git and managed as a Declarative Automation Bundle for deployment.</w:t>
      </w:r>
    </w:p>
    <w:p>
      <w:pPr>
        <w:pStyle w:val="Heading2"/>
      </w:pPr>
      <w:r>
        <w:t>Slide 3 — Requirements Covered</w:t>
      </w:r>
    </w:p>
    <w:p>
      <w:pPr/>
      <w:r>
        <w:t>Let me now map the original requirements to what was delivered. Requirement one asked me to investigate the Book-Crossing dataset. That is covered in step one, where we ingest the CSVs, and in step three, where we generate automated profiling reports with summary statistics, missing-value analysis, and data-type distributions. Requirement two asked for a Bronze-Silver-Gold pipeline. That is the backbone of the project — step four handles the cleaning and transformation, step five handles the merge and aggregation. Requirement three asked for meaningful visualisations on the Gold layer. We deliver three flavours: a Plotly notebook with six interactive charts, a native Databricks Lakeview Dashboard for self-service access, and a Power BI notebook for organisations on the Microsoft BI stack. Requirement four asked me to present and discuss the solution, its limitations, and future improvements — which is exactly what we are doing right now. All four requirements are fully addressed.</w:t>
      </w:r>
    </w:p>
    <w:p>
      <w:pPr>
        <w:pStyle w:val="Heading2"/>
      </w:pPr>
      <w:r>
        <w:t>Slide 4 — Additional Functionalities</w:t>
      </w:r>
    </w:p>
    <w:p>
      <w:pPr/>
      <w:r>
        <w:t>Beyond those four requirements, I added several extensions that bring this closer to a production-grade system. On the governance side, step two documents every table and every column with human-readable comments, classifies tables with domain and PII tags, and generates reference SQL for row-level security and column masking. These security features require Unity Catalog, which is not enabled on this workspace, but the code is architecturally ready — once Unity Catalog is turned on, the policies activate without code changes. On the quality side, step six runs thirteen configurable data-quality rules, and step seven quarantines the failing rows and automatically cleans the Gold tables via anti-join. On the machine-learning side, I went well beyond a single model fit. Step nine trains an ALS collaborative-filtering baseline. Step ten runs a full cross-validated hyperparameter search across eighteen parameter combinations and three folds — fifty-four model fits in total — which improved RMSE by thirty percent, from 3.61 down to 2.52. Step eleven generates a comparison report with five charts. Everything is tracked in MLflow. The entire project is config-driven: every threshold, file path, and model parameter lives in a JSON file, so behaviour can be changed without touching the Python code. And finally, the project is fully integrated with Git and Visual Studio Code. I develop locally using the Databricks VS Code extension with real-time workspace synchronisation, and deployment is managed through Declarative Automation Bundles.</w:t>
      </w:r>
    </w:p>
    <w:p>
      <w:pPr>
        <w:pStyle w:val="Heading2"/>
      </w:pPr>
      <w:r>
        <w:t>Slide 5 — Live Demo</w:t>
      </w:r>
    </w:p>
    <w:p>
      <w:pPr/>
      <w:r>
        <w:t>With that overview complete, let us switch to Databricks. I will walk you through the workspace, run the pipeline stages, show you the data-quality checks and the quarantine logic, open the interactive charts and the dashboard, train the recommender model, and walk through the modular project structure. Let me share my screen.</w:t>
      </w:r>
    </w:p>
    <w:p>
      <w:pPr/>
    </w:p>
    <w:p>
      <w:pPr>
        <w:pStyle w:val="Heading1"/>
      </w:pPr>
      <w:r>
        <w:t>1. Introduction  (4 minutes)</w:t>
      </w:r>
    </w:p>
    <w:p>
      <w:pPr/>
      <w:r>
        <w:t>All right — here we are in the Databricks workspace. Let me start by showing you what we are working with. The dataset comes from the Kaggle Book-Crossing collection and it contains three CSV files. The first is Books — about 271 thousand rows with ISBN, title, author, year of publication, publisher, and cover-image URLs. The second is Users — roughly 279 thousand rows with a user ID, location, and age. The third is Ratings — 1.15 million rows, each linking a user ID to an ISBN with a rating from 0 to 10. A rating of zero means the user interacted with the book — for example viewed the page — but did not give it an explicit score. Ratings from 1 to 10 are explicit opinions.</w:t>
      </w:r>
    </w:p>
    <w:p>
      <w:pPr/>
      <w:r>
        <w:t>The pipeline follows the Medallion Architecture, which you saw on the slide. Bronze is a one-to-one copy of the CSV files into Delta tables — no transformations, just raw ingestion. Silver is where we clean, type, deduplicate, and validate. Gold is where we join the three entities into a single fact table and compute aggregations. And then there is a separate Quarantine layer that captures rows that fail data-quality rules. This separation keeps the Gold layer trustworthy while still preserving every original record for audit.</w:t>
      </w:r>
    </w:p>
    <w:p>
      <w:pPr>
        <w:pStyle w:val="Heading1"/>
      </w:pPr>
      <w:r>
        <w:t>2. Architecture and Design Decisions  (4 minutes)</w:t>
      </w:r>
    </w:p>
    <w:p>
      <w:pPr/>
      <w:r>
        <w:t>Before we dive into the individual steps, let me show you how the project is organised. Every pipeline step is split into three artefacts. First, a JSON config file in the config folder — this holds all user-configurable parameters: paths, thresholds, table names, model hyperparameters. Second, a Python source file in the source folder — this contains a class with the actual business logic, structured as extract, transform, load methods. Third, a thin notebook in the notebook folder that simply imports the class, calls run(), and displays results.</w:t>
      </w:r>
    </w:p>
    <w:p>
      <w:pPr/>
      <w:r>
        <w:t>This separation means you can change any parameter — a file path, a quality threshold, the number of ALS factors — by editing a JSON file, without ever touching the Python code or the notebooks. The Python classes inherit from three abstract base classes using the Template Method pattern: a base config class that handles JSON loading, a base ETL class that defines the extract-transform-load contract, and a base ML pipeline class that adds training and evaluation steps. Shared settings — the project path, data directory, reports directory, package dependencies — live in a single file called 00_setup.json, which acts as the single source of truth.</w:t>
      </w:r>
    </w:p>
    <w:p>
      <w:pPr/>
      <w:r>
        <w:t>One more design decision worth mentioning: the source code uses direct key access — config, square bracket, key — so that a missing key immediately raises a clear KeyError. The only exception is the visualisation step, where all chart parameters use .get() with sensible defaults, so you can remove any parameter from the JSON and the charts still render.</w:t>
      </w:r>
    </w:p>
    <w:p>
      <w:pPr>
        <w:pStyle w:val="Heading1"/>
      </w:pPr>
      <w:r>
        <w:t>3. Pipeline Stages  (18 minutes)</w:t>
      </w:r>
    </w:p>
    <w:p>
      <w:pPr>
        <w:pStyle w:val="Heading2"/>
      </w:pPr>
      <w:r>
        <w:t>Step 00 — Setup  (~1 min)</w:t>
      </w:r>
    </w:p>
    <w:p>
      <w:pPr/>
      <w:r>
        <w:t>This is the entry point. The setup notebook reads 00_setup.json, installs the required Python packages — ydata-profiling, plotly, and kaleido — creates the four database schemas: bronze, silver, gold, and quarantine, validates that the three expected CSV files exist in the data directory, and creates the reports folder for HTML output. You run this once before anything else.</w:t>
      </w:r>
    </w:p>
    <w:p>
      <w:pPr>
        <w:pStyle w:val="Heading2"/>
      </w:pPr>
      <w:r>
        <w:t>Step 01 — Read Data: CSV to Bronze  (~1 min)</w:t>
      </w:r>
    </w:p>
    <w:p>
      <w:pPr/>
      <w:r>
        <w:t>Now we open the first real pipeline step. The ReadData class reads each CSV file with PySpark, using a semicolon as the separator and ISO-8859-1 encoding — both specified in the JSON config. During ingestion it sanitises column names by replacing hyphens and spaces with underscores and lower-casing everything. The result is three bronze Delta tables: bronze.books_raw with 271 thousand rows and 10 columns, bronze.users_raw with about 279 thousand rows and 5 columns, and bronze.ratings_raw with 1.15 million rows and 5 columns. Let me run the notebook so you can see the output — each table is previewed with its columns and sample data.</w:t>
      </w:r>
    </w:p>
    <w:p>
      <w:pPr>
        <w:pStyle w:val="Heading2"/>
      </w:pPr>
      <w:r>
        <w:t>Step 02 — Data Governance  (~2 min)</w:t>
      </w:r>
    </w:p>
    <w:p>
      <w:pPr/>
      <w:r>
        <w:t>The Data Governance step applies metadata and documentation to the bronze tables. It runs four actions. First, it attaches a human-readable comment to each table using COMMENT ON TABLE. Second, it adds descriptions to every column across all three tables — twenty columns in total — explaining the business meaning of each field. Third, it attempts to set classification tags — domain, layer, PII status — on each table. This step fails gracefully because tags are a Unity Catalog feature and this workspace runs on hive_metastore. The class catches the error, logs a warning, and continues. Fourth, it generates reference SQL for column masking on the Age and Location fields and row-level filtering on the ratings table. These statements are not executed — they are documented in code, ready to activate once Unity Catalog is enabled.</w:t>
      </w:r>
    </w:p>
    <w:p>
      <w:pPr/>
      <w:r>
        <w:t>I should mention that three of these governance features — tags, row-level security, and column masking — are Unity Catalog-only features. This workspace currently runs on hive_metastore in legacy single-user mode, so the tag calls fail with a built-in-catalog error and the security policies are stored as documentation only. Once a workspace administrator attaches a Unity Catalog metastore and the tables are migrated to three-part naming, the tag and security code paths would work without any code changes. Let me show you the notebook output — you can see the documented column counts and the three security-policy SQL statements. If I run DESCRIBE TABLE EXTENDED on bronze.books_raw, you can confirm that the table comment and all column comments are now attached to the metadata.</w:t>
      </w:r>
    </w:p>
    <w:p>
      <w:pPr>
        <w:pStyle w:val="Heading2"/>
      </w:pPr>
      <w:r>
        <w:t>Step 03 — Exploratory Data Analysis  (~1 min)</w:t>
      </w:r>
    </w:p>
    <w:p>
      <w:pPr/>
      <w:r>
        <w:t>The EDA step runs ydata-profiling in minimal mode on each bronze table, generating interactive HTML reports with summary statistics, data-type distributions, and missing-value analysis. The key finding here is that 39.7 percent of users have no age recorded. This tells us that the transformation step must not drop rows with missing age — we set out-of-range ages to null but keep the row. Let me open one of the profiling reports so you can see the kind of insight it provides.</w:t>
      </w:r>
    </w:p>
    <w:p>
      <w:pPr>
        <w:pStyle w:val="Heading2"/>
      </w:pPr>
      <w:r>
        <w:t>Step 04 — Data Transformation: Bronze to Silver  (~2 min)</w:t>
      </w:r>
    </w:p>
    <w:p>
      <w:pPr/>
      <w:r>
        <w:t>This is the heaviest transformation step. The DataTransformation class applies cleaning, typing, validation, and enrichment to all three tables. There are three common operations applied to every table: column renaming from the original names to PEP 8 snake_case via a JSON mapping, type casting using try_cast so that unconvertible values become null instead of throwing an error, and null primary-key filtering — any row without a valid primary key is dropped.</w:t>
      </w:r>
    </w:p>
    <w:p>
      <w:pPr/>
      <w:r>
        <w:t>On top of these shared operations, each table has specific rules. For books: we filter the publication year to the range 1900 to 2025, deduplicate on ISBN, and trim whitespace. For users: we filter age to 5 through 120 — out-of-range values are set to null but the row is kept — we parse the location string into separate city, state, and country columns, and deduplicate on user ID. For ratings: we filter the rating value to 0 through 10 and drop rows with null foreign keys. Let me show you the notebook — you can see how the config JSON drives every parameter and the Python class reads them and applies them generically. The output is three Silver tables: silver.books with about 266 thousand rows, silver.users with about 278 thousand rows, and silver.ratings with 1.15 million rows. We have gone from messy, untyped CSVs to clean, validated, properly typed Delta tables with consistent naming conventions.</w:t>
      </w:r>
    </w:p>
    <w:p>
      <w:pPr>
        <w:pStyle w:val="Heading2"/>
      </w:pPr>
      <w:r>
        <w:t>Step 05 — Data Merge: Silver to Gold  (~1 min)</w:t>
      </w:r>
    </w:p>
    <w:p>
      <w:pPr/>
      <w:r>
        <w:t>The DataMerge class takes the Silver tables and produces the Gold layer. First it filters ratings to explicit only — rating greater than zero, excluding implicit interactions. Then it performs two inner joins: ratings to books on ISBN, and the result to users on user ID. The output is gold.book_ratings — about 378 thousand rows in a single denormalised fact table. On top of that, two pre-aggregated summary tables are computed: gold.books_summary with rating count, average, min, max, standard deviation, and unique raters per book, and gold.authors_summary with total ratings, average rating, book count, and career span per author. These summaries feed directly into the visualisation and ML steps.</w:t>
      </w:r>
    </w:p>
    <w:p>
      <w:pPr>
        <w:pStyle w:val="Heading2"/>
      </w:pPr>
      <w:r>
        <w:t>Step 06 — Data Quality Checks  (~1 min)</w:t>
      </w:r>
    </w:p>
    <w:p>
      <w:pPr/>
      <w:r>
        <w:t>The DQChecks class runs thirteen configurable rules defined in the JSON config. The rule types include not_null, between, unique, and referential_integrity. The results come back as a summary: eleven rules pass and two fail. The first failure is one book with a null author. The second is approximately 132 thousand orphan ISBNs in the ratings table — ratings for books that do not appear in the books table. Both failures are expected in a real-world dataset and they feed into the next step.</w:t>
      </w:r>
    </w:p>
    <w:p>
      <w:pPr>
        <w:pStyle w:val="Heading2"/>
      </w:pPr>
      <w:r>
        <w:t>Step 07 — Quarantine Report  (~2 min)</w:t>
      </w:r>
    </w:p>
    <w:p>
      <w:pPr/>
      <w:r>
        <w:t>The QuarantineReport class re-evaluates the failed data-quality rules from step six and isolates the offending rows into dedicated quarantine tables, each stamped with a reason and a timestamp. An important design note: the quarantine config does not duplicate the thirteen DQ rules. Instead it stores a single reference — dq_config pointing to 06_dq_checks.json — and loads that file at runtime. This way, adding a new rule in step six automatically flows into the quarantine logic with zero duplication.</w:t>
      </w:r>
    </w:p>
    <w:p>
      <w:pPr/>
      <w:r>
        <w:t>After quarantine, a separate gold cleanup step runs. It anti-joins gold.book_ratings against each quarantine table on the appropriate keys — ISBN for books, user ID for users — then overwrites the cleaned gold table and recomputes both summary aggregations. In practice, because step five already uses an inner join between ratings and books, ratings with non-existent ISBNs were already excluded, so the anti-join removes zero additional rows. But the quarantine tables remain valuable for audit and data-remediation purposes. Let me walk you through the notebook cells: cell two does setup and import, cell three runs the quarantine pipeline — it isolates rows but does not touch Gold, cell four prints a quarantine summary with row counts and the DQ reason for each table, and cell five runs the Gold cleanup — the anti-joins, the overwrite, and the recomputation of summaries. The cleanup stats — original count, cleaned count, rows removed — are printed at the end.</w:t>
      </w:r>
    </w:p>
    <w:p>
      <w:pPr>
        <w:pStyle w:val="Heading2"/>
      </w:pPr>
      <w:r>
        <w:t>Step 08 — Data Visualisation  (~2 min)</w:t>
      </w:r>
    </w:p>
    <w:p>
      <w:pPr/>
      <w:r>
        <w:t>The DataVisualization class creates six interactive Plotly charts from the Gold-layer tables. All chart parameters — titles, colours, axis labels, top-N counts, year ranges, minimum thresholds — are configurable via the JSON config, and every parameter has a built-in default. This means you can remove any key from the JSON and the charts will still render with sensible values.</w:t>
      </w:r>
    </w:p>
    <w:p>
      <w:pPr/>
      <w:r>
        <w:t>The six charts are: top N most popular books, ranked by rating count with colour encoding the average rating — so you can immediately see whether popular books are also well rated. Top N best-rated authors, filtering out single-score outliers. Top N author-publisher combinations as a scatter plot where bubble size represents rating count, making it easy to spot high-quality, well-reviewed partnerships. A rating distribution histogram showing the overall sentiment pattern on the 1-to-10 scale — and you will notice that readers overwhelmingly tend toward the high end, with 8 being the most common rating. A publications timeline tracking the number of rated books by year. And top N books by average rating among those with enough reviews to be statistically meaningful.</w:t>
      </w:r>
    </w:p>
    <w:p>
      <w:pPr/>
      <w:r>
        <w:t>We implemented three visualisation channels to show flexibility. First, a Python Plotly notebook that generates an interactive HTML report — suitable for data teams. Second, a Databricks Lakeview Dashboard for self-service access by stakeholders. Third, a Power BI integration for organisations on the Microsoft stack. All three channels read from the same Gold tables, so the numbers are always consistent. The visualisations are still a work in progress — they could be improved with interactive filters, drill-down capabilities, or more granular breakdowns — but the current set demonstrates the analytical foundation and the integration with the Gold layer.</w:t>
      </w:r>
    </w:p>
    <w:p>
      <w:pPr>
        <w:pStyle w:val="Heading2"/>
      </w:pPr>
      <w:r>
        <w:t>Step 09a — Baseline Model  (~2 min)</w:t>
      </w:r>
    </w:p>
    <w:p>
      <w:pPr/>
      <w:r>
        <w:t>Now we move to the machine-learning section. The baseline model uses ALS — Alternating Least Squares — a collaborative-filtering algorithm. The idea is simple: users who agreed in the past will agree in the future. ALS decomposes the sparse user-item rating matrix into two smaller dense matrices — a user-factor matrix and an item-factor matrix — and their product approximates the original ratings. The matrix has one row per user and one column per book. Most cells are empty because a typical user rates only a handful of books — the matrix is extremely sparse. Each latent factor captures an abstract concept — perhaps literary genre or writing style — that the algorithm discovers on its own. A regularisation parameter penalises large factor values to prevent overfitting. PySpark MLlib provides a distributed ALS that scales to millions of ratings because each alternating step can be parallelised across Spark executors.</w:t>
      </w:r>
    </w:p>
    <w:p>
      <w:pPr/>
      <w:r>
        <w:t>The implementation loads gold.book_ratings, maps ISBN strings to numeric indices using StringIndexer, splits 80/20 for training and testing, and fits ALS with 10 latent factors, regularisation 0.1, and 10 iterations. The result: RMSE 3.61, MAE 2.71 on the 1-to-10 scale. This is a baseline — the focus is the engineering pipeline, not optimal accuracy. The model generates top-10 recommendations per user, producing gold.recommendations with about 524 thousand rows. Everything is logged to MLflow.</w:t>
      </w:r>
    </w:p>
    <w:p>
      <w:pPr>
        <w:pStyle w:val="Heading2"/>
      </w:pPr>
      <w:r>
        <w:t>Step 09b — Comparison Model: SVD++  (~30 sec)</w:t>
      </w:r>
    </w:p>
    <w:p>
      <w:pPr/>
      <w:r>
        <w:t>This notebook is a design document for an alternative model — SVD++ — which extends standard SVD by incorporating implicit feedback. It would run single-node via the Surprise library and log to the same MLflow experiment for direct comparison in step eleven. It is documented but not yet implemented — it is one of the natural next steps for this project.</w:t>
      </w:r>
    </w:p>
    <w:p>
      <w:pPr>
        <w:pStyle w:val="Heading2"/>
      </w:pPr>
      <w:r>
        <w:t>Step 10 — Hyperparameter Tuning  (~1 min)</w:t>
      </w:r>
    </w:p>
    <w:p>
      <w:pPr/>
      <w:r>
        <w:t>The HyperparameterTuning class extends the baseline with a full grid search. It uses PySpark's CrossValidator with a ParamGridBuilder to search across rank values of 10, 50, and 100, regularisation of 0.01, 0.1, and 0.5, and max iterations of 10 and 20 — eighteen combinations times three folds equals fifty-four model fits. The best parameters are rank 100, regularisation 0.5, max iterations 20, with a cross-validation RMSE of 2.88. On the held-out test set: RMSE 2.52, MAE 1.84 — a thirty percent improvement over the baseline. The best model is logged to MLflow and the recommendations overwrite gold.recommendations. Note that this step takes about forty minutes to run because of the fifty-four fits. A design note: the tuning configuration is nested inside the model section of the JSON. If the tuning key is absent, the code falls back to single-fit behaviour — backward-compatible with step nine-a. All eighteen cross-validation results are stored for analysis.</w:t>
      </w:r>
    </w:p>
    <w:p>
      <w:pPr>
        <w:pStyle w:val="Heading2"/>
      </w:pPr>
      <w:r>
        <w:t>Step 11 — ML Performance Report  (~1 min)</w:t>
      </w:r>
    </w:p>
    <w:p>
      <w:pPr/>
      <w:r>
        <w:t>The final pipeline step generates a comparison report with five charts. The first chart compares RMSE and MAE side by side for the baseline and the tuned model, with improvement percentages in the subtitle — minus thirty percent on RMSE, minus thirty-two on MAE. The remaining four charts focus on the tuned model: predicted versus actual scatter plot, rating distribution comparison, top 25 most frequently recommended books, and recommendation coverage — what percentage of books and users received recommendations. All five charts are assembled into an HTML report saved in the reports folder. The comparison models are configurable via a section in the JSON config — add a new model's MLflow run name and it appears in the comparison chart automatically. The notebook separates the two sections into distinct cells: cell five shows the model comparison, cell six shows the four tuned-model charts.</w:t>
      </w:r>
    </w:p>
    <w:p>
      <w:pPr/>
    </w:p>
    <w:p>
      <w:pPr>
        <w:pStyle w:val="Heading1"/>
      </w:pPr>
      <w:r>
        <w:t>4. Wrap-Up and Key Takeaways  (4 minutes)</w:t>
      </w:r>
    </w:p>
    <w:p>
      <w:pPr/>
      <w:r>
        <w:t>Let me summarise what this project demonstrates.</w:t>
      </w:r>
    </w:p>
    <w:p>
      <w:pPr/>
      <w:r>
        <w:t>First, a production-grade Medallion Architecture on Databricks — eleven modular stages that take raw CSV files all the way to machine-learning output. Second, a clean separation of concerns: JSON configuration, object-oriented Python classes using the Template Method pattern, and thin execution notebooks. Third, full data-governance readiness — table and column documentation, PII classification, and pre-written security policies that activate the moment Unity Catalog is enabled. Fourth, a configurable data-quality framework with automated quarantine and zero rule duplication. Fifth, fully parameterised visualisations across three channels — Plotly, Lakeview Dashboard, and Power BI. And sixth, end-to-end ML integration — a distributed ALS baseline, cross-validated hyperparameter tuning with a thirty percent RMSE improvement, MLflow tracking, and a dedicated performance comparison report.</w:t>
      </w:r>
    </w:p>
    <w:p>
      <w:pPr/>
      <w:r>
        <w:t>If I were to continue this project, these are the directions I would take. First, migrate from hive_metastore to Unity Catalog so the security policies actually enforce. Second, expand the ALS parameter grid or try TrainValidationSplit for faster iteration — and explore implicit-feedback mode since the dataset contains a lot of implicit interactions. Third, implement the SVD++ model from the step nine-b design document and explore additional algorithms: content-based filtering, hybrid approaches with LightFM, or neural collaborative filtering. Fourth, automate the pipeline with a Databricks Lakeflow Job with dependent tasks, so the full pipeline runs on a schedule. And fifth, push the repository to GitHub and set up CI/CD with Declarative Automation Bundles.</w:t>
      </w:r>
    </w:p>
    <w:p>
      <w:pPr/>
      <w:r>
        <w:t>One thing I want to emphasise is the philosophy behind this project. The actual code and the final numbers are not the most important part — what matters is the engineering journey: how I thought about the problem, how I structured the solution for maintainability and extensibility, and what the clear next steps would be if this moves toward production. I tried to follow through on as many ideas as I could, and where I could not — like the SVD++ model or the Unity Catalog migration — I documented the design clearly so the path forward is obvious.</w:t>
      </w:r>
    </w:p>
    <w:p>
      <w:pPr/>
      <w:r>
        <w:t>Thank you very much for your attention. I am happy to take any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