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Q&amp;A Preparation – POC Book Recommendation Pipeline</w:t>
      </w:r>
    </w:p>
    <w:p>
      <w:r>
        <w:rPr>
          <w:b w:val="0"/>
        </w:rPr>
        <w:t>Audience: Databricks experts. Format: 40-minute presentation.</w:t>
      </w:r>
    </w:p>
    <w:p>
      <w:r>
        <w:rPr>
          <w:b w:val="0"/>
        </w:rPr>
        <w:t>This document lists questions the audience is likely to ask, with the answers to give. The answers are based on the current code (</w:t>
      </w:r>
      <w:r>
        <w:rPr>
          <w:rFonts w:ascii="Consolas" w:hAnsi="Consolas"/>
          <w:b w:val="0"/>
          <w:color w:val="8B0000"/>
          <w:sz w:val="20"/>
        </w:rPr>
        <w:t>source/</w:t>
      </w:r>
      <w:r>
        <w:rPr>
          <w:b w:val="0"/>
        </w:rPr>
        <w:t xml:space="preserve">, </w:t>
      </w:r>
      <w:r>
        <w:rPr>
          <w:rFonts w:ascii="Consolas" w:hAnsi="Consolas"/>
          <w:b w:val="0"/>
          <w:color w:val="8B0000"/>
          <w:sz w:val="20"/>
        </w:rPr>
        <w:t>config/</w:t>
      </w:r>
      <w:r>
        <w:rPr>
          <w:b w:val="0"/>
        </w:rPr>
        <w:t>) and the last notebook runs (15 Oct 2026 for steps 01–09a, 19 Oct 2026 for step 10).</w:t>
      </w:r>
    </w:p>
    <w:p>
      <w:r>
        <w:rPr>
          <w:b w:val="0"/>
        </w:rPr>
        <w:t xml:space="preserve">Priority markers: </w:t>
      </w:r>
      <w:r>
        <w:rPr>
          <w:b/>
        </w:rPr>
        <w:t>[HIGH]</w:t>
      </w:r>
      <w:r>
        <w:rPr>
          <w:b w:val="0"/>
        </w:rPr>
        <w:t xml:space="preserve"> = very likely to come up, </w:t>
      </w:r>
      <w:r>
        <w:rPr>
          <w:b/>
        </w:rPr>
        <w:t>[MED]</w:t>
      </w:r>
      <w:r>
        <w:rPr>
          <w:b w:val="0"/>
        </w:rPr>
        <w:t xml:space="preserve"> = likely, </w:t>
      </w:r>
      <w:r>
        <w:rPr>
          <w:b/>
        </w:rPr>
        <w:t>[LOW]</w:t>
      </w:r>
      <w:r>
        <w:rPr>
          <w:b w:val="0"/>
        </w:rPr>
        <w:t xml:space="preserve"> = deep-dive or follow-up.</w:t>
      </w:r>
    </w:p>
    <w:p>
      <w:pPr>
        <w:pStyle w:val="Heading1"/>
      </w:pPr>
      <w:r>
        <w:t>0. Numbers to have ready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w:t>
            </w:r>
          </w:p>
        </w:tc>
      </w:tr>
      <w:tr>
        <w:tc>
          <w:tcPr>
            <w:tcW w:type="dxa" w:w="4320"/>
          </w:tcPr>
          <w:p>
            <w:r/>
            <w:r>
              <w:rPr>
                <w:b w:val="0"/>
              </w:rPr>
              <w:t>silver.books</w:t>
            </w:r>
          </w:p>
        </w:tc>
        <w:tc>
          <w:tcPr>
            <w:tcW w:type="dxa" w:w="4320"/>
          </w:tcPr>
          <w:p>
            <w:r/>
            <w:r>
              <w:rPr>
                <w:b w:val="0"/>
              </w:rPr>
              <w:t>266,723 rows</w:t>
            </w:r>
          </w:p>
        </w:tc>
      </w:tr>
      <w:tr>
        <w:tc>
          <w:tcPr>
            <w:tcW w:type="dxa" w:w="4320"/>
          </w:tcPr>
          <w:p>
            <w:r/>
            <w:r>
              <w:rPr>
                <w:b w:val="0"/>
              </w:rPr>
              <w:t>silver.users</w:t>
            </w:r>
          </w:p>
        </w:tc>
        <w:tc>
          <w:tcPr>
            <w:tcW w:type="dxa" w:w="4320"/>
          </w:tcPr>
          <w:p>
            <w:r/>
            <w:r>
              <w:rPr>
                <w:b w:val="0"/>
              </w:rPr>
              <w:t>278,858 rows</w:t>
            </w:r>
          </w:p>
        </w:tc>
      </w:tr>
      <w:tr>
        <w:tc>
          <w:tcPr>
            <w:tcW w:type="dxa" w:w="4320"/>
          </w:tcPr>
          <w:p>
            <w:r/>
            <w:r>
              <w:rPr>
                <w:b w:val="0"/>
              </w:rPr>
              <w:t>silver.ratings</w:t>
            </w:r>
          </w:p>
        </w:tc>
        <w:tc>
          <w:tcPr>
            <w:tcW w:type="dxa" w:w="4320"/>
          </w:tcPr>
          <w:p>
            <w:r/>
            <w:r>
              <w:rPr>
                <w:b w:val="0"/>
              </w:rPr>
              <w:t>1,149,780 rows (explicit + implicit)</w:t>
            </w:r>
          </w:p>
        </w:tc>
      </w:tr>
      <w:tr>
        <w:tc>
          <w:tcPr>
            <w:tcW w:type="dxa" w:w="4320"/>
          </w:tcPr>
          <w:p>
            <w:r/>
            <w:r>
              <w:rPr>
                <w:b w:val="0"/>
              </w:rPr>
              <w:t>gold.book_ratings (explicit only, after joins + cleanup)</w:t>
            </w:r>
          </w:p>
        </w:tc>
        <w:tc>
          <w:tcPr>
            <w:tcW w:type="dxa" w:w="4320"/>
          </w:tcPr>
          <w:p>
            <w:r/>
            <w:r>
              <w:rPr>
                <w:b w:val="0"/>
              </w:rPr>
              <w:t>378,030 rows</w:t>
            </w:r>
          </w:p>
        </w:tc>
      </w:tr>
      <w:tr>
        <w:tc>
          <w:tcPr>
            <w:tcW w:type="dxa" w:w="4320"/>
          </w:tcPr>
          <w:p>
            <w:r/>
            <w:r>
              <w:rPr>
                <w:b w:val="0"/>
              </w:rPr>
              <w:t>gold.books_summary / gold.authors_summary</w:t>
            </w:r>
          </w:p>
        </w:tc>
        <w:tc>
          <w:tcPr>
            <w:tcW w:type="dxa" w:w="4320"/>
          </w:tcPr>
          <w:p>
            <w:r/>
            <w:r>
              <w:rPr>
                <w:b w:val="0"/>
              </w:rPr>
              <w:t>147,102 / 61,222 rows</w:t>
            </w:r>
          </w:p>
        </w:tc>
      </w:tr>
      <w:tr>
        <w:tc>
          <w:tcPr>
            <w:tcW w:type="dxa" w:w="4320"/>
          </w:tcPr>
          <w:p>
            <w:r/>
            <w:r>
              <w:rPr>
                <w:b w:val="0"/>
              </w:rPr>
              <w:t>DQ checks</w:t>
            </w:r>
          </w:p>
        </w:tc>
        <w:tc>
          <w:tcPr>
            <w:tcW w:type="dxa" w:w="4320"/>
          </w:tcPr>
          <w:p>
            <w:r/>
            <w:r>
              <w:rPr>
                <w:b w:val="0"/>
              </w:rPr>
              <w:t>13 checks, 11 PASS, 2 FAIL</w:t>
            </w:r>
          </w:p>
        </w:tc>
      </w:tr>
      <w:tr>
        <w:tc>
          <w:tcPr>
            <w:tcW w:type="dxa" w:w="4320"/>
          </w:tcPr>
          <w:p>
            <w:r/>
            <w:r>
              <w:rPr>
                <w:b w:val="0"/>
              </w:rPr>
              <w:t>DQ failure 1</w:t>
            </w:r>
          </w:p>
        </w:tc>
        <w:tc>
          <w:tcPr>
            <w:tcW w:type="dxa" w:w="4320"/>
          </w:tcPr>
          <w:p>
            <w:r/>
            <w:r>
              <w:rPr>
                <w:rFonts w:ascii="Consolas" w:hAnsi="Consolas"/>
                <w:b w:val="0"/>
                <w:color w:val="8B0000"/>
                <w:sz w:val="20"/>
              </w:rPr>
              <w:t>isbn_referential</w:t>
            </w:r>
            <w:r>
              <w:rPr>
                <w:b w:val="0"/>
              </w:rPr>
              <w:t xml:space="preserve"> on silver.ratings: 132,714 orphan ratings (88.46% pass rate)</w:t>
            </w:r>
          </w:p>
        </w:tc>
      </w:tr>
      <w:tr>
        <w:tc>
          <w:tcPr>
            <w:tcW w:type="dxa" w:w="4320"/>
          </w:tcPr>
          <w:p>
            <w:r/>
            <w:r>
              <w:rPr>
                <w:b w:val="0"/>
              </w:rPr>
              <w:t>DQ failure 2</w:t>
            </w:r>
          </w:p>
        </w:tc>
        <w:tc>
          <w:tcPr>
            <w:tcW w:type="dxa" w:w="4320"/>
          </w:tcPr>
          <w:p>
            <w:r/>
            <w:r>
              <w:rPr>
                <w:rFonts w:ascii="Consolas" w:hAnsi="Consolas"/>
                <w:b w:val="0"/>
                <w:color w:val="8B0000"/>
                <w:sz w:val="20"/>
              </w:rPr>
              <w:t>author_not_null</w:t>
            </w:r>
            <w:r>
              <w:rPr>
                <w:b w:val="0"/>
              </w:rPr>
              <w:t xml:space="preserve"> on silver.books: 1 book</w:t>
            </w:r>
          </w:p>
        </w:tc>
      </w:tr>
      <w:tr>
        <w:tc>
          <w:tcPr>
            <w:tcW w:type="dxa" w:w="4320"/>
          </w:tcPr>
          <w:p>
            <w:r/>
            <w:r>
              <w:rPr>
                <w:b w:val="0"/>
              </w:rPr>
              <w:t>Train / test split</w:t>
            </w:r>
          </w:p>
        </w:tc>
        <w:tc>
          <w:tcPr>
            <w:tcW w:type="dxa" w:w="4320"/>
          </w:tcPr>
          <w:p>
            <w:r/>
            <w:r>
              <w:rPr>
                <w:b w:val="0"/>
              </w:rPr>
              <w:t>80/20, seed 42 (302,723 / 75,307 rows in step 10)</w:t>
            </w:r>
          </w:p>
        </w:tc>
      </w:tr>
      <w:tr>
        <w:tc>
          <w:tcPr>
            <w:tcW w:type="dxa" w:w="4320"/>
          </w:tcPr>
          <w:p>
            <w:r/>
            <w:r>
              <w:rPr>
                <w:b w:val="0"/>
              </w:rPr>
              <w:t>Baseline ALS (09a, rank 10, reg 0.1, 10 iter)</w:t>
            </w:r>
          </w:p>
        </w:tc>
        <w:tc>
          <w:tcPr>
            <w:tcW w:type="dxa" w:w="4320"/>
          </w:tcPr>
          <w:p>
            <w:r/>
            <w:r>
              <w:rPr>
                <w:b w:val="0"/>
              </w:rPr>
              <w:t>RMSE 3.68, MAE 2.77 (last run)</w:t>
            </w:r>
          </w:p>
        </w:tc>
      </w:tr>
      <w:tr>
        <w:tc>
          <w:tcPr>
            <w:tcW w:type="dxa" w:w="4320"/>
          </w:tcPr>
          <w:p>
            <w:r/>
            <w:r>
              <w:rPr>
                <w:b w:val="0"/>
              </w:rPr>
              <w:t>Tuned ALS (10) best params</w:t>
            </w:r>
          </w:p>
        </w:tc>
        <w:tc>
          <w:tcPr>
            <w:tcW w:type="dxa" w:w="4320"/>
          </w:tcPr>
          <w:p>
            <w:r/>
            <w:r>
              <w:rPr>
                <w:b w:val="0"/>
              </w:rPr>
              <w:t>rank 100, regParam 0.5, maxIter 20</w:t>
            </w:r>
          </w:p>
        </w:tc>
      </w:tr>
      <w:tr>
        <w:tc>
          <w:tcPr>
            <w:tcW w:type="dxa" w:w="4320"/>
          </w:tcPr>
          <w:p>
            <w:r/>
            <w:r>
              <w:rPr>
                <w:b w:val="0"/>
              </w:rPr>
              <w:t>Tuned ALS CV RMSE (3 folds)</w:t>
            </w:r>
          </w:p>
        </w:tc>
        <w:tc>
          <w:tcPr>
            <w:tcW w:type="dxa" w:w="4320"/>
          </w:tcPr>
          <w:p>
            <w:r/>
            <w:r>
              <w:rPr>
                <w:b w:val="0"/>
              </w:rPr>
              <w:t>2.544</w:t>
            </w:r>
          </w:p>
        </w:tc>
      </w:tr>
      <w:tr>
        <w:tc>
          <w:tcPr>
            <w:tcW w:type="dxa" w:w="4320"/>
          </w:tcPr>
          <w:p>
            <w:r/>
            <w:r>
              <w:rPr>
                <w:b w:val="0"/>
              </w:rPr>
              <w:t>Tuned ALS test RMSE / MAE</w:t>
            </w:r>
          </w:p>
        </w:tc>
        <w:tc>
          <w:tcPr>
            <w:tcW w:type="dxa" w:w="4320"/>
          </w:tcPr>
          <w:p>
            <w:r/>
            <w:r>
              <w:rPr>
                <w:b w:val="0"/>
              </w:rPr>
              <w:t>1.52 / 0.99 (last run, 19 Oct)</w:t>
            </w:r>
          </w:p>
        </w:tc>
      </w:tr>
      <w:tr>
        <w:tc>
          <w:tcPr>
            <w:tcW w:type="dxa" w:w="4320"/>
          </w:tcPr>
          <w:p>
            <w:r/>
            <w:r>
              <w:rPr>
                <w:b w:val="0"/>
              </w:rPr>
              <w:t>Grid search</w:t>
            </w:r>
          </w:p>
        </w:tc>
        <w:tc>
          <w:tcPr>
            <w:tcW w:type="dxa" w:w="4320"/>
          </w:tcPr>
          <w:p>
            <w:r/>
            <w:r>
              <w:rPr>
                <w:b w:val="0"/>
              </w:rPr>
              <w:t>18 combinations x 3 folds = 54 fits, approx. 37 minutes</w:t>
            </w:r>
          </w:p>
        </w:tc>
      </w:tr>
    </w:tbl>
    <w:p/>
    <w:p>
      <w:r>
        <w:rPr>
          <w:b w:val="0"/>
        </w:rPr>
        <w:t>Note before presenting: README and memory notes state RMSE 3.61 / 2.52. The latest runs produced 3.68 (baseline) and 1.52 test / 2.54 CV (tuned). Decide which numbers go on the slides and make README, report (step 11) and slides consistent – an expert audience will notice mismatches.</w:t>
      </w:r>
    </w:p>
    <w:p>
      <w:pPr>
        <w:pStyle w:val="Heading1"/>
      </w:pPr>
      <w:r>
        <w:t>1. Architecture and design</w:t>
      </w:r>
    </w:p>
    <w:p>
      <w:pPr>
        <w:keepNext/>
        <w:spacing w:before="200"/>
      </w:pPr>
      <w:r>
        <w:rPr>
          <w:b/>
        </w:rPr>
        <w:t>Q1. [HIGH] Why did you choose a medallion architecture for such a small dataset?</w:t>
      </w:r>
    </w:p>
    <w:p>
      <w:r>
        <w:rPr>
          <w:b w:val="0"/>
        </w:rPr>
        <w:t xml:space="preserve">The task explicitly asked for bronze–silver–gold. Beyond that, the layers give clear contracts: bronze is an immutable, replayable copy of the source (all columns as strings plus </w:t>
      </w:r>
      <w:r>
        <w:rPr>
          <w:rFonts w:ascii="Consolas" w:hAnsi="Consolas"/>
          <w:b w:val="0"/>
          <w:color w:val="8B0000"/>
          <w:sz w:val="20"/>
        </w:rPr>
        <w:t>_source_file</w:t>
      </w:r>
      <w:r>
        <w:rPr>
          <w:b w:val="0"/>
        </w:rPr>
        <w:t xml:space="preserve"> and </w:t>
      </w:r>
      <w:r>
        <w:rPr>
          <w:rFonts w:ascii="Consolas" w:hAnsi="Consolas"/>
          <w:b w:val="0"/>
          <w:color w:val="8B0000"/>
          <w:sz w:val="20"/>
        </w:rPr>
        <w:t>_ingestion_timestamp</w:t>
      </w:r>
      <w:r>
        <w:rPr>
          <w:b w:val="0"/>
        </w:rPr>
        <w:t>), silver is typed, cleaned and deduplicated, and gold is business-ready (joined fact table plus pre-aggregated summaries used by dashboards and ML). The value is not the data volume, it is reproducibility, lineage and the ability to re-process silver/gold without going back to the source.</w:t>
      </w:r>
    </w:p>
    <w:p>
      <w:pPr>
        <w:keepNext/>
        <w:spacing w:before="200"/>
      </w:pPr>
      <w:r>
        <w:rPr>
          <w:b/>
        </w:rPr>
        <w:t>Q2. [HIGH] Why notebooks plus Python classes instead of Lakeflow Spark Declarative Pipelines (SDP)?</w:t>
      </w:r>
    </w:p>
    <w:p>
      <w:r>
        <w:rPr>
          <w:b w:val="0"/>
        </w:rPr>
        <w:t>It was a conscious trade-off for a 2-evening POC: plain PySpark with a Template Method pattern (</w:t>
      </w:r>
      <w:r>
        <w:rPr>
          <w:rFonts w:ascii="Consolas" w:hAnsi="Consolas"/>
          <w:b w:val="0"/>
          <w:color w:val="8B0000"/>
          <w:sz w:val="20"/>
        </w:rPr>
        <w:t>BaseETL</w:t>
      </w:r>
      <w:r>
        <w:rPr>
          <w:b w:val="0"/>
        </w:rPr>
        <w:t xml:space="preserve">: extract → transform → load; </w:t>
      </w:r>
      <w:r>
        <w:rPr>
          <w:rFonts w:ascii="Consolas" w:hAnsi="Consolas"/>
          <w:b w:val="0"/>
          <w:color w:val="8B0000"/>
          <w:sz w:val="20"/>
        </w:rPr>
        <w:t>BaseMLPipeline</w:t>
      </w:r>
      <w:r>
        <w:rPr>
          <w:b w:val="0"/>
        </w:rPr>
        <w:t>: extract → prepare → train → evaluate) keeps every step testable and debuggable cell by cell. For production I would move steps 01–07 to SDP: streaming tables for bronze with Auto Loader, materialized views for silver/gold, and expectations (</w:t>
      </w:r>
      <w:r>
        <w:rPr>
          <w:rFonts w:ascii="Consolas" w:hAnsi="Consolas"/>
          <w:b w:val="0"/>
          <w:color w:val="8B0000"/>
          <w:sz w:val="20"/>
        </w:rPr>
        <w:t>EXPECT ... ON VIOLATION DROP ROW</w:t>
      </w:r>
      <w:r>
        <w:rPr>
          <w:b w:val="0"/>
        </w:rPr>
        <w:t>) replacing the custom DQ + quarantine logic. The ML steps would stay as notebook/Python tasks in a Lakeflow Job.</w:t>
      </w:r>
    </w:p>
    <w:p>
      <w:pPr>
        <w:keepNext/>
        <w:spacing w:before="200"/>
      </w:pPr>
      <w:r>
        <w:rPr>
          <w:b/>
        </w:rPr>
        <w:t>Q3. [MED] What does the separation config / source / notebook give you?</w:t>
      </w:r>
    </w:p>
    <w:p>
      <w:r>
        <w:rPr>
          <w:rFonts w:ascii="Consolas" w:hAnsi="Consolas"/>
          <w:b w:val="0"/>
          <w:color w:val="8B0000"/>
          <w:sz w:val="20"/>
        </w:rPr>
        <w:t>config/*.json</w:t>
      </w:r>
      <w:r>
        <w:rPr>
          <w:b w:val="0"/>
        </w:rPr>
        <w:t xml:space="preserve"> holds all parameters (paths, table names, DQ thresholds, ML grid), </w:t>
      </w:r>
      <w:r>
        <w:rPr>
          <w:rFonts w:ascii="Consolas" w:hAnsi="Consolas"/>
          <w:b w:val="0"/>
          <w:color w:val="8B0000"/>
          <w:sz w:val="20"/>
        </w:rPr>
        <w:t>source/*.py</w:t>
      </w:r>
      <w:r>
        <w:rPr>
          <w:b w:val="0"/>
        </w:rPr>
        <w:t xml:space="preserve"> holds logic, </w:t>
      </w:r>
      <w:r>
        <w:rPr>
          <w:rFonts w:ascii="Consolas" w:hAnsi="Consolas"/>
          <w:b w:val="0"/>
          <w:color w:val="8B0000"/>
          <w:sz w:val="20"/>
        </w:rPr>
        <w:t>notebook/*</w:t>
      </w:r>
      <w:r>
        <w:rPr>
          <w:b w:val="0"/>
        </w:rPr>
        <w:t xml:space="preserve"> only orchestrates (3–5 cells each). Changing a threshold or a table name is a config change, not a code change, and the classes can be unit-tested without notebooks. </w:t>
      </w:r>
      <w:r>
        <w:rPr>
          <w:rFonts w:ascii="Consolas" w:hAnsi="Consolas"/>
          <w:b w:val="0"/>
          <w:color w:val="8B0000"/>
          <w:sz w:val="20"/>
        </w:rPr>
        <w:t>_BaseConfig</w:t>
      </w:r>
      <w:r>
        <w:rPr>
          <w:b w:val="0"/>
        </w:rPr>
        <w:t xml:space="preserve"> also auto-loads </w:t>
      </w:r>
      <w:r>
        <w:rPr>
          <w:rFonts w:ascii="Consolas" w:hAnsi="Consolas"/>
          <w:b w:val="0"/>
          <w:color w:val="8B0000"/>
          <w:sz w:val="20"/>
        </w:rPr>
        <w:t>00_setup.json</w:t>
      </w:r>
      <w:r>
        <w:rPr>
          <w:b w:val="0"/>
        </w:rPr>
        <w:t>, so shared settings (project path, data path, reports path) live in one place.</w:t>
      </w:r>
    </w:p>
    <w:p>
      <w:pPr>
        <w:keepNext/>
        <w:spacing w:before="200"/>
      </w:pPr>
      <w:r>
        <w:rPr>
          <w:b/>
        </w:rPr>
        <w:t xml:space="preserve">Q4. [MED] Your modules are named </w:t>
      </w:r>
      <w:r>
        <w:rPr>
          <w:rFonts w:ascii="Consolas" w:hAnsi="Consolas"/>
          <w:b/>
          <w:sz w:val="20"/>
        </w:rPr>
        <w:t>01_read_data.py</w:t>
      </w:r>
      <w:r>
        <w:rPr>
          <w:b/>
        </w:rPr>
        <w:t xml:space="preserve"> – that is not a valid Python identifier. Why, and how do you import them?</w:t>
      </w:r>
    </w:p>
    <w:p>
      <w:r>
        <w:rPr>
          <w:b w:val="0"/>
        </w:rPr>
        <w:t xml:space="preserve">The numeric prefix makes execution order obvious in the file tree. They are loaded with </w:t>
      </w:r>
      <w:r>
        <w:rPr>
          <w:rFonts w:ascii="Consolas" w:hAnsi="Consolas"/>
          <w:b w:val="0"/>
          <w:color w:val="8B0000"/>
          <w:sz w:val="20"/>
        </w:rPr>
        <w:t>importlib.import_module("source.01_read_data")</w:t>
      </w:r>
      <w:r>
        <w:rPr>
          <w:b w:val="0"/>
        </w:rPr>
        <w:t xml:space="preserve">, and the notebook purges </w:t>
      </w:r>
      <w:r>
        <w:rPr>
          <w:rFonts w:ascii="Consolas" w:hAnsi="Consolas"/>
          <w:b w:val="0"/>
          <w:color w:val="8B0000"/>
          <w:sz w:val="20"/>
        </w:rPr>
        <w:t>source.*</w:t>
      </w:r>
      <w:r>
        <w:rPr>
          <w:b w:val="0"/>
        </w:rPr>
        <w:t xml:space="preserve"> from </w:t>
      </w:r>
      <w:r>
        <w:rPr>
          <w:rFonts w:ascii="Consolas" w:hAnsi="Consolas"/>
          <w:b w:val="0"/>
          <w:color w:val="8B0000"/>
          <w:sz w:val="20"/>
        </w:rPr>
        <w:t>sys.modules</w:t>
      </w:r>
      <w:r>
        <w:rPr>
          <w:b w:val="0"/>
        </w:rPr>
        <w:t xml:space="preserve"> to pick up code edits without restarting Python. For productionisation I would rename them (e.g. </w:t>
      </w:r>
      <w:r>
        <w:rPr>
          <w:rFonts w:ascii="Consolas" w:hAnsi="Consolas"/>
          <w:b w:val="0"/>
          <w:color w:val="8B0000"/>
          <w:sz w:val="20"/>
        </w:rPr>
        <w:t>ingestion.py</w:t>
      </w:r>
      <w:r>
        <w:rPr>
          <w:b w:val="0"/>
        </w:rPr>
        <w:t xml:space="preserve">, </w:t>
      </w:r>
      <w:r>
        <w:rPr>
          <w:rFonts w:ascii="Consolas" w:hAnsi="Consolas"/>
          <w:b w:val="0"/>
          <w:color w:val="8B0000"/>
          <w:sz w:val="20"/>
        </w:rPr>
        <w:t>transformation.py</w:t>
      </w:r>
      <w:r>
        <w:rPr>
          <w:b w:val="0"/>
        </w:rPr>
        <w:t xml:space="preserve">), package them as a wheel and deploy via the bundle; then normal imports and </w:t>
      </w:r>
      <w:r>
        <w:rPr>
          <w:rFonts w:ascii="Consolas" w:hAnsi="Consolas"/>
          <w:b w:val="0"/>
          <w:color w:val="8B0000"/>
          <w:sz w:val="20"/>
        </w:rPr>
        <w:t>%autoreload</w:t>
      </w:r>
      <w:r>
        <w:rPr>
          <w:b w:val="0"/>
        </w:rPr>
        <w:t xml:space="preserve"> work.</w:t>
      </w:r>
    </w:p>
    <w:p>
      <w:pPr>
        <w:keepNext/>
        <w:spacing w:before="200"/>
      </w:pPr>
      <w:r>
        <w:rPr>
          <w:b/>
        </w:rPr>
        <w:t xml:space="preserve">Q5. [MED] Why </w:t>
      </w:r>
      <w:r>
        <w:rPr>
          <w:rFonts w:ascii="Consolas" w:hAnsi="Consolas"/>
          <w:b/>
          <w:sz w:val="20"/>
        </w:rPr>
        <w:t>hive_metastore</w:t>
      </w:r>
      <w:r>
        <w:rPr>
          <w:b/>
        </w:rPr>
        <w:t xml:space="preserve"> and not Unity Catalog?</w:t>
      </w:r>
    </w:p>
    <w:p>
      <w:r>
        <w:rPr>
          <w:b w:val="0"/>
        </w:rPr>
        <w:t xml:space="preserve">The workspace setup available for the POC used </w:t>
      </w:r>
      <w:r>
        <w:rPr>
          <w:rFonts w:ascii="Consolas" w:hAnsi="Consolas"/>
          <w:b w:val="0"/>
          <w:color w:val="8B0000"/>
          <w:sz w:val="20"/>
        </w:rPr>
        <w:t>hive_metastore</w:t>
      </w:r>
      <w:r>
        <w:rPr>
          <w:b w:val="0"/>
        </w:rPr>
        <w:t xml:space="preserve"> with 2-part names (</w:t>
      </w:r>
      <w:r>
        <w:rPr>
          <w:rFonts w:ascii="Consolas" w:hAnsi="Consolas"/>
          <w:b w:val="0"/>
          <w:color w:val="8B0000"/>
          <w:sz w:val="20"/>
        </w:rPr>
        <w:t>schema.table</w:t>
      </w:r>
      <w:r>
        <w:rPr>
          <w:b w:val="0"/>
        </w:rPr>
        <w:t xml:space="preserve">). This is the biggest limitation for governance: tags, column masks and row filters require UC, so step 02 applies comments and only documents masks/filters as SQL. Migration path: create a UC catalog (e.g. </w:t>
      </w:r>
      <w:r>
        <w:rPr>
          <w:rFonts w:ascii="Consolas" w:hAnsi="Consolas"/>
          <w:b w:val="0"/>
          <w:color w:val="8B0000"/>
          <w:sz w:val="20"/>
        </w:rPr>
        <w:t>books_dev</w:t>
      </w:r>
      <w:r>
        <w:rPr>
          <w:b w:val="0"/>
        </w:rPr>
        <w:t xml:space="preserve">), switch configs to 3-part names (only config changes, since </w:t>
      </w:r>
      <w:r>
        <w:rPr>
          <w:rFonts w:ascii="Consolas" w:hAnsi="Consolas"/>
          <w:b w:val="0"/>
          <w:color w:val="8B0000"/>
          <w:sz w:val="20"/>
        </w:rPr>
        <w:t>_table_name()</w:t>
      </w:r>
      <w:r>
        <w:rPr>
          <w:b w:val="0"/>
        </w:rPr>
        <w:t xml:space="preserve"> builds names centrally), and use </w:t>
      </w:r>
      <w:r>
        <w:rPr>
          <w:rFonts w:ascii="Consolas" w:hAnsi="Consolas"/>
          <w:b w:val="0"/>
          <w:color w:val="8B0000"/>
          <w:sz w:val="20"/>
        </w:rPr>
        <w:t>SYNC</w:t>
      </w:r>
      <w:r>
        <w:rPr>
          <w:b w:val="0"/>
        </w:rPr>
        <w:t xml:space="preserve"> or CTAS/DEEP CLONE to migrate tables.</w:t>
      </w:r>
    </w:p>
    <w:p>
      <w:pPr>
        <w:keepNext/>
        <w:spacing w:before="200"/>
      </w:pPr>
      <w:r>
        <w:rPr>
          <w:b/>
        </w:rPr>
        <w:t>Q6. [LOW] Are you using a Declarative Automation Bundle (DAB)?</w:t>
      </w:r>
    </w:p>
    <w:p>
      <w:r>
        <w:rPr>
          <w:b w:val="0"/>
        </w:rPr>
        <w:t xml:space="preserve">The project has a </w:t>
      </w:r>
      <w:r>
        <w:rPr>
          <w:rFonts w:ascii="Consolas" w:hAnsi="Consolas"/>
          <w:b w:val="0"/>
          <w:color w:val="8B0000"/>
          <w:sz w:val="20"/>
        </w:rPr>
        <w:t>databricks.yml</w:t>
      </w:r>
      <w:r>
        <w:rPr>
          <w:b w:val="0"/>
        </w:rPr>
        <w:t xml:space="preserve"> with a </w:t>
      </w:r>
      <w:r>
        <w:rPr>
          <w:rFonts w:ascii="Consolas" w:hAnsi="Consolas"/>
          <w:b w:val="0"/>
          <w:color w:val="8B0000"/>
          <w:sz w:val="20"/>
        </w:rPr>
        <w:t>dev</w:t>
      </w:r>
      <w:r>
        <w:rPr>
          <w:b w:val="0"/>
        </w:rPr>
        <w:t xml:space="preserve"> target (development mode) and a </w:t>
      </w:r>
      <w:r>
        <w:rPr>
          <w:rFonts w:ascii="Consolas" w:hAnsi="Consolas"/>
          <w:b w:val="0"/>
          <w:color w:val="8B0000"/>
          <w:sz w:val="20"/>
        </w:rPr>
        <w:t>pyproject.toml</w:t>
      </w:r>
      <w:r>
        <w:rPr>
          <w:b w:val="0"/>
        </w:rPr>
        <w:t xml:space="preserve"> (Python 3.12, Databricks Connect 18 for local development, environment version 5). No job or pipeline resources are defined yet. Next step: add a </w:t>
      </w:r>
      <w:r>
        <w:rPr>
          <w:rFonts w:ascii="Consolas" w:hAnsi="Consolas"/>
          <w:b w:val="0"/>
          <w:color w:val="8B0000"/>
          <w:sz w:val="20"/>
        </w:rPr>
        <w:t>book_pipeline.job.yml</w:t>
      </w:r>
      <w:r>
        <w:rPr>
          <w:b w:val="0"/>
        </w:rPr>
        <w:t xml:space="preserve"> with one task per step and the dependencies 00 → 01 → 02/03 → 04 → 05 → 06 → 07 → 08/09/10 → 11, plus </w:t>
      </w:r>
      <w:r>
        <w:rPr>
          <w:rFonts w:ascii="Consolas" w:hAnsi="Consolas"/>
          <w:b w:val="0"/>
          <w:color w:val="8B0000"/>
          <w:sz w:val="20"/>
        </w:rPr>
        <w:t>staging</w:t>
      </w:r>
      <w:r>
        <w:rPr>
          <w:b w:val="0"/>
        </w:rPr>
        <w:t>/</w:t>
      </w:r>
      <w:r>
        <w:rPr>
          <w:rFonts w:ascii="Consolas" w:hAnsi="Consolas"/>
          <w:b w:val="0"/>
          <w:color w:val="8B0000"/>
          <w:sz w:val="20"/>
        </w:rPr>
        <w:t>prod</w:t>
      </w:r>
      <w:r>
        <w:rPr>
          <w:b w:val="0"/>
        </w:rPr>
        <w:t xml:space="preserve"> targets.</w:t>
      </w:r>
    </w:p>
    <w:p>
      <w:pPr>
        <w:pStyle w:val="Heading1"/>
      </w:pPr>
      <w:r>
        <w:t>2. Ingestion (bronze)</w:t>
      </w:r>
    </w:p>
    <w:p>
      <w:pPr>
        <w:keepNext/>
        <w:spacing w:before="200"/>
      </w:pPr>
      <w:r>
        <w:rPr>
          <w:b/>
        </w:rPr>
        <w:t>Q7. [HIGH] Why read CSVs from a workspace folder and not from a UC Volume or cloud storage?</w:t>
      </w:r>
    </w:p>
    <w:p>
      <w:r>
        <w:rPr>
          <w:b w:val="0"/>
        </w:rPr>
        <w:t xml:space="preserve">Simplicity – the Kaggle files are checked into </w:t>
      </w:r>
      <w:r>
        <w:rPr>
          <w:rFonts w:ascii="Consolas" w:hAnsi="Consolas"/>
          <w:b w:val="0"/>
          <w:color w:val="8B0000"/>
          <w:sz w:val="20"/>
        </w:rPr>
        <w:t>data/kaggle/</w:t>
      </w:r>
      <w:r>
        <w:rPr>
          <w:b w:val="0"/>
        </w:rPr>
        <w:t xml:space="preserve"> in the Git folder, and the reader prefixes </w:t>
      </w:r>
      <w:r>
        <w:rPr>
          <w:rFonts w:ascii="Consolas" w:hAnsi="Consolas"/>
          <w:b w:val="0"/>
          <w:color w:val="8B0000"/>
          <w:sz w:val="20"/>
        </w:rPr>
        <w:t>file:</w:t>
      </w:r>
      <w:r>
        <w:rPr>
          <w:b w:val="0"/>
        </w:rPr>
        <w:t xml:space="preserve"> for </w:t>
      </w:r>
      <w:r>
        <w:rPr>
          <w:rFonts w:ascii="Consolas" w:hAnsi="Consolas"/>
          <w:b w:val="0"/>
          <w:color w:val="8B0000"/>
          <w:sz w:val="20"/>
        </w:rPr>
        <w:t>/Workspace</w:t>
      </w:r>
      <w:r>
        <w:rPr>
          <w:b w:val="0"/>
        </w:rPr>
        <w:t xml:space="preserve"> paths. This does not scale and mixes code with data. Production: land files in a UC Volume or ADLS, ingest with Auto Loader (</w:t>
      </w:r>
      <w:r>
        <w:rPr>
          <w:rFonts w:ascii="Consolas" w:hAnsi="Consolas"/>
          <w:b w:val="0"/>
          <w:color w:val="8B0000"/>
          <w:sz w:val="20"/>
        </w:rPr>
        <w:t>cloudFiles</w:t>
      </w:r>
      <w:r>
        <w:rPr>
          <w:b w:val="0"/>
        </w:rPr>
        <w:t>) for incremental, exactly-once processing with schema evolution and a rescued data column.</w:t>
      </w:r>
    </w:p>
    <w:p>
      <w:pPr>
        <w:keepNext/>
        <w:spacing w:before="200"/>
      </w:pPr>
      <w:r>
        <w:rPr>
          <w:b/>
        </w:rPr>
        <w:t>Q8. [HIGH] Why no schema inference in bronze?</w:t>
      </w:r>
    </w:p>
    <w:p>
      <w:r>
        <w:rPr>
          <w:b w:val="0"/>
        </w:rPr>
        <w:t xml:space="preserve">Intentional: bronze keeps everything as strings so nothing is lost or silently cast (for example, </w:t>
      </w:r>
      <w:r>
        <w:rPr>
          <w:rFonts w:ascii="Consolas" w:hAnsi="Consolas"/>
          <w:b w:val="0"/>
          <w:color w:val="8B0000"/>
          <w:sz w:val="20"/>
        </w:rPr>
        <w:t>Year-Of-Publication</w:t>
      </w:r>
      <w:r>
        <w:rPr>
          <w:b w:val="0"/>
        </w:rPr>
        <w:t xml:space="preserve"> contains text values in the source). Typing happens in silver with </w:t>
      </w:r>
      <w:r>
        <w:rPr>
          <w:rFonts w:ascii="Consolas" w:hAnsi="Consolas"/>
          <w:b w:val="0"/>
          <w:color w:val="8B0000"/>
          <w:sz w:val="20"/>
        </w:rPr>
        <w:t>try_cast</w:t>
      </w:r>
      <w:r>
        <w:rPr>
          <w:b w:val="0"/>
        </w:rPr>
        <w:t>, which returns NULL instead of failing under ANSI mode.</w:t>
      </w:r>
    </w:p>
    <w:p>
      <w:pPr>
        <w:keepNext/>
        <w:spacing w:before="200"/>
      </w:pPr>
      <w:r>
        <w:rPr>
          <w:b/>
        </w:rPr>
        <w:t>Q9. [MED] What CSV options did you need and why?</w:t>
      </w:r>
    </w:p>
    <w:p>
      <w:r>
        <w:rPr>
          <w:b w:val="0"/>
        </w:rPr>
        <w:t xml:space="preserve">Encoding </w:t>
      </w:r>
      <w:r>
        <w:rPr>
          <w:rFonts w:ascii="Consolas" w:hAnsi="Consolas"/>
          <w:b w:val="0"/>
          <w:color w:val="8B0000"/>
          <w:sz w:val="20"/>
        </w:rPr>
        <w:t>iso-8859-1</w:t>
      </w:r>
      <w:r>
        <w:rPr>
          <w:b w:val="0"/>
        </w:rPr>
        <w:t xml:space="preserve"> (the dataset is Latin-1; UTF-8 breaks titles/authors with accents), </w:t>
      </w:r>
      <w:r>
        <w:rPr>
          <w:rFonts w:ascii="Consolas" w:hAnsi="Consolas"/>
          <w:b w:val="0"/>
          <w:color w:val="8B0000"/>
          <w:sz w:val="20"/>
        </w:rPr>
        <w:t>quote</w:t>
      </w:r>
      <w:r>
        <w:rPr>
          <w:b w:val="0"/>
        </w:rPr>
        <w:t xml:space="preserve"> and </w:t>
      </w:r>
      <w:r>
        <w:rPr>
          <w:rFonts w:ascii="Consolas" w:hAnsi="Consolas"/>
          <w:b w:val="0"/>
          <w:color w:val="8B0000"/>
          <w:sz w:val="20"/>
        </w:rPr>
        <w:t>escape</w:t>
      </w:r>
      <w:r>
        <w:rPr>
          <w:b w:val="0"/>
        </w:rPr>
        <w:t xml:space="preserve"> set to </w:t>
      </w:r>
      <w:r>
        <w:rPr>
          <w:rFonts w:ascii="Consolas" w:hAnsi="Consolas"/>
          <w:b w:val="0"/>
          <w:color w:val="8B0000"/>
          <w:sz w:val="20"/>
        </w:rPr>
        <w:t>"</w:t>
      </w:r>
      <w:r>
        <w:rPr>
          <w:b w:val="0"/>
        </w:rPr>
        <w:t xml:space="preserve"> and </w:t>
      </w:r>
      <w:r>
        <w:rPr>
          <w:rFonts w:ascii="Consolas" w:hAnsi="Consolas"/>
          <w:b w:val="0"/>
          <w:color w:val="8B0000"/>
          <w:sz w:val="20"/>
        </w:rPr>
        <w:t>multiLine=true</w:t>
      </w:r>
      <w:r>
        <w:rPr>
          <w:b w:val="0"/>
        </w:rPr>
        <w:t xml:space="preserve"> because titles contain embedded quotes and separators. Trade-off: </w:t>
      </w:r>
      <w:r>
        <w:rPr>
          <w:rFonts w:ascii="Consolas" w:hAnsi="Consolas"/>
          <w:b w:val="0"/>
          <w:color w:val="8B0000"/>
          <w:sz w:val="20"/>
        </w:rPr>
        <w:t>multiLine=true</w:t>
      </w:r>
      <w:r>
        <w:rPr>
          <w:b w:val="0"/>
        </w:rPr>
        <w:t xml:space="preserve"> prevents splitting a file across tasks, which is fine at this size (~1.1M rows) but would matter for large files.</w:t>
      </w:r>
    </w:p>
    <w:p>
      <w:pPr>
        <w:keepNext/>
        <w:spacing w:before="200"/>
      </w:pPr>
      <w:r>
        <w:rPr>
          <w:b/>
        </w:rPr>
        <w:t>Q10. [MED] Why do you rename columns in bronze?</w:t>
      </w:r>
    </w:p>
    <w:p>
      <w:r>
        <w:rPr>
          <w:b w:val="0"/>
        </w:rPr>
        <w:t>The source columns contain hyphens (</w:t>
      </w:r>
      <w:r>
        <w:rPr>
          <w:rFonts w:ascii="Consolas" w:hAnsi="Consolas"/>
          <w:b w:val="0"/>
          <w:color w:val="8B0000"/>
          <w:sz w:val="20"/>
        </w:rPr>
        <w:t>Book-Title</w:t>
      </w:r>
      <w:r>
        <w:rPr>
          <w:b w:val="0"/>
        </w:rPr>
        <w:t xml:space="preserve">, </w:t>
      </w:r>
      <w:r>
        <w:rPr>
          <w:rFonts w:ascii="Consolas" w:hAnsi="Consolas"/>
          <w:b w:val="0"/>
          <w:color w:val="8B0000"/>
          <w:sz w:val="20"/>
        </w:rPr>
        <w:t>User-ID</w:t>
      </w:r>
      <w:r>
        <w:rPr>
          <w:b w:val="0"/>
        </w:rPr>
        <w:t xml:space="preserve">). Delta without column mapping does not allow characters like spaces and some special characters in column names, so </w:t>
      </w:r>
      <w:r>
        <w:rPr>
          <w:rFonts w:ascii="Consolas" w:hAnsi="Consolas"/>
          <w:b w:val="0"/>
          <w:color w:val="8B0000"/>
          <w:sz w:val="20"/>
        </w:rPr>
        <w:t>transform()</w:t>
      </w:r>
      <w:r>
        <w:rPr>
          <w:b w:val="0"/>
        </w:rPr>
        <w:t xml:space="preserve"> replaces non-alphanumeric characters with </w:t>
      </w:r>
      <w:r>
        <w:rPr>
          <w:rFonts w:ascii="Consolas" w:hAnsi="Consolas"/>
          <w:b w:val="0"/>
          <w:color w:val="8B0000"/>
          <w:sz w:val="20"/>
        </w:rPr>
        <w:t>_</w:t>
      </w:r>
      <w:r>
        <w:rPr>
          <w:b w:val="0"/>
        </w:rPr>
        <w:t>. Semantic renaming (</w:t>
      </w:r>
      <w:r>
        <w:rPr>
          <w:rFonts w:ascii="Consolas" w:hAnsi="Consolas"/>
          <w:b w:val="0"/>
          <w:color w:val="8B0000"/>
          <w:sz w:val="20"/>
        </w:rPr>
        <w:t>Book_Title</w:t>
      </w:r>
      <w:r>
        <w:rPr>
          <w:b w:val="0"/>
        </w:rPr>
        <w:t xml:space="preserve"> → </w:t>
      </w:r>
      <w:r>
        <w:rPr>
          <w:rFonts w:ascii="Consolas" w:hAnsi="Consolas"/>
          <w:b w:val="0"/>
          <w:color w:val="8B0000"/>
          <w:sz w:val="20"/>
        </w:rPr>
        <w:t>title</w:t>
      </w:r>
      <w:r>
        <w:rPr>
          <w:b w:val="0"/>
        </w:rPr>
        <w:t xml:space="preserve">) is done in silver via </w:t>
      </w:r>
      <w:r>
        <w:rPr>
          <w:rFonts w:ascii="Consolas" w:hAnsi="Consolas"/>
          <w:b w:val="0"/>
          <w:color w:val="8B0000"/>
          <w:sz w:val="20"/>
        </w:rPr>
        <w:t>column_mapping</w:t>
      </w:r>
      <w:r>
        <w:rPr>
          <w:b w:val="0"/>
        </w:rPr>
        <w:t xml:space="preserve"> in config.</w:t>
      </w:r>
    </w:p>
    <w:p>
      <w:pPr>
        <w:keepNext/>
        <w:spacing w:before="200"/>
      </w:pPr>
      <w:r>
        <w:rPr>
          <w:b/>
        </w:rPr>
        <w:t xml:space="preserve">Q11. [MED] Every step writes with </w:t>
      </w:r>
      <w:r>
        <w:rPr>
          <w:rFonts w:ascii="Consolas" w:hAnsi="Consolas"/>
          <w:b/>
          <w:sz w:val="20"/>
        </w:rPr>
        <w:t>mode=overwrite</w:t>
      </w:r>
      <w:r>
        <w:rPr>
          <w:b/>
        </w:rPr>
        <w:t>. Is that a problem?</w:t>
      </w:r>
    </w:p>
    <w:p>
      <w:r>
        <w:rPr>
          <w:b w:val="0"/>
        </w:rPr>
        <w:t xml:space="preserve">For a static Kaggle snapshot it is idempotent and simple: rerunning gives the same result. For production it is wasteful and loses history semantics. Options: Auto Loader + append in bronze, </w:t>
      </w:r>
      <w:r>
        <w:rPr>
          <w:rFonts w:ascii="Consolas" w:hAnsi="Consolas"/>
          <w:b w:val="0"/>
          <w:color w:val="8B0000"/>
          <w:sz w:val="20"/>
        </w:rPr>
        <w:t>MERGE INTO</w:t>
      </w:r>
      <w:r>
        <w:rPr>
          <w:b w:val="0"/>
        </w:rPr>
        <w:t xml:space="preserve"> (or AUTO CDC in SDP) in silver keyed on </w:t>
      </w:r>
      <w:r>
        <w:rPr>
          <w:rFonts w:ascii="Consolas" w:hAnsi="Consolas"/>
          <w:b w:val="0"/>
          <w:color w:val="8B0000"/>
          <w:sz w:val="20"/>
        </w:rPr>
        <w:t>isbn</w:t>
      </w:r>
      <w:r>
        <w:rPr>
          <w:b w:val="0"/>
        </w:rPr>
        <w:t xml:space="preserve"> / </w:t>
      </w:r>
      <w:r>
        <w:rPr>
          <w:rFonts w:ascii="Consolas" w:hAnsi="Consolas"/>
          <w:b w:val="0"/>
          <w:color w:val="8B0000"/>
          <w:sz w:val="20"/>
        </w:rPr>
        <w:t>user_id</w:t>
      </w:r>
      <w:r>
        <w:rPr>
          <w:b w:val="0"/>
        </w:rPr>
        <w:t xml:space="preserve"> / (</w:t>
      </w:r>
      <w:r>
        <w:rPr>
          <w:rFonts w:ascii="Consolas" w:hAnsi="Consolas"/>
          <w:b w:val="0"/>
          <w:color w:val="8B0000"/>
          <w:sz w:val="20"/>
        </w:rPr>
        <w:t>user_id</w:t>
      </w:r>
      <w:r>
        <w:rPr>
          <w:b w:val="0"/>
        </w:rPr>
        <w:t>,</w:t>
      </w:r>
      <w:r>
        <w:rPr>
          <w:rFonts w:ascii="Consolas" w:hAnsi="Consolas"/>
          <w:b w:val="0"/>
          <w:color w:val="8B0000"/>
          <w:sz w:val="20"/>
        </w:rPr>
        <w:t>isbn</w:t>
      </w:r>
      <w:r>
        <w:rPr>
          <w:b w:val="0"/>
        </w:rPr>
        <w:t>), and materialized views in gold. Delta time travel still lets us inspect previous overwrites.</w:t>
      </w:r>
    </w:p>
    <w:p>
      <w:pPr>
        <w:pStyle w:val="Heading1"/>
      </w:pPr>
      <w:r>
        <w:t>3. Transformation (silver)</w:t>
      </w:r>
    </w:p>
    <w:p>
      <w:pPr>
        <w:keepNext/>
        <w:spacing w:before="200"/>
      </w:pPr>
      <w:r>
        <w:rPr>
          <w:b/>
        </w:rPr>
        <w:t>Q12. [HIGH] What cleaning rules did you apply?</w:t>
      </w:r>
    </w:p>
    <w:p>
      <w:r>
        <w:rPr>
          <w:b w:val="0"/>
        </w:rPr>
        <w:t xml:space="preserve">Books: </w:t>
      </w:r>
      <w:r>
        <w:rPr>
          <w:rFonts w:ascii="Consolas" w:hAnsi="Consolas"/>
          <w:b w:val="0"/>
          <w:color w:val="8B0000"/>
          <w:sz w:val="20"/>
        </w:rPr>
        <w:t>try_cast</w:t>
      </w:r>
      <w:r>
        <w:rPr>
          <w:b w:val="0"/>
        </w:rPr>
        <w:t xml:space="preserve"> year to int, keep 1900–2025, drop null/empty ISBN, deduplicate on ISBN, trim title/author/publisher. Users: cast </w:t>
      </w:r>
      <w:r>
        <w:rPr>
          <w:rFonts w:ascii="Consolas" w:hAnsi="Consolas"/>
          <w:b w:val="0"/>
          <w:color w:val="8B0000"/>
          <w:sz w:val="20"/>
        </w:rPr>
        <w:t>user_id</w:t>
      </w:r>
      <w:r>
        <w:rPr>
          <w:b w:val="0"/>
        </w:rPr>
        <w:t xml:space="preserve"> and </w:t>
      </w:r>
      <w:r>
        <w:rPr>
          <w:rFonts w:ascii="Consolas" w:hAnsi="Consolas"/>
          <w:b w:val="0"/>
          <w:color w:val="8B0000"/>
          <w:sz w:val="20"/>
        </w:rPr>
        <w:t>age</w:t>
      </w:r>
      <w:r>
        <w:rPr>
          <w:b w:val="0"/>
        </w:rPr>
        <w:t xml:space="preserve">, set age to NULL if outside 5–120, split </w:t>
      </w:r>
      <w:r>
        <w:rPr>
          <w:rFonts w:ascii="Consolas" w:hAnsi="Consolas"/>
          <w:b w:val="0"/>
          <w:color w:val="8B0000"/>
          <w:sz w:val="20"/>
        </w:rPr>
        <w:t>location</w:t>
      </w:r>
      <w:r>
        <w:rPr>
          <w:b w:val="0"/>
        </w:rPr>
        <w:t xml:space="preserve"> into city/state/country. Ratings: cast, keep 0–10, drop null keys. All thresholds come from </w:t>
      </w:r>
      <w:r>
        <w:rPr>
          <w:rFonts w:ascii="Consolas" w:hAnsi="Consolas"/>
          <w:b w:val="0"/>
          <w:color w:val="8B0000"/>
          <w:sz w:val="20"/>
        </w:rPr>
        <w:t>config/04_data_transformation.json</w:t>
      </w:r>
      <w:r>
        <w:rPr>
          <w:b w:val="0"/>
        </w:rPr>
        <w:t>.</w:t>
      </w:r>
    </w:p>
    <w:p>
      <w:pPr>
        <w:keepNext/>
        <w:spacing w:before="200"/>
      </w:pPr>
      <w:r>
        <w:rPr>
          <w:b/>
        </w:rPr>
        <w:t xml:space="preserve">Q13. [HIGH] Your DQ report shows </w:t>
      </w:r>
      <w:r>
        <w:rPr>
          <w:rFonts w:ascii="Consolas" w:hAnsi="Consolas"/>
          <w:b/>
          <w:sz w:val="20"/>
        </w:rPr>
        <w:t>age_valid_range</w:t>
      </w:r>
      <w:r>
        <w:rPr>
          <w:b/>
        </w:rPr>
        <w:t xml:space="preserve"> with 0 total rows. What happened?</w:t>
      </w:r>
    </w:p>
    <w:p>
      <w:r>
        <w:rPr>
          <w:b w:val="0"/>
        </w:rPr>
        <w:t xml:space="preserve">Honest answer: in the 15 Oct run all ages in silver.users were NULL. Root cause (confirmed): the Age column in the CSV is stored as a decimal string (for example </w:t>
      </w:r>
      <w:r>
        <w:rPr>
          <w:rFonts w:ascii="Consolas" w:hAnsi="Consolas"/>
          <w:b w:val="0"/>
          <w:color w:val="8B0000"/>
          <w:sz w:val="20"/>
        </w:rPr>
        <w:t>"24.0"</w:t>
      </w:r>
      <w:r>
        <w:rPr>
          <w:b w:val="0"/>
        </w:rPr>
        <w:t xml:space="preserve">), and </w:t>
      </w:r>
      <w:r>
        <w:rPr>
          <w:rFonts w:ascii="Consolas" w:hAnsi="Consolas"/>
          <w:b w:val="0"/>
          <w:color w:val="8B0000"/>
          <w:sz w:val="20"/>
        </w:rPr>
        <w:t>try_cast('24.0' AS int)</w:t>
      </w:r>
      <w:r>
        <w:rPr>
          <w:b w:val="0"/>
        </w:rPr>
        <w:t xml:space="preserve"> returns NULL. The DQ check counts only non-null values, so it reported 0/0 instead of failing. Fixed on 20 Oct with </w:t>
      </w:r>
      <w:r>
        <w:rPr>
          <w:rFonts w:ascii="Consolas" w:hAnsi="Consolas"/>
          <w:b w:val="0"/>
          <w:color w:val="8B0000"/>
          <w:sz w:val="20"/>
        </w:rPr>
        <w:t>try_cast(try_cast(age AS double) AS int)</w:t>
      </w:r>
      <w:r>
        <w:rPr>
          <w:b w:val="0"/>
        </w:rPr>
        <w:t>: silver.users now has 167,136 valid ages (5–119, mean 34.9), which matches the bronze rows in range. 960 out-of-range ages are set to NULL and about 39.7% of users have no age in the source. Remaining improvement: a DQ rule on the null ratio so a bug like this cannot pass silently again. This is a good example of why DQ needs completeness checks, not only validity checks.</w:t>
      </w:r>
    </w:p>
    <w:p>
      <w:pPr>
        <w:keepNext/>
        <w:spacing w:before="200"/>
      </w:pPr>
      <w:r>
        <w:rPr>
          <w:b/>
        </w:rPr>
        <w:t>Q14. [HIGH] Silver filters drop rows silently (for example, books outside 1900–2025). Why not quarantine them?</w:t>
      </w:r>
    </w:p>
    <w:p>
      <w:r>
        <w:rPr>
          <w:b w:val="0"/>
        </w:rPr>
        <w:t>Correct observation – the quarantine step (07) only captures failures of the DQ rules that run on silver, not rows already removed in silver. Books with invalid years are removed in step 04, and their ratings later disappear from gold through the inner join. The improvement is to route rejected rows to quarantine at the moment they are filtered (or use SDP expectations, which record dropped-row metrics in the event log).</w:t>
      </w:r>
    </w:p>
    <w:p>
      <w:pPr>
        <w:keepNext/>
        <w:spacing w:before="200"/>
      </w:pPr>
      <w:r>
        <w:rPr>
          <w:b/>
        </w:rPr>
        <w:t>Q15. [MED] How is location parsed and how reliable is it?</w:t>
      </w:r>
    </w:p>
    <w:p>
      <w:r>
        <w:rPr>
          <w:b w:val="0"/>
        </w:rPr>
        <w:t xml:space="preserve">Split on comma into city, state, country with </w:t>
      </w:r>
      <w:r>
        <w:rPr>
          <w:rFonts w:ascii="Consolas" w:hAnsi="Consolas"/>
          <w:b w:val="0"/>
          <w:color w:val="8B0000"/>
          <w:sz w:val="20"/>
        </w:rPr>
        <w:t>try_element_at</w:t>
      </w:r>
      <w:r>
        <w:rPr>
          <w:b w:val="0"/>
        </w:rPr>
        <w:t xml:space="preserve"> so missing parts become NULL instead of errors. The source is free text ("n/a", missing country, different spellings), so country values are not normalised. Next step: map to ISO country codes with a lookup table.</w:t>
      </w:r>
    </w:p>
    <w:p>
      <w:pPr>
        <w:keepNext/>
        <w:spacing w:before="200"/>
      </w:pPr>
      <w:r>
        <w:rPr>
          <w:b/>
        </w:rPr>
        <w:t>Q16. [MED] Do you normalise ISBNs?</w:t>
      </w:r>
    </w:p>
    <w:p>
      <w:r>
        <w:rPr>
          <w:b w:val="0"/>
        </w:rPr>
        <w:t xml:space="preserve">Not yet – only trim/non-empty and dedup. ISBN-10 vs ISBN-13, lowercase </w:t>
      </w:r>
      <w:r>
        <w:rPr>
          <w:rFonts w:ascii="Consolas" w:hAnsi="Consolas"/>
          <w:b w:val="0"/>
          <w:color w:val="8B0000"/>
          <w:sz w:val="20"/>
        </w:rPr>
        <w:t>x</w:t>
      </w:r>
      <w:r>
        <w:rPr>
          <w:b w:val="0"/>
        </w:rPr>
        <w:t>, and hyphens are not normalised, which contributes to the 132,714 orphan ratings. Normalisation (uppercase, strip non-alphanumerics, convert ISBN-10 to ISBN-13) would likely recover some of them.</w:t>
      </w:r>
    </w:p>
    <w:p>
      <w:pPr>
        <w:pStyle w:val="Heading1"/>
      </w:pPr>
      <w:r>
        <w:t>4. Gold layer</w:t>
      </w:r>
    </w:p>
    <w:p>
      <w:pPr>
        <w:keepNext/>
        <w:spacing w:before="200"/>
      </w:pPr>
      <w:r>
        <w:rPr>
          <w:b/>
        </w:rPr>
        <w:t>Q17. [HIGH] What is in gold and why those tables?</w:t>
      </w:r>
    </w:p>
    <w:p>
      <w:r>
        <w:rPr>
          <w:rFonts w:ascii="Consolas" w:hAnsi="Consolas"/>
          <w:b w:val="0"/>
          <w:color w:val="8B0000"/>
          <w:sz w:val="20"/>
        </w:rPr>
        <w:t>gold.book_ratings</w:t>
      </w:r>
      <w:r>
        <w:rPr>
          <w:b w:val="0"/>
        </w:rPr>
        <w:t xml:space="preserve"> – denormalised fact table: explicit ratings (1–10) inner-joined with books and users. </w:t>
      </w:r>
      <w:r>
        <w:rPr>
          <w:rFonts w:ascii="Consolas" w:hAnsi="Consolas"/>
          <w:b w:val="0"/>
          <w:color w:val="8B0000"/>
          <w:sz w:val="20"/>
        </w:rPr>
        <w:t>gold.books_summary</w:t>
      </w:r>
      <w:r>
        <w:rPr>
          <w:b w:val="0"/>
        </w:rPr>
        <w:t xml:space="preserve"> – per book: count, avg, min, max, stddev, unique raters. </w:t>
      </w:r>
      <w:r>
        <w:rPr>
          <w:rFonts w:ascii="Consolas" w:hAnsi="Consolas"/>
          <w:b w:val="0"/>
          <w:color w:val="8B0000"/>
          <w:sz w:val="20"/>
        </w:rPr>
        <w:t>gold.authors_summary</w:t>
      </w:r>
      <w:r>
        <w:rPr>
          <w:b w:val="0"/>
        </w:rPr>
        <w:t xml:space="preserve"> – per author: total ratings, avg, distinct books, raters, publishers, first/last publication year. They directly answer the three requirement ideas (popular books, best-rated authors, authors by year and publisher) and feed both the Lakeview dashboard and Power BI. </w:t>
      </w:r>
      <w:r>
        <w:rPr>
          <w:rFonts w:ascii="Consolas" w:hAnsi="Consolas"/>
          <w:b w:val="0"/>
          <w:color w:val="8B0000"/>
          <w:sz w:val="20"/>
        </w:rPr>
        <w:t>gold.dq_report</w:t>
      </w:r>
      <w:r>
        <w:rPr>
          <w:b w:val="0"/>
        </w:rPr>
        <w:t xml:space="preserve"> and </w:t>
      </w:r>
      <w:r>
        <w:rPr>
          <w:rFonts w:ascii="Consolas" w:hAnsi="Consolas"/>
          <w:b w:val="0"/>
          <w:color w:val="8B0000"/>
          <w:sz w:val="20"/>
        </w:rPr>
        <w:t>gold.recommendations</w:t>
      </w:r>
      <w:r>
        <w:rPr>
          <w:b w:val="0"/>
        </w:rPr>
        <w:t xml:space="preserve"> are also in gold.</w:t>
      </w:r>
    </w:p>
    <w:p>
      <w:pPr>
        <w:keepNext/>
        <w:spacing w:before="200"/>
      </w:pPr>
      <w:r>
        <w:rPr>
          <w:b/>
        </w:rPr>
        <w:t>Q18. [HIGH] Why exclude rating 0?</w:t>
      </w:r>
    </w:p>
    <w:p>
      <w:r>
        <w:rPr>
          <w:b w:val="0"/>
        </w:rPr>
        <w:t>In Book-Crossing, 0 means implicit feedback (the user interacted but did not rate). Averaging zeros with 1–10 ratings would heavily bias averages down. Explicit ratings are about one third of the data (378k of 1.15M). Implicit data is not wasted conceptually – it is a good candidate for an implicit-feedback ALS (</w:t>
      </w:r>
      <w:r>
        <w:rPr>
          <w:rFonts w:ascii="Consolas" w:hAnsi="Consolas"/>
          <w:b w:val="0"/>
          <w:color w:val="8B0000"/>
          <w:sz w:val="20"/>
        </w:rPr>
        <w:t>implicitPrefs=True</w:t>
      </w:r>
      <w:r>
        <w:rPr>
          <w:b w:val="0"/>
        </w:rPr>
        <w:t>) or for a popularity signal.</w:t>
      </w:r>
    </w:p>
    <w:p>
      <w:pPr>
        <w:keepNext/>
        <w:spacing w:before="200"/>
      </w:pPr>
      <w:r>
        <w:rPr>
          <w:b/>
        </w:rPr>
        <w:t>Q19. [MED] How do you avoid "best-rated" being dominated by books with one 10/10 rating?</w:t>
      </w:r>
    </w:p>
    <w:p>
      <w:r>
        <w:rPr>
          <w:b w:val="0"/>
        </w:rPr>
        <w:t>The visualisation applies minimum thresholds (</w:t>
      </w:r>
      <w:r>
        <w:rPr>
          <w:rFonts w:ascii="Consolas" w:hAnsi="Consolas"/>
          <w:b w:val="0"/>
          <w:color w:val="8B0000"/>
          <w:sz w:val="20"/>
        </w:rPr>
        <w:t>min_ratings</w:t>
      </w:r>
      <w:r>
        <w:rPr>
          <w:b w:val="0"/>
        </w:rPr>
        <w:t xml:space="preserve"> = 20 for books/authors, </w:t>
      </w:r>
      <w:r>
        <w:rPr>
          <w:rFonts w:ascii="Consolas" w:hAnsi="Consolas"/>
          <w:b w:val="0"/>
          <w:color w:val="8B0000"/>
          <w:sz w:val="20"/>
        </w:rPr>
        <w:t>min_ratings_per_group</w:t>
      </w:r>
      <w:r>
        <w:rPr>
          <w:b w:val="0"/>
        </w:rPr>
        <w:t xml:space="preserve"> = 10 for author–year–publisher), configurable in </w:t>
      </w:r>
      <w:r>
        <w:rPr>
          <w:rFonts w:ascii="Consolas" w:hAnsi="Consolas"/>
          <w:b w:val="0"/>
          <w:color w:val="8B0000"/>
          <w:sz w:val="20"/>
        </w:rPr>
        <w:t>08_data_visualization.json</w:t>
      </w:r>
      <w:r>
        <w:rPr>
          <w:b w:val="0"/>
        </w:rPr>
        <w:t xml:space="preserve">. A better approach is a Bayesian (IMDb-style) weighted rating: </w:t>
      </w:r>
      <w:r>
        <w:rPr>
          <w:rFonts w:ascii="Consolas" w:hAnsi="Consolas"/>
          <w:b w:val="0"/>
          <w:color w:val="8B0000"/>
          <w:sz w:val="20"/>
        </w:rPr>
        <w:t>(v/(v+m))*R + (m/(v+m))*C</w:t>
      </w:r>
      <w:r>
        <w:rPr>
          <w:b w:val="0"/>
        </w:rPr>
        <w:t>, which shrinks low-count items toward the global mean.</w:t>
      </w:r>
    </w:p>
    <w:p>
      <w:pPr>
        <w:keepNext/>
        <w:spacing w:before="200"/>
      </w:pPr>
      <w:r>
        <w:rPr>
          <w:b/>
        </w:rPr>
        <w:t>Q20. [HIGH] The requirement asked for "most popular books in the last year / 2 years / ever". How did you handle the period?</w:t>
      </w:r>
    </w:p>
    <w:p>
      <w:r>
        <w:rPr>
          <w:b w:val="0"/>
        </w:rPr>
        <w:t xml:space="preserve">The dataset has no rating timestamp, so "period" cannot be based on when ratings happened. I used </w:t>
      </w:r>
      <w:r>
        <w:rPr>
          <w:rFonts w:ascii="Consolas" w:hAnsi="Consolas"/>
          <w:b w:val="0"/>
          <w:color w:val="8B0000"/>
          <w:sz w:val="20"/>
        </w:rPr>
        <w:t>year_of_publication</w:t>
      </w:r>
      <w:r>
        <w:rPr>
          <w:b w:val="0"/>
        </w:rPr>
        <w:t xml:space="preserve"> as the time dimension, with a configurable window (1990–2006 in config; the data was collected in 2004, so later years are sparse or bad data). I state this as a limitation of the dataset, not a design choice. With event timestamps I would add a date column to the fact table and window on it.</w:t>
      </w:r>
    </w:p>
    <w:p>
      <w:pPr>
        <w:keepNext/>
        <w:spacing w:before="200"/>
      </w:pPr>
      <w:r>
        <w:rPr>
          <w:b/>
        </w:rPr>
        <w:t>Q21. [MED] Why is DQ (06) run after the gold merge (05) and then gold is cleaned (07)? Wouldn't it be better to gate before gold?</w:t>
      </w:r>
    </w:p>
    <w:p>
      <w:r>
        <w:rPr>
          <w:b w:val="0"/>
        </w:rPr>
        <w:t>Yes, a gate before gold is cleaner. The current order builds gold, then checks silver, quarantines failing rows and anti-joins them out of gold, then recomputes the summaries. In practice the effect was small: the 132,714 orphan ratings were already excluded by the inner join in step 05, so only 1 row was removed (the book with a NULL author). In production I would run DQ on silver first and build gold from the clean data only, or let SDP expectations handle it inline.</w:t>
      </w:r>
    </w:p>
    <w:p>
      <w:pPr>
        <w:keepNext/>
        <w:spacing w:before="200"/>
      </w:pPr>
      <w:r>
        <w:rPr>
          <w:b/>
        </w:rPr>
        <w:t xml:space="preserve">Q22. [LOW] In </w:t>
      </w:r>
      <w:r>
        <w:rPr>
          <w:rFonts w:ascii="Consolas" w:hAnsi="Consolas"/>
          <w:b/>
          <w:sz w:val="20"/>
        </w:rPr>
        <w:t>clean_gold()</w:t>
      </w:r>
      <w:r>
        <w:rPr>
          <w:b/>
        </w:rPr>
        <w:t xml:space="preserve"> you overwrite </w:t>
      </w:r>
      <w:r>
        <w:rPr>
          <w:rFonts w:ascii="Consolas" w:hAnsi="Consolas"/>
          <w:b/>
          <w:sz w:val="20"/>
        </w:rPr>
        <w:t>gold.book_ratings</w:t>
      </w:r>
      <w:r>
        <w:rPr>
          <w:b/>
        </w:rPr>
        <w:t xml:space="preserve"> while reading from it. Is that safe?</w:t>
      </w:r>
    </w:p>
    <w:p>
      <w:r>
        <w:rPr>
          <w:b w:val="0"/>
        </w:rPr>
        <w:t xml:space="preserve">Yes with Delta: the read is pinned to a snapshot version, and the overwrite is an atomic new commit, so there is no read-while-write corruption (this would fail with plain Parquet tables). It is still a code smell; writing to a new table version via </w:t>
      </w:r>
      <w:r>
        <w:rPr>
          <w:rFonts w:ascii="Consolas" w:hAnsi="Consolas"/>
          <w:b w:val="0"/>
          <w:color w:val="8B0000"/>
          <w:sz w:val="20"/>
        </w:rPr>
        <w:t>MERGE</w:t>
      </w:r>
      <w:r>
        <w:rPr>
          <w:b w:val="0"/>
        </w:rPr>
        <w:t>/</w:t>
      </w:r>
      <w:r>
        <w:rPr>
          <w:rFonts w:ascii="Consolas" w:hAnsi="Consolas"/>
          <w:b w:val="0"/>
          <w:color w:val="8B0000"/>
          <w:sz w:val="20"/>
        </w:rPr>
        <w:t>DELETE ... WHERE EXISTS</w:t>
      </w:r>
      <w:r>
        <w:rPr>
          <w:b w:val="0"/>
        </w:rPr>
        <w:t xml:space="preserve"> or rebuilding gold from clean silver would be clearer.</w:t>
      </w:r>
    </w:p>
    <w:p>
      <w:pPr>
        <w:pStyle w:val="Heading1"/>
      </w:pPr>
      <w:r>
        <w:t>5. Data quality and quarantine</w:t>
      </w:r>
    </w:p>
    <w:p>
      <w:pPr>
        <w:keepNext/>
        <w:spacing w:before="200"/>
      </w:pPr>
      <w:r>
        <w:rPr>
          <w:b/>
        </w:rPr>
        <w:t>Q23. [HIGH] Why build a custom DQ engine instead of SDP expectations or DQX?</w:t>
      </w:r>
    </w:p>
    <w:p>
      <w:r>
        <w:rPr>
          <w:b w:val="0"/>
        </w:rPr>
        <w:t xml:space="preserve">It makes the rules explicit and configurable (JSON: </w:t>
      </w:r>
      <w:r>
        <w:rPr>
          <w:rFonts w:ascii="Consolas" w:hAnsi="Consolas"/>
          <w:b w:val="0"/>
          <w:color w:val="8B0000"/>
          <w:sz w:val="20"/>
        </w:rPr>
        <w:t>not_null</w:t>
      </w:r>
      <w:r>
        <w:rPr>
          <w:b w:val="0"/>
        </w:rPr>
        <w:t xml:space="preserve">, </w:t>
      </w:r>
      <w:r>
        <w:rPr>
          <w:rFonts w:ascii="Consolas" w:hAnsi="Consolas"/>
          <w:b w:val="0"/>
          <w:color w:val="8B0000"/>
          <w:sz w:val="20"/>
        </w:rPr>
        <w:t>between</w:t>
      </w:r>
      <w:r>
        <w:rPr>
          <w:b w:val="0"/>
        </w:rPr>
        <w:t xml:space="preserve">, </w:t>
      </w:r>
      <w:r>
        <w:rPr>
          <w:rFonts w:ascii="Consolas" w:hAnsi="Consolas"/>
          <w:b w:val="0"/>
          <w:color w:val="8B0000"/>
          <w:sz w:val="20"/>
        </w:rPr>
        <w:t>unique</w:t>
      </w:r>
      <w:r>
        <w:rPr>
          <w:b w:val="0"/>
        </w:rPr>
        <w:t xml:space="preserve">, </w:t>
      </w:r>
      <w:r>
        <w:rPr>
          <w:rFonts w:ascii="Consolas" w:hAnsi="Consolas"/>
          <w:b w:val="0"/>
          <w:color w:val="8B0000"/>
          <w:sz w:val="20"/>
        </w:rPr>
        <w:t>referential_integrity</w:t>
      </w:r>
      <w:r>
        <w:rPr>
          <w:b w:val="0"/>
        </w:rPr>
        <w:t xml:space="preserve">) and produces a persisted, queryable </w:t>
      </w:r>
      <w:r>
        <w:rPr>
          <w:rFonts w:ascii="Consolas" w:hAnsi="Consolas"/>
          <w:b w:val="0"/>
          <w:color w:val="8B0000"/>
          <w:sz w:val="20"/>
        </w:rPr>
        <w:t>gold.dq_report</w:t>
      </w:r>
      <w:r>
        <w:rPr>
          <w:b w:val="0"/>
        </w:rPr>
        <w:t xml:space="preserve"> with pass rates per run. It works outside SDP. For production, SDP expectations (or Databricks Labs DQX for non-SDP code, or Lakehouse Monitoring for drift) would replace most of it, because they are maintained, integrated into lineage and the event log, and cheaper to run.</w:t>
      </w:r>
    </w:p>
    <w:p>
      <w:pPr>
        <w:keepNext/>
        <w:spacing w:before="200"/>
      </w:pPr>
      <w:r>
        <w:rPr>
          <w:b/>
        </w:rPr>
        <w:t xml:space="preserve">Q24. [MED] Some checks look tautological – </w:t>
      </w:r>
      <w:r>
        <w:rPr>
          <w:rFonts w:ascii="Consolas" w:hAnsi="Consolas"/>
          <w:b/>
          <w:sz w:val="20"/>
        </w:rPr>
        <w:t>isbn_unique</w:t>
      </w:r>
      <w:r>
        <w:rPr>
          <w:b/>
        </w:rPr>
        <w:t xml:space="preserve"> after </w:t>
      </w:r>
      <w:r>
        <w:rPr>
          <w:rFonts w:ascii="Consolas" w:hAnsi="Consolas"/>
          <w:b/>
          <w:sz w:val="20"/>
        </w:rPr>
        <w:t>dropDuplicates</w:t>
      </w:r>
      <w:r>
        <w:rPr>
          <w:b/>
        </w:rPr>
        <w:t xml:space="preserve">, </w:t>
      </w:r>
      <w:r>
        <w:rPr>
          <w:rFonts w:ascii="Consolas" w:hAnsi="Consolas"/>
          <w:b/>
          <w:sz w:val="20"/>
        </w:rPr>
        <w:t>between</w:t>
      </w:r>
      <w:r>
        <w:rPr>
          <w:b/>
        </w:rPr>
        <w:t xml:space="preserve"> after the same filter in silver. What is the point?</w:t>
      </w:r>
    </w:p>
    <w:p>
      <w:r>
        <w:rPr>
          <w:b w:val="0"/>
        </w:rPr>
        <w:t>They act as regression tests of the transformation: if someone changes step 04 or the thresholds diverge between configs, these checks fail. But they do not find new problems. The checks that found real issues were referential integrity (132,714 orphans) and not-null on author (1 row) – and the age issue shows a missing completeness check.</w:t>
      </w:r>
    </w:p>
    <w:p>
      <w:pPr>
        <w:keepNext/>
        <w:spacing w:before="200"/>
      </w:pPr>
      <w:r>
        <w:rPr>
          <w:b/>
        </w:rPr>
        <w:t>Q25. [MED] What about performance – how many Spark jobs does the DQ step trigger?</w:t>
      </w:r>
    </w:p>
    <w:p>
      <w:r>
        <w:rPr>
          <w:b w:val="0"/>
        </w:rPr>
        <w:t xml:space="preserve">Each check runs one or two </w:t>
      </w:r>
      <w:r>
        <w:rPr>
          <w:rFonts w:ascii="Consolas" w:hAnsi="Consolas"/>
          <w:b w:val="0"/>
          <w:color w:val="8B0000"/>
          <w:sz w:val="20"/>
        </w:rPr>
        <w:t>count()</w:t>
      </w:r>
      <w:r>
        <w:rPr>
          <w:b w:val="0"/>
        </w:rPr>
        <w:t xml:space="preserve"> actions, so roughly 25 full scans for 13 checks (plus the counts in </w:t>
      </w:r>
      <w:r>
        <w:rPr>
          <w:rFonts w:ascii="Consolas" w:hAnsi="Consolas"/>
          <w:b w:val="0"/>
          <w:color w:val="8B0000"/>
          <w:sz w:val="20"/>
        </w:rPr>
        <w:t>BaseETL.run()</w:t>
      </w:r>
      <w:r>
        <w:rPr>
          <w:b w:val="0"/>
        </w:rPr>
        <w:t>). It is fast at this size (~15 seconds total), but it does not scale. Improvement: compute all metrics per table in a single aggregation pass (</w:t>
      </w:r>
      <w:r>
        <w:rPr>
          <w:rFonts w:ascii="Consolas" w:hAnsi="Consolas"/>
          <w:b w:val="0"/>
          <w:color w:val="8B0000"/>
          <w:sz w:val="20"/>
        </w:rPr>
        <w:t>sum(when(cond,1))</w:t>
      </w:r>
      <w:r>
        <w:rPr>
          <w:b w:val="0"/>
        </w:rPr>
        <w:t xml:space="preserve"> per rule) and avoid count-only logging in the base class.</w:t>
      </w:r>
    </w:p>
    <w:p>
      <w:pPr>
        <w:keepNext/>
        <w:spacing w:before="200"/>
      </w:pPr>
      <w:r>
        <w:rPr>
          <w:b/>
        </w:rPr>
        <w:t>Q26. [MED] What does the quarantine contain and how would someone act on it?</w:t>
      </w:r>
    </w:p>
    <w:p>
      <w:r>
        <w:rPr>
          <w:rFonts w:ascii="Consolas" w:hAnsi="Consolas"/>
          <w:b w:val="0"/>
          <w:color w:val="8B0000"/>
          <w:sz w:val="20"/>
        </w:rPr>
        <w:t>quarantine.books_quarantine</w:t>
      </w:r>
      <w:r>
        <w:rPr>
          <w:b w:val="0"/>
        </w:rPr>
        <w:t xml:space="preserve"> (1 row, NULL author) and </w:t>
      </w:r>
      <w:r>
        <w:rPr>
          <w:rFonts w:ascii="Consolas" w:hAnsi="Consolas"/>
          <w:b w:val="0"/>
          <w:color w:val="8B0000"/>
          <w:sz w:val="20"/>
        </w:rPr>
        <w:t>quarantine.ratings_quarantine</w:t>
      </w:r>
      <w:r>
        <w:rPr>
          <w:b w:val="0"/>
        </w:rPr>
        <w:t xml:space="preserve"> (132,714 rows, ISBN not in books). Each row has </w:t>
      </w:r>
      <w:r>
        <w:rPr>
          <w:rFonts w:ascii="Consolas" w:hAnsi="Consolas"/>
          <w:b w:val="0"/>
          <w:color w:val="8B0000"/>
          <w:sz w:val="20"/>
        </w:rPr>
        <w:t>_quarantine_reason</w:t>
      </w:r>
      <w:r>
        <w:rPr>
          <w:b w:val="0"/>
        </w:rPr>
        <w:t xml:space="preserve"> and </w:t>
      </w:r>
      <w:r>
        <w:rPr>
          <w:rFonts w:ascii="Consolas" w:hAnsi="Consolas"/>
          <w:b w:val="0"/>
          <w:color w:val="8B0000"/>
          <w:sz w:val="20"/>
        </w:rPr>
        <w:t>_quarantine_timestamp</w:t>
      </w:r>
      <w:r>
        <w:rPr>
          <w:b w:val="0"/>
        </w:rPr>
        <w:t xml:space="preserve">. A data steward can review, fix upstream or fix mapping (e.g. ISBN normalisation) and replay. Note: </w:t>
      </w:r>
      <w:r>
        <w:rPr>
          <w:rFonts w:ascii="Consolas" w:hAnsi="Consolas"/>
          <w:b w:val="0"/>
          <w:color w:val="8B0000"/>
          <w:sz w:val="20"/>
        </w:rPr>
        <w:t>ratings_quarantine</w:t>
      </w:r>
      <w:r>
        <w:rPr>
          <w:b w:val="0"/>
        </w:rPr>
        <w:t xml:space="preserve"> includes implicit (0) ratings too, because the check runs on all silver ratings.</w:t>
      </w:r>
    </w:p>
    <w:p>
      <w:pPr>
        <w:pStyle w:val="Heading1"/>
      </w:pPr>
      <w:r>
        <w:t>6. Governance and security</w:t>
      </w:r>
    </w:p>
    <w:p>
      <w:pPr>
        <w:keepNext/>
        <w:spacing w:before="200"/>
      </w:pPr>
      <w:r>
        <w:rPr>
          <w:b/>
        </w:rPr>
        <w:t>Q27. [HIGH] What governance did you actually implement?</w:t>
      </w:r>
    </w:p>
    <w:p>
      <w:r>
        <w:rPr>
          <w:b w:val="0"/>
        </w:rPr>
        <w:t xml:space="preserve">On </w:t>
      </w:r>
      <w:r>
        <w:rPr>
          <w:rFonts w:ascii="Consolas" w:hAnsi="Consolas"/>
          <w:b w:val="0"/>
          <w:color w:val="8B0000"/>
          <w:sz w:val="20"/>
        </w:rPr>
        <w:t>hive_metastore</w:t>
      </w:r>
      <w:r>
        <w:rPr>
          <w:b w:val="0"/>
        </w:rPr>
        <w:t xml:space="preserve">: table and column comments on all bronze tables (visible in Catalog Explorer and propagated in the column metadata, e.g. </w:t>
      </w:r>
      <w:r>
        <w:rPr>
          <w:rFonts w:ascii="Consolas" w:hAnsi="Consolas"/>
          <w:b w:val="0"/>
          <w:color w:val="8B0000"/>
          <w:sz w:val="20"/>
        </w:rPr>
        <w:t>isbn</w:t>
      </w:r>
      <w:r>
        <w:rPr>
          <w:b w:val="0"/>
        </w:rPr>
        <w:t xml:space="preserve"> comment shows up in the recommendations schema). Tags (</w:t>
      </w:r>
      <w:r>
        <w:rPr>
          <w:rFonts w:ascii="Consolas" w:hAnsi="Consolas"/>
          <w:b w:val="0"/>
          <w:color w:val="8B0000"/>
          <w:sz w:val="20"/>
        </w:rPr>
        <w:t>domain</w:t>
      </w:r>
      <w:r>
        <w:rPr>
          <w:b w:val="0"/>
        </w:rPr>
        <w:t xml:space="preserve">, </w:t>
      </w:r>
      <w:r>
        <w:rPr>
          <w:rFonts w:ascii="Consolas" w:hAnsi="Consolas"/>
          <w:b w:val="0"/>
          <w:color w:val="8B0000"/>
          <w:sz w:val="20"/>
        </w:rPr>
        <w:t>layer</w:t>
      </w:r>
      <w:r>
        <w:rPr>
          <w:b w:val="0"/>
        </w:rPr>
        <w:t xml:space="preserve">, </w:t>
      </w:r>
      <w:r>
        <w:rPr>
          <w:rFonts w:ascii="Consolas" w:hAnsi="Consolas"/>
          <w:b w:val="0"/>
          <w:color w:val="8B0000"/>
          <w:sz w:val="20"/>
        </w:rPr>
        <w:t>pii</w:t>
      </w:r>
      <w:r>
        <w:rPr>
          <w:b w:val="0"/>
        </w:rPr>
        <w:t xml:space="preserve">) are attempted with </w:t>
      </w:r>
      <w:r>
        <w:rPr>
          <w:rFonts w:ascii="Consolas" w:hAnsi="Consolas"/>
          <w:b w:val="0"/>
          <w:color w:val="8B0000"/>
          <w:sz w:val="20"/>
        </w:rPr>
        <w:t>ALTER TABLE ... SET TAGS</w:t>
      </w:r>
      <w:r>
        <w:rPr>
          <w:b w:val="0"/>
        </w:rPr>
        <w:t xml:space="preserve">, which needs Unity Catalog and therefore logs a warning. Column masks on </w:t>
      </w:r>
      <w:r>
        <w:rPr>
          <w:rFonts w:ascii="Consolas" w:hAnsi="Consolas"/>
          <w:b w:val="0"/>
          <w:color w:val="8B0000"/>
          <w:sz w:val="20"/>
        </w:rPr>
        <w:t>users_raw.Age/Location</w:t>
      </w:r>
      <w:r>
        <w:rPr>
          <w:b w:val="0"/>
        </w:rPr>
        <w:t xml:space="preserve"> and a row filter on ratings are generated as SQL and documented only.</w:t>
      </w:r>
    </w:p>
    <w:p>
      <w:pPr>
        <w:keepNext/>
        <w:spacing w:before="200"/>
      </w:pPr>
      <w:r>
        <w:rPr>
          <w:b/>
        </w:rPr>
        <w:t>Q28. [MED] Which data is PII and how would you protect it in UC?</w:t>
      </w:r>
    </w:p>
    <w:p>
      <w:r>
        <w:rPr>
          <w:rFonts w:ascii="Consolas" w:hAnsi="Consolas"/>
          <w:b w:val="0"/>
          <w:color w:val="8B0000"/>
          <w:sz w:val="20"/>
        </w:rPr>
        <w:t>users_raw</w:t>
      </w:r>
      <w:r>
        <w:rPr>
          <w:b w:val="0"/>
        </w:rPr>
        <w:t xml:space="preserve"> is tagged </w:t>
      </w:r>
      <w:r>
        <w:rPr>
          <w:rFonts w:ascii="Consolas" w:hAnsi="Consolas"/>
          <w:b w:val="0"/>
          <w:color w:val="8B0000"/>
          <w:sz w:val="20"/>
        </w:rPr>
        <w:t>pii=true</w:t>
      </w:r>
      <w:r>
        <w:rPr>
          <w:b w:val="0"/>
        </w:rPr>
        <w:t xml:space="preserve">: </w:t>
      </w:r>
      <w:r>
        <w:rPr>
          <w:rFonts w:ascii="Consolas" w:hAnsi="Consolas"/>
          <w:b w:val="0"/>
          <w:color w:val="8B0000"/>
          <w:sz w:val="20"/>
        </w:rPr>
        <w:t>Location</w:t>
      </w:r>
      <w:r>
        <w:rPr>
          <w:b w:val="0"/>
        </w:rPr>
        <w:t xml:space="preserve"> (city level) and </w:t>
      </w:r>
      <w:r>
        <w:rPr>
          <w:rFonts w:ascii="Consolas" w:hAnsi="Consolas"/>
          <w:b w:val="0"/>
          <w:color w:val="8B0000"/>
          <w:sz w:val="20"/>
        </w:rPr>
        <w:t>Age</w:t>
      </w:r>
      <w:r>
        <w:rPr>
          <w:b w:val="0"/>
        </w:rPr>
        <w:t xml:space="preserve"> are quasi-identifiers; </w:t>
      </w:r>
      <w:r>
        <w:rPr>
          <w:rFonts w:ascii="Consolas" w:hAnsi="Consolas"/>
          <w:b w:val="0"/>
          <w:color w:val="8B0000"/>
          <w:sz w:val="20"/>
        </w:rPr>
        <w:t>User-ID</w:t>
      </w:r>
      <w:r>
        <w:rPr>
          <w:b w:val="0"/>
        </w:rPr>
        <w:t xml:space="preserve"> is already anonymised. In UC: governed tags, a mask function (e.g. show only country for non-privileged groups, age bucketed), applied via </w:t>
      </w:r>
      <w:r>
        <w:rPr>
          <w:rFonts w:ascii="Consolas" w:hAnsi="Consolas"/>
          <w:b w:val="0"/>
          <w:color w:val="8B0000"/>
          <w:sz w:val="20"/>
        </w:rPr>
        <w:t>ALTER TABLE ... ALTER COLUMN ... SET MASK</w:t>
      </w:r>
      <w:r>
        <w:rPr>
          <w:b w:val="0"/>
        </w:rPr>
        <w:t xml:space="preserve">, or ABAC policies based on the </w:t>
      </w:r>
      <w:r>
        <w:rPr>
          <w:rFonts w:ascii="Consolas" w:hAnsi="Consolas"/>
          <w:b w:val="0"/>
          <w:color w:val="8B0000"/>
          <w:sz w:val="20"/>
        </w:rPr>
        <w:t>pii</w:t>
      </w:r>
      <w:r>
        <w:rPr>
          <w:b w:val="0"/>
        </w:rPr>
        <w:t xml:space="preserve"> tag so new tables are covered automatically. Lineage in UC would show which gold tables inherit PII.</w:t>
      </w:r>
    </w:p>
    <w:p>
      <w:pPr>
        <w:keepNext/>
        <w:spacing w:before="200"/>
      </w:pPr>
      <w:r>
        <w:rPr>
          <w:b/>
        </w:rPr>
        <w:t>Q29. [LOW] Who can access the tables today?</w:t>
      </w:r>
    </w:p>
    <w:p>
      <w:r>
        <w:rPr>
          <w:b w:val="0"/>
        </w:rPr>
        <w:t xml:space="preserve">Table ACLs in </w:t>
      </w:r>
      <w:r>
        <w:rPr>
          <w:rFonts w:ascii="Consolas" w:hAnsi="Consolas"/>
          <w:b w:val="0"/>
          <w:color w:val="8B0000"/>
          <w:sz w:val="20"/>
        </w:rPr>
        <w:t>hive_metastore</w:t>
      </w:r>
      <w:r>
        <w:rPr>
          <w:b w:val="0"/>
        </w:rPr>
        <w:t xml:space="preserve"> only apply on clusters with table access control enabled; there is no fine-grained model. This is another reason to move to UC (grants on catalog/schema, groups, service principals for jobs).</w:t>
      </w:r>
    </w:p>
    <w:p>
      <w:pPr>
        <w:pStyle w:val="Heading1"/>
      </w:pPr>
      <w:r>
        <w:t>7. Machine learning</w:t>
      </w:r>
    </w:p>
    <w:p>
      <w:pPr>
        <w:keepNext/>
        <w:spacing w:before="200"/>
      </w:pPr>
      <w:r>
        <w:rPr>
          <w:b/>
        </w:rPr>
        <w:t>Q30. [HIGH] Why ALS?</w:t>
      </w:r>
    </w:p>
    <w:p>
      <w:r>
        <w:rPr>
          <w:b w:val="0"/>
        </w:rPr>
        <w:t xml:space="preserve">It is the native distributed collaborative-filtering algorithm in Spark MLlib, works with the user–item matrix directly, needs no content features, scales horizontally and integrates with </w:t>
      </w:r>
      <w:r>
        <w:rPr>
          <w:rFonts w:ascii="Consolas" w:hAnsi="Consolas"/>
          <w:b w:val="0"/>
          <w:color w:val="8B0000"/>
          <w:sz w:val="20"/>
        </w:rPr>
        <w:t>CrossValidator</w:t>
      </w:r>
      <w:r>
        <w:rPr>
          <w:b w:val="0"/>
        </w:rPr>
        <w:t xml:space="preserve"> and MLflow. It is a strong, explainable baseline. Alternatives considered: SVD++ (designed in 09b, single-node via Surprise, adds bias terms and implicit feedback), and for later: implicit ALS, LightFM (hybrid with content), two-tower neural models, or embeddings + Vector Search for content-based retrieval.</w:t>
      </w:r>
    </w:p>
    <w:p>
      <w:pPr>
        <w:keepNext/>
        <w:spacing w:before="200"/>
      </w:pPr>
      <w:r>
        <w:rPr>
          <w:b/>
        </w:rPr>
        <w:t>Q31. [HIGH] Why is ISBN indexed with StringIndexer?</w:t>
      </w:r>
    </w:p>
    <w:p>
      <w:r>
        <w:rPr>
          <w:b w:val="0"/>
        </w:rPr>
        <w:t xml:space="preserve">ALS requires integer user and item IDs. </w:t>
      </w:r>
      <w:r>
        <w:rPr>
          <w:rFonts w:ascii="Consolas" w:hAnsi="Consolas"/>
          <w:b w:val="0"/>
          <w:color w:val="8B0000"/>
          <w:sz w:val="20"/>
        </w:rPr>
        <w:t>user_id</w:t>
      </w:r>
      <w:r>
        <w:rPr>
          <w:b w:val="0"/>
        </w:rPr>
        <w:t xml:space="preserve"> is already an int; ISBN is a string, so </w:t>
      </w:r>
      <w:r>
        <w:rPr>
          <w:rFonts w:ascii="Consolas" w:hAnsi="Consolas"/>
          <w:b w:val="0"/>
          <w:color w:val="8B0000"/>
          <w:sz w:val="20"/>
        </w:rPr>
        <w:t>StringIndexer</w:t>
      </w:r>
      <w:r>
        <w:rPr>
          <w:b w:val="0"/>
        </w:rPr>
        <w:t xml:space="preserve"> maps it to </w:t>
      </w:r>
      <w:r>
        <w:rPr>
          <w:rFonts w:ascii="Consolas" w:hAnsi="Consolas"/>
          <w:b w:val="0"/>
          <w:color w:val="8B0000"/>
          <w:sz w:val="20"/>
        </w:rPr>
        <w:t>isbn_index</w:t>
      </w:r>
      <w:r>
        <w:rPr>
          <w:b w:val="0"/>
        </w:rPr>
        <w:t>, and the fitted indexer is kept to map recommendations back to ISBN/title/author. The indexer is fitted on the full dataset before the split; this is not label leakage (only IDs), but strictly it should be fitted inside the pipeline.</w:t>
      </w:r>
    </w:p>
    <w:p>
      <w:pPr>
        <w:keepNext/>
        <w:spacing w:before="200"/>
      </w:pPr>
      <w:r>
        <w:rPr>
          <w:b/>
        </w:rPr>
        <w:t>Q32. [HIGH] Is RMSE the right metric for a recommender?</w:t>
      </w:r>
    </w:p>
    <w:p>
      <w:r>
        <w:rPr>
          <w:b w:val="0"/>
        </w:rPr>
        <w:t xml:space="preserve">It measures rating prediction accuracy, which is what ALS optimises on explicit data, so it is good for comparing ALS configurations. It does not measure ranking quality – what users actually see is the top-10 list. I would add ranking metrics with </w:t>
      </w:r>
      <w:r>
        <w:rPr>
          <w:rFonts w:ascii="Consolas" w:hAnsi="Consolas"/>
          <w:b w:val="0"/>
          <w:color w:val="8B0000"/>
          <w:sz w:val="20"/>
        </w:rPr>
        <w:t>RankingEvaluator</w:t>
      </w:r>
      <w:r>
        <w:rPr>
          <w:b w:val="0"/>
        </w:rPr>
        <w:t xml:space="preserve"> (precision@k, recall@k, NDCG@k, MAP) on a per-user hold-out, and beyond-accuracy metrics (catalogue coverage, diversity, novelty).</w:t>
      </w:r>
    </w:p>
    <w:p>
      <w:pPr>
        <w:keepNext/>
        <w:spacing w:before="200"/>
      </w:pPr>
      <w:r>
        <w:rPr>
          <w:b/>
        </w:rPr>
        <w:t>Q33. [HIGH] Your tuned test RMSE (1.52) is lower than the CV RMSE (2.54). Isn't that suspicious?</w:t>
      </w:r>
    </w:p>
    <w:p>
      <w:r>
        <w:rPr>
          <w:b w:val="0"/>
        </w:rPr>
        <w:t xml:space="preserve">Good catch. Two effects explain it: (1) each CV fold trains on only ~2/3 of the training data, so more users/items are sparse or unseen and predictions are worse; the final model is refit on 100% of the training set; (2) </w:t>
      </w:r>
      <w:r>
        <w:rPr>
          <w:rFonts w:ascii="Consolas" w:hAnsi="Consolas"/>
          <w:b w:val="0"/>
          <w:color w:val="8B0000"/>
          <w:sz w:val="20"/>
        </w:rPr>
        <w:t>coldStartStrategy="drop"</w:t>
      </w:r>
      <w:r>
        <w:rPr>
          <w:b w:val="0"/>
        </w:rPr>
        <w:t xml:space="preserve"> removes predictions for unseen users/items, so the evaluated set differs between folds and the test set. The test RMSE is therefore an optimistic number for warm users only. A fairer comparison reports the share of test rows that were dropped and uses the same evaluation protocol for baseline and tuned models.</w:t>
      </w:r>
    </w:p>
    <w:p>
      <w:pPr>
        <w:keepNext/>
        <w:spacing w:before="200"/>
      </w:pPr>
      <w:r>
        <w:rPr>
          <w:b/>
        </w:rPr>
        <w:t>Q34. [HIGH] The best parameters (rank 100, reg 0.5, maxIter 20) are all at the upper edge of the grid. What does that mean?</w:t>
      </w:r>
    </w:p>
    <w:p>
      <w:r>
        <w:rPr>
          <w:b w:val="0"/>
        </w:rPr>
        <w:t>The optimum is likely outside the searched space – the grid should be extended (e.g. rank 150/200, regParam 1.0, maxIter 30). The strong regularisation preference makes sense: the matrix is extremely sparse (378k explicit ratings spread over ~147k rated books and tens of thousands of users; most users rate only a handful of books), so the model must shrink heavily to avoid overfitting. A more efficient search would use Optuna/Hyperopt (Bayesian) instead of a full grid.</w:t>
      </w:r>
    </w:p>
    <w:p>
      <w:pPr>
        <w:keepNext/>
        <w:spacing w:before="200"/>
      </w:pPr>
      <w:r>
        <w:rPr>
          <w:b/>
        </w:rPr>
        <w:t>Q35. [MED] The grid search took ~37 minutes. How would you speed it up?</w:t>
      </w:r>
    </w:p>
    <w:p>
      <w:r>
        <w:rPr>
          <w:b w:val="0"/>
        </w:rPr>
        <w:t xml:space="preserve">Set </w:t>
      </w:r>
      <w:r>
        <w:rPr>
          <w:rFonts w:ascii="Consolas" w:hAnsi="Consolas"/>
          <w:b w:val="0"/>
          <w:color w:val="8B0000"/>
          <w:sz w:val="20"/>
        </w:rPr>
        <w:t>CrossValidator(parallelism=n)</w:t>
      </w:r>
      <w:r>
        <w:rPr>
          <w:b w:val="0"/>
        </w:rPr>
        <w:t xml:space="preserve"> (default is 1, so the 54 fits run sequentially), use </w:t>
      </w:r>
      <w:r>
        <w:rPr>
          <w:rFonts w:ascii="Consolas" w:hAnsi="Consolas"/>
          <w:b w:val="0"/>
          <w:color w:val="8B0000"/>
          <w:sz w:val="20"/>
        </w:rPr>
        <w:t>TrainValidationSplit</w:t>
      </w:r>
      <w:r>
        <w:rPr>
          <w:b w:val="0"/>
        </w:rPr>
        <w:t xml:space="preserve"> instead of 3-fold CV for a first pass, use a coarse-to-fine or Bayesian search, cache the indexed training DataFrame, and size the cluster so ALS blocks (</w:t>
      </w:r>
      <w:r>
        <w:rPr>
          <w:rFonts w:ascii="Consolas" w:hAnsi="Consolas"/>
          <w:b w:val="0"/>
          <w:color w:val="8B0000"/>
          <w:sz w:val="20"/>
        </w:rPr>
        <w:t>numUserBlocks</w:t>
      </w:r>
      <w:r>
        <w:rPr>
          <w:b w:val="0"/>
        </w:rPr>
        <w:t xml:space="preserve">, </w:t>
      </w:r>
      <w:r>
        <w:rPr>
          <w:rFonts w:ascii="Consolas" w:hAnsi="Consolas"/>
          <w:b w:val="0"/>
          <w:color w:val="8B0000"/>
          <w:sz w:val="20"/>
        </w:rPr>
        <w:t>numItemBlocks</w:t>
      </w:r>
      <w:r>
        <w:rPr>
          <w:b w:val="0"/>
        </w:rPr>
        <w:t>) match the core count.</w:t>
      </w:r>
    </w:p>
    <w:p>
      <w:pPr>
        <w:keepNext/>
        <w:spacing w:before="200"/>
      </w:pPr>
      <w:r>
        <w:rPr>
          <w:b/>
        </w:rPr>
        <w:t>Q36. [HIGH] What does a recommendation look like and are they good?</w:t>
      </w:r>
    </w:p>
    <w:p>
      <w:r>
        <w:rPr>
          <w:b w:val="0"/>
        </w:rPr>
        <w:t xml:space="preserve">Example (user 53): Cross Creek, All the King's Men, The Night Before Christmas, etc., with predicted ratings ~9. Honest assessment: predicted scores are high and include long-tail titles, which is typical for ALS on very sparse explicit data. Two known gaps: (1) </w:t>
      </w:r>
      <w:r>
        <w:rPr>
          <w:rFonts w:ascii="Consolas" w:hAnsi="Consolas"/>
          <w:b w:val="0"/>
          <w:color w:val="8B0000"/>
          <w:sz w:val="20"/>
        </w:rPr>
        <w:t>recommendForAllUsers</w:t>
      </w:r>
      <w:r>
        <w:rPr>
          <w:b w:val="0"/>
        </w:rPr>
        <w:t xml:space="preserve"> does not exclude books the user already rated – they should be filtered out with an anti-join; (2) there is no popularity or diversity re-ranking. Both are cheap post-processing improvements.</w:t>
      </w:r>
    </w:p>
    <w:p>
      <w:pPr>
        <w:keepNext/>
        <w:spacing w:before="200"/>
      </w:pPr>
      <w:r>
        <w:rPr>
          <w:b/>
        </w:rPr>
        <w:t>Q37. [HIGH] How do you handle cold start?</w:t>
      </w:r>
    </w:p>
    <w:p>
      <w:r>
        <w:rPr>
          <w:b w:val="0"/>
        </w:rPr>
        <w:t xml:space="preserve">Currently, </w:t>
      </w:r>
      <w:r>
        <w:rPr>
          <w:rFonts w:ascii="Consolas" w:hAnsi="Consolas"/>
          <w:b w:val="0"/>
          <w:color w:val="8B0000"/>
          <w:sz w:val="20"/>
        </w:rPr>
        <w:t>coldStartStrategy="drop"</w:t>
      </w:r>
      <w:r>
        <w:rPr>
          <w:b w:val="0"/>
        </w:rPr>
        <w:t xml:space="preserve"> – new users/books get no predictions. Options: popularity-based fallback from </w:t>
      </w:r>
      <w:r>
        <w:rPr>
          <w:rFonts w:ascii="Consolas" w:hAnsi="Consolas"/>
          <w:b w:val="0"/>
          <w:color w:val="8B0000"/>
          <w:sz w:val="20"/>
        </w:rPr>
        <w:t>gold.books_summary</w:t>
      </w:r>
      <w:r>
        <w:rPr>
          <w:b w:val="0"/>
        </w:rPr>
        <w:t xml:space="preserve"> (Bayesian top-N, optionally by country/age bucket), content-based similarity on title/author/publisher embeddings (Vector Search), or a hybrid model such as LightFM.</w:t>
      </w:r>
    </w:p>
    <w:p>
      <w:pPr>
        <w:keepNext/>
        <w:spacing w:before="200"/>
      </w:pPr>
      <w:r>
        <w:rPr>
          <w:b/>
        </w:rPr>
        <w:t>Q38. [MED] How is MLflow used?</w:t>
      </w:r>
    </w:p>
    <w:p>
      <w:r>
        <w:rPr>
          <w:b w:val="0"/>
        </w:rPr>
        <w:t xml:space="preserve">Experiment </w:t>
      </w:r>
      <w:r>
        <w:rPr>
          <w:rFonts w:ascii="Consolas" w:hAnsi="Consolas"/>
          <w:b w:val="0"/>
          <w:color w:val="8B0000"/>
          <w:sz w:val="20"/>
        </w:rPr>
        <w:t>poc_recomender_model/book_recommender</w:t>
      </w:r>
      <w:r>
        <w:rPr>
          <w:b w:val="0"/>
        </w:rPr>
        <w:t>; each run logs parameters and the Spark ALS model (</w:t>
      </w:r>
      <w:r>
        <w:rPr>
          <w:rFonts w:ascii="Consolas" w:hAnsi="Consolas"/>
          <w:b w:val="0"/>
          <w:color w:val="8B0000"/>
          <w:sz w:val="20"/>
        </w:rPr>
        <w:t>mlflow.spark.log_model</w:t>
      </w:r>
      <w:r>
        <w:rPr>
          <w:b w:val="0"/>
        </w:rPr>
        <w:t xml:space="preserve">), and metrics (RMSE, MAE). Step 10 also logs tuning metadata (grid size, folds, method). Known gap: </w:t>
      </w:r>
      <w:r>
        <w:rPr>
          <w:rFonts w:ascii="Consolas" w:hAnsi="Consolas"/>
          <w:b w:val="0"/>
          <w:color w:val="8B0000"/>
          <w:sz w:val="20"/>
        </w:rPr>
        <w:t>evaluate()</w:t>
      </w:r>
      <w:r>
        <w:rPr>
          <w:b w:val="0"/>
        </w:rPr>
        <w:t xml:space="preserve"> opens a second </w:t>
      </w:r>
      <w:r>
        <w:rPr>
          <w:rFonts w:ascii="Consolas" w:hAnsi="Consolas"/>
          <w:b w:val="0"/>
          <w:color w:val="8B0000"/>
          <w:sz w:val="20"/>
        </w:rPr>
        <w:t>mlflow.start_run</w:t>
      </w:r>
      <w:r>
        <w:rPr>
          <w:b w:val="0"/>
        </w:rPr>
        <w:t xml:space="preserve">, so metrics land in a separate run from params and the model. Fix: keep the run ID from </w:t>
      </w:r>
      <w:r>
        <w:rPr>
          <w:rFonts w:ascii="Consolas" w:hAnsi="Consolas"/>
          <w:b w:val="0"/>
          <w:color w:val="8B0000"/>
          <w:sz w:val="20"/>
        </w:rPr>
        <w:t>train()</w:t>
      </w:r>
      <w:r>
        <w:rPr>
          <w:b w:val="0"/>
        </w:rPr>
        <w:t xml:space="preserve"> and log metrics into it (or use one </w:t>
      </w:r>
      <w:r>
        <w:rPr>
          <w:rFonts w:ascii="Consolas" w:hAnsi="Consolas"/>
          <w:b w:val="0"/>
          <w:color w:val="8B0000"/>
          <w:sz w:val="20"/>
        </w:rPr>
        <w:t>with</w:t>
      </w:r>
      <w:r>
        <w:rPr>
          <w:b w:val="0"/>
        </w:rPr>
        <w:t xml:space="preserve"> block across train and evaluate). I would also log the CV results table as an artifact, use nested child runs per param combo, and pass </w:t>
      </w:r>
      <w:r>
        <w:rPr>
          <w:rFonts w:ascii="Consolas" w:hAnsi="Consolas"/>
          <w:b w:val="0"/>
          <w:color w:val="8B0000"/>
          <w:sz w:val="20"/>
        </w:rPr>
        <w:t>pip_requirements</w:t>
      </w:r>
      <w:r>
        <w:rPr>
          <w:b w:val="0"/>
        </w:rPr>
        <w:t xml:space="preserve"> to avoid the slow requirement inference warning seen in the logs.</w:t>
      </w:r>
    </w:p>
    <w:p>
      <w:pPr>
        <w:keepNext/>
        <w:spacing w:before="200"/>
      </w:pPr>
      <w:r>
        <w:rPr>
          <w:b/>
        </w:rPr>
        <w:t>Q39. [MED] Is the model registered and served?</w:t>
      </w:r>
    </w:p>
    <w:p>
      <w:r>
        <w:rPr>
          <w:b w:val="0"/>
        </w:rPr>
        <w:t xml:space="preserve">Not yet. Recommendations are batch pre-computed into </w:t>
      </w:r>
      <w:r>
        <w:rPr>
          <w:rFonts w:ascii="Consolas" w:hAnsi="Consolas"/>
          <w:b w:val="0"/>
          <w:color w:val="8B0000"/>
          <w:sz w:val="20"/>
        </w:rPr>
        <w:t>gold.recommendations</w:t>
      </w:r>
      <w:r>
        <w:rPr>
          <w:b w:val="0"/>
        </w:rPr>
        <w:t xml:space="preserve"> (top-10 per user), which is the right pattern for this use case. Production path: register the model in Unity Catalog Model Registry with aliases (</w:t>
      </w:r>
      <w:r>
        <w:rPr>
          <w:rFonts w:ascii="Consolas" w:hAnsi="Consolas"/>
          <w:b w:val="0"/>
          <w:color w:val="8B0000"/>
          <w:sz w:val="20"/>
        </w:rPr>
        <w:t>@champion</w:t>
      </w:r>
      <w:r>
        <w:rPr>
          <w:b w:val="0"/>
        </w:rPr>
        <w:t>/</w:t>
      </w:r>
      <w:r>
        <w:rPr>
          <w:rFonts w:ascii="Consolas" w:hAnsi="Consolas"/>
          <w:b w:val="0"/>
          <w:color w:val="8B0000"/>
          <w:sz w:val="20"/>
        </w:rPr>
        <w:t>@challenger</w:t>
      </w:r>
      <w:r>
        <w:rPr>
          <w:b w:val="0"/>
        </w:rPr>
        <w:t>), schedule batch scoring as a job task, and if online latency is needed, serve the pre-computed recommendations from an online store (Lakebase / synced table) rather than serving ALS in real time.</w:t>
      </w:r>
    </w:p>
    <w:p>
      <w:pPr>
        <w:keepNext/>
        <w:spacing w:before="200"/>
      </w:pPr>
      <w:r>
        <w:rPr>
          <w:b/>
        </w:rPr>
        <w:t>Q40. [MED] Why was the SVD++ comparison (09b) not implemented?</w:t>
      </w:r>
    </w:p>
    <w:p>
      <w:r>
        <w:rPr>
          <w:b w:val="0"/>
        </w:rPr>
        <w:t xml:space="preserve">Time-box: the task suggested two evenings, and I prioritised a complete end-to-end pipeline (ingest → DQ → gold → dashboard → model → tuning → report) over a second algorithm. 09b documents the design (Surprise </w:t>
      </w:r>
      <w:r>
        <w:rPr>
          <w:rFonts w:ascii="Consolas" w:hAnsi="Consolas"/>
          <w:b w:val="0"/>
          <w:color w:val="8B0000"/>
          <w:sz w:val="20"/>
        </w:rPr>
        <w:t>SVDpp</w:t>
      </w:r>
      <w:r>
        <w:rPr>
          <w:b w:val="0"/>
        </w:rPr>
        <w:t>, same split and seed, metrics logged to the same MLflow experiment for step 11). Caveat: Surprise is single-node, so it would run on the driver with a pandas conversion of 378k rows – feasible here, not at scale.</w:t>
      </w:r>
    </w:p>
    <w:p>
      <w:pPr>
        <w:pStyle w:val="Heading1"/>
      </w:pPr>
      <w:r>
        <w:t>8. Visualisation and BI</w:t>
      </w:r>
    </w:p>
    <w:p>
      <w:pPr>
        <w:keepNext/>
        <w:spacing w:before="200"/>
      </w:pPr>
      <w:r>
        <w:rPr>
          <w:b/>
        </w:rPr>
        <w:t>Q41. [HIGH] What visualisations did you build and on which data?</w:t>
      </w:r>
    </w:p>
    <w:p>
      <w:r>
        <w:rPr>
          <w:b w:val="0"/>
        </w:rPr>
        <w:t xml:space="preserve">Six charts on gold tables only: top 10 popular books, top 10 best-rated authors, author–publisher combos by year (scatter), rating distribution, rated books per publication year, and top 10 books by average rating. They exist in three forms: Plotly HTML report (08a, </w:t>
      </w:r>
      <w:r>
        <w:rPr>
          <w:rFonts w:ascii="Consolas" w:hAnsi="Consolas"/>
          <w:b w:val="0"/>
          <w:color w:val="8B0000"/>
          <w:sz w:val="20"/>
        </w:rPr>
        <w:t>reports/08_book_analysis_report.html</w:t>
      </w:r>
      <w:r>
        <w:rPr>
          <w:b w:val="0"/>
        </w:rPr>
        <w:t>), an AI/BI (Lakeview) dashboard "Book Crossing Analysis" (08b), and Power BI on the same gold tables (08c).</w:t>
      </w:r>
    </w:p>
    <w:p>
      <w:pPr>
        <w:keepNext/>
        <w:spacing w:before="200"/>
      </w:pPr>
      <w:r>
        <w:rPr>
          <w:b/>
        </w:rPr>
        <w:t>Q42. [MED] Why three visualisation options?</w:t>
      </w:r>
    </w:p>
    <w:p>
      <w:r>
        <w:rPr>
          <w:b w:val="0"/>
        </w:rPr>
        <w:t>To show different consumption patterns: Plotly for a reproducible, versioned report from code; AI/BI dashboard as the native Databricks option (governed, shareable, no data movement, runs on a SQL warehouse); Power BI because it is the common enterprise standard. The key point is that all three read the same gold tables – one source of truth.</w:t>
      </w:r>
    </w:p>
    <w:p>
      <w:pPr>
        <w:keepNext/>
        <w:spacing w:before="200"/>
      </w:pPr>
      <w:r>
        <w:rPr>
          <w:b/>
        </w:rPr>
        <w:t>Q43. [MED] How does Power BI connect, and Import or DirectQuery?</w:t>
      </w:r>
    </w:p>
    <w:p>
      <w:r>
        <w:rPr>
          <w:b w:val="0"/>
        </w:rPr>
        <w:t>Through the Azure Databricks connector against a SQL warehouse (Partner Connect can generate the connection). For these small aggregated gold tables, Import mode is fine and fastest; DirectQuery makes sense for large or frequently refreshed facts, ideally with the gold summaries keeping queries cheap.</w:t>
      </w:r>
    </w:p>
    <w:p>
      <w:pPr>
        <w:keepNext/>
        <w:spacing w:before="200"/>
      </w:pPr>
      <w:r>
        <w:rPr>
          <w:b/>
        </w:rPr>
        <w:t>Q44. [LOW] Why does notebook 08b only verify the dashboard instead of creating it?</w:t>
      </w:r>
    </w:p>
    <w:p>
      <w:r>
        <w:rPr>
          <w:b w:val="0"/>
        </w:rPr>
        <w:t xml:space="preserve">The dashboard is created once (via SDK) and versioned as </w:t>
      </w:r>
      <w:r>
        <w:rPr>
          <w:rFonts w:ascii="Consolas" w:hAnsi="Consolas"/>
          <w:b w:val="0"/>
          <w:color w:val="8B0000"/>
          <w:sz w:val="20"/>
        </w:rPr>
        <w:t>Book Crossing Analysis.lvdash.json</w:t>
      </w:r>
      <w:r>
        <w:rPr>
          <w:b w:val="0"/>
        </w:rPr>
        <w:t xml:space="preserve"> in the Git folder. 08b acts as a pipeline gate: it checks the dashboard exists and that </w:t>
      </w:r>
      <w:r>
        <w:rPr>
          <w:rFonts w:ascii="Consolas" w:hAnsi="Consolas"/>
          <w:b w:val="0"/>
          <w:color w:val="8B0000"/>
          <w:sz w:val="20"/>
        </w:rPr>
        <w:t>gold.book_ratings</w:t>
      </w:r>
      <w:r>
        <w:rPr>
          <w:b w:val="0"/>
        </w:rPr>
        <w:t xml:space="preserve"> is populated. In a bundle, the dashboard would be a </w:t>
      </w:r>
      <w:r>
        <w:rPr>
          <w:rFonts w:ascii="Consolas" w:hAnsi="Consolas"/>
          <w:b w:val="0"/>
          <w:color w:val="8B0000"/>
          <w:sz w:val="20"/>
        </w:rPr>
        <w:t>*.dashboard.yml</w:t>
      </w:r>
      <w:r>
        <w:rPr>
          <w:b w:val="0"/>
        </w:rPr>
        <w:t xml:space="preserve"> resource deployed with the rest of the project.</w:t>
      </w:r>
    </w:p>
    <w:p>
      <w:pPr>
        <w:pStyle w:val="Heading1"/>
      </w:pPr>
      <w:r>
        <w:t>9. EDA</w:t>
      </w:r>
    </w:p>
    <w:p>
      <w:pPr>
        <w:keepNext/>
        <w:spacing w:before="200"/>
      </w:pPr>
      <w:r>
        <w:rPr>
          <w:b/>
        </w:rPr>
        <w:t>Q45. [MED] ydata-profiling converts to pandas. Is that OK?</w:t>
      </w:r>
    </w:p>
    <w:p>
      <w:r>
        <w:rPr>
          <w:b w:val="0"/>
        </w:rPr>
        <w:t>For ~1.1M ratings and ~270k books/users it fits in driver memory, and the HTML reports (</w:t>
      </w:r>
      <w:r>
        <w:rPr>
          <w:rFonts w:ascii="Consolas" w:hAnsi="Consolas"/>
          <w:b w:val="0"/>
          <w:color w:val="8B0000"/>
          <w:sz w:val="20"/>
        </w:rPr>
        <w:t>reports/03_*_profile.html</w:t>
      </w:r>
      <w:r>
        <w:rPr>
          <w:b w:val="0"/>
        </w:rPr>
        <w:t xml:space="preserve">) were valuable to find issues early (implicit zeros, age outliers, invalid years). It does not scale; alternatives are the built-in data profile in </w:t>
      </w:r>
      <w:r>
        <w:rPr>
          <w:rFonts w:ascii="Consolas" w:hAnsi="Consolas"/>
          <w:b w:val="0"/>
          <w:color w:val="8B0000"/>
          <w:sz w:val="20"/>
        </w:rPr>
        <w:t>display()</w:t>
      </w:r>
      <w:r>
        <w:rPr>
          <w:b w:val="0"/>
        </w:rPr>
        <w:t xml:space="preserve">, </w:t>
      </w:r>
      <w:r>
        <w:rPr>
          <w:rFonts w:ascii="Consolas" w:hAnsi="Consolas"/>
          <w:b w:val="0"/>
          <w:color w:val="8B0000"/>
          <w:sz w:val="20"/>
        </w:rPr>
        <w:t>dbutils.data.summarize</w:t>
      </w:r>
      <w:r>
        <w:rPr>
          <w:b w:val="0"/>
        </w:rPr>
        <w:t xml:space="preserve">, sampling before </w:t>
      </w:r>
      <w:r>
        <w:rPr>
          <w:rFonts w:ascii="Consolas" w:hAnsi="Consolas"/>
          <w:b w:val="0"/>
          <w:color w:val="8B0000"/>
          <w:sz w:val="20"/>
        </w:rPr>
        <w:t>toPandas()</w:t>
      </w:r>
      <w:r>
        <w:rPr>
          <w:b w:val="0"/>
        </w:rPr>
        <w:t>, or Lakehouse Monitoring profiles.</w:t>
      </w:r>
    </w:p>
    <w:p>
      <w:pPr>
        <w:pStyle w:val="Heading1"/>
      </w:pPr>
      <w:r>
        <w:t>10. Operations, testing, cost</w:t>
      </w:r>
    </w:p>
    <w:p>
      <w:pPr>
        <w:keepNext/>
        <w:spacing w:before="200"/>
      </w:pPr>
      <w:r>
        <w:rPr>
          <w:b/>
        </w:rPr>
        <w:t>Q46. [HIGH] How is the pipeline orchestrated today?</w:t>
      </w:r>
    </w:p>
    <w:p>
      <w:r>
        <w:rPr>
          <w:b w:val="0"/>
        </w:rPr>
        <w:t>Manually, notebook by notebook in numeric order. Next step: a Lakeflow Job defined in the bundle with task dependencies, job clusters or serverless, retries, notifications, and parameters (e.g. target catalog). Steps 08–11 can run in parallel branches after 07.</w:t>
      </w:r>
    </w:p>
    <w:p>
      <w:pPr>
        <w:keepNext/>
        <w:spacing w:before="200"/>
      </w:pPr>
      <w:r>
        <w:rPr>
          <w:b/>
        </w:rPr>
        <w:t>Q47. [MED] How do you test this code?</w:t>
      </w:r>
    </w:p>
    <w:p>
      <w:r>
        <w:rPr>
          <w:b w:val="0"/>
        </w:rPr>
        <w:t xml:space="preserve">Currently through notebook runs and the DQ report. The class design makes unit tests straightforward: inject a </w:t>
      </w:r>
      <w:r>
        <w:rPr>
          <w:rFonts w:ascii="Consolas" w:hAnsi="Consolas"/>
          <w:b w:val="0"/>
          <w:color w:val="8B0000"/>
          <w:sz w:val="20"/>
        </w:rPr>
        <w:t>SparkSession</w:t>
      </w:r>
      <w:r>
        <w:rPr>
          <w:b w:val="0"/>
        </w:rPr>
        <w:t xml:space="preserve"> (the constructor accepts one), build small DataFrames, and assert on </w:t>
      </w:r>
      <w:r>
        <w:rPr>
          <w:rFonts w:ascii="Consolas" w:hAnsi="Consolas"/>
          <w:b w:val="0"/>
          <w:color w:val="8B0000"/>
          <w:sz w:val="20"/>
        </w:rPr>
        <w:t>_transform_books</w:t>
      </w:r>
      <w:r>
        <w:rPr>
          <w:b w:val="0"/>
        </w:rPr>
        <w:t xml:space="preserve">, </w:t>
      </w:r>
      <w:r>
        <w:rPr>
          <w:rFonts w:ascii="Consolas" w:hAnsi="Consolas"/>
          <w:b w:val="0"/>
          <w:color w:val="8B0000"/>
          <w:sz w:val="20"/>
        </w:rPr>
        <w:t>_transform_users</w:t>
      </w:r>
      <w:r>
        <w:rPr>
          <w:b w:val="0"/>
        </w:rPr>
        <w:t xml:space="preserve">, etc. </w:t>
      </w:r>
      <w:r>
        <w:rPr>
          <w:rFonts w:ascii="Consolas" w:hAnsi="Consolas"/>
          <w:b w:val="0"/>
          <w:color w:val="8B0000"/>
          <w:sz w:val="20"/>
        </w:rPr>
        <w:t>pyproject.toml</w:t>
      </w:r>
      <w:r>
        <w:rPr>
          <w:b w:val="0"/>
        </w:rPr>
        <w:t xml:space="preserve"> already includes Databricks Connect for local runs with pytest. Planned tests: age parsing (would have caught Q13), year filter boundaries, location split, DQ rule logic with known failures.</w:t>
      </w:r>
    </w:p>
    <w:p>
      <w:pPr>
        <w:keepNext/>
        <w:spacing w:before="200"/>
      </w:pPr>
      <w:r>
        <w:rPr>
          <w:b/>
        </w:rPr>
        <w:t>Q48. [MED] How would you promote this to production (CI/CD)?</w:t>
      </w:r>
    </w:p>
    <w:p>
      <w:r>
        <w:rPr>
          <w:b w:val="0"/>
        </w:rPr>
        <w:t xml:space="preserve">Git folder is already linked to GitHub. Add bundle resources (jobs, dashboard, experiment), </w:t>
      </w:r>
      <w:r>
        <w:rPr>
          <w:rFonts w:ascii="Consolas" w:hAnsi="Consolas"/>
          <w:b w:val="0"/>
          <w:color w:val="8B0000"/>
          <w:sz w:val="20"/>
        </w:rPr>
        <w:t>dev</w:t>
      </w:r>
      <w:r>
        <w:rPr>
          <w:b w:val="0"/>
        </w:rPr>
        <w:t>/</w:t>
      </w:r>
      <w:r>
        <w:rPr>
          <w:rFonts w:ascii="Consolas" w:hAnsi="Consolas"/>
          <w:b w:val="0"/>
          <w:color w:val="8B0000"/>
          <w:sz w:val="20"/>
        </w:rPr>
        <w:t>staging</w:t>
      </w:r>
      <w:r>
        <w:rPr>
          <w:b w:val="0"/>
        </w:rPr>
        <w:t>/</w:t>
      </w:r>
      <w:r>
        <w:rPr>
          <w:rFonts w:ascii="Consolas" w:hAnsi="Consolas"/>
          <w:b w:val="0"/>
          <w:color w:val="8B0000"/>
          <w:sz w:val="20"/>
        </w:rPr>
        <w:t>prod</w:t>
      </w:r>
      <w:r>
        <w:rPr>
          <w:b w:val="0"/>
        </w:rPr>
        <w:t xml:space="preserve"> targets with different catalogs and a service principal for prod, and a GitHub Actions pipeline: lint + unit tests → </w:t>
      </w:r>
      <w:r>
        <w:rPr>
          <w:rFonts w:ascii="Consolas" w:hAnsi="Consolas"/>
          <w:b w:val="0"/>
          <w:color w:val="8B0000"/>
          <w:sz w:val="20"/>
        </w:rPr>
        <w:t>bundle validate</w:t>
      </w:r>
      <w:r>
        <w:rPr>
          <w:b w:val="0"/>
        </w:rPr>
        <w:t xml:space="preserve"> → </w:t>
      </w:r>
      <w:r>
        <w:rPr>
          <w:rFonts w:ascii="Consolas" w:hAnsi="Consolas"/>
          <w:b w:val="0"/>
          <w:color w:val="8B0000"/>
          <w:sz w:val="20"/>
        </w:rPr>
        <w:t>bundle deploy -t staging</w:t>
      </w:r>
      <w:r>
        <w:rPr>
          <w:b w:val="0"/>
        </w:rPr>
        <w:t xml:space="preserve"> → integration run → manual approval → deploy to prod.</w:t>
      </w:r>
    </w:p>
    <w:p>
      <w:pPr>
        <w:keepNext/>
        <w:spacing w:before="200"/>
      </w:pPr>
      <w:r>
        <w:rPr>
          <w:b/>
        </w:rPr>
        <w:t>Q49. [LOW] What compute did you use and what would you use in production?</w:t>
      </w:r>
    </w:p>
    <w:p>
      <w:r>
        <w:rPr>
          <w:b w:val="0"/>
        </w:rPr>
        <w:t>Interactive cluster on DBR 17.3 for development. For production: serverless jobs (no cluster management, fast start) for the ETL steps and a job cluster sized for ALS tuning, or serverless if MLlib requirements are met; a serverless SQL warehouse for the dashboard and Power BI.</w:t>
      </w:r>
    </w:p>
    <w:p>
      <w:pPr>
        <w:keepNext/>
        <w:spacing w:before="200"/>
      </w:pPr>
      <w:r>
        <w:rPr>
          <w:b/>
        </w:rPr>
        <w:t>Q50. [LOW] Monitoring and alerting?</w:t>
      </w:r>
    </w:p>
    <w:p>
      <w:r>
        <w:rPr>
          <w:b w:val="0"/>
        </w:rPr>
        <w:t xml:space="preserve">Not implemented. Options: SQL alert on </w:t>
      </w:r>
      <w:r>
        <w:rPr>
          <w:rFonts w:ascii="Consolas" w:hAnsi="Consolas"/>
          <w:b w:val="0"/>
          <w:color w:val="8B0000"/>
          <w:sz w:val="20"/>
        </w:rPr>
        <w:t>gold.dq_report</w:t>
      </w:r>
      <w:r>
        <w:rPr>
          <w:b w:val="0"/>
        </w:rPr>
        <w:t xml:space="preserve"> (e.g. any </w:t>
      </w:r>
      <w:r>
        <w:rPr>
          <w:rFonts w:ascii="Consolas" w:hAnsi="Consolas"/>
          <w:b w:val="0"/>
          <w:color w:val="8B0000"/>
          <w:sz w:val="20"/>
        </w:rPr>
        <w:t>status = 'FAIL'</w:t>
      </w:r>
      <w:r>
        <w:rPr>
          <w:b w:val="0"/>
        </w:rPr>
        <w:t xml:space="preserve"> or pass rate below threshold), job failure notifications, Lakehouse Monitoring on gold tables for drift, and MLflow metric tracking across retraining runs.</w:t>
      </w:r>
    </w:p>
    <w:p>
      <w:pPr>
        <w:pStyle w:val="Heading1"/>
      </w:pPr>
      <w:r>
        <w:t>11. Reflection questions</w:t>
      </w:r>
    </w:p>
    <w:p>
      <w:pPr>
        <w:keepNext/>
        <w:spacing w:before="200"/>
      </w:pPr>
      <w:r>
        <w:rPr>
          <w:b/>
        </w:rPr>
        <w:t>Q51. [HIGH] What would you do differently if you started again?</w:t>
      </w:r>
    </w:p>
    <w:p>
      <w:r>
        <w:rPr>
          <w:b w:val="0"/>
        </w:rPr>
        <w:t>Start on Unity Catalog and a UC Volume, use SDP with expectations for 01–07, define the job in the bundle from day one, write unit tests for the silver transformations first (the age bug would have been caught), and evaluate the recommender with ranking metrics from the start.</w:t>
      </w:r>
    </w:p>
    <w:p>
      <w:pPr>
        <w:keepNext/>
        <w:spacing w:before="200"/>
      </w:pPr>
      <w:r>
        <w:rPr>
          <w:b/>
        </w:rPr>
        <w:t>Q52. [HIGH] What are the main limitations?</w:t>
      </w:r>
    </w:p>
    <w:p>
      <w:r>
        <w:rPr>
          <w:b w:val="0"/>
        </w:rPr>
        <w:t>(1) Dataset: no timestamps, very sparse explicit ratings, 11.5% orphan ratings, noisy free-text location, unreliable ages. (2) Platform: hive_metastore, so no tags/masks/lineage. (3) Pipeline: full overwrites, manual orchestration, silent drops in silver. (4) ML: RMSE-only evaluation, no seen-item filtering, cold-start dropped, grid at its boundary, no registry/serving.</w:t>
      </w:r>
    </w:p>
    <w:p>
      <w:pPr>
        <w:keepNext/>
        <w:spacing w:before="200"/>
      </w:pPr>
      <w:r>
        <w:rPr>
          <w:b/>
        </w:rPr>
        <w:t>Q53. [HIGH] What are the top 3 next steps?</w:t>
      </w:r>
    </w:p>
    <w:p>
      <w:r>
        <w:rPr>
          <w:b w:val="0"/>
        </w:rPr>
        <w:t>(1) Move to UC + SDP + bundle-defined Lakeflow Job (governance and automation). (2) Fix data issues: age parsing, ISBN normalisation, quarantine instead of silent drop. (3) Improve the recommender: ranking metrics, seen-item filtering, popularity fallback for cold start, extend tuning, register in UC and schedule batch scoring.</w:t>
      </w:r>
    </w:p>
    <w:p>
      <w:pPr>
        <w:keepNext/>
        <w:spacing w:before="200"/>
      </w:pPr>
      <w:r>
        <w:rPr>
          <w:b/>
        </w:rPr>
        <w:t>Q54. [MED] How would this scale to 100x the data?</w:t>
      </w:r>
    </w:p>
    <w:p>
      <w:r>
        <w:rPr>
          <w:b w:val="0"/>
        </w:rPr>
        <w:t xml:space="preserve">Ingestion via Auto Loader (incremental), </w:t>
      </w:r>
      <w:r>
        <w:rPr>
          <w:rFonts w:ascii="Consolas" w:hAnsi="Consolas"/>
          <w:b w:val="0"/>
          <w:color w:val="8B0000"/>
          <w:sz w:val="20"/>
        </w:rPr>
        <w:t>multiLine</w:t>
      </w:r>
      <w:r>
        <w:rPr>
          <w:b w:val="0"/>
        </w:rPr>
        <w:t xml:space="preserve"> avoided or files pre-split, incremental silver (MERGE/AUTO CDC) and materialized views in gold, single-pass DQ, liquid clustering on join keys (</w:t>
      </w:r>
      <w:r>
        <w:rPr>
          <w:rFonts w:ascii="Consolas" w:hAnsi="Consolas"/>
          <w:b w:val="0"/>
          <w:color w:val="8B0000"/>
          <w:sz w:val="20"/>
        </w:rPr>
        <w:t>isbn</w:t>
      </w:r>
      <w:r>
        <w:rPr>
          <w:b w:val="0"/>
        </w:rPr>
        <w:t xml:space="preserve">, </w:t>
      </w:r>
      <w:r>
        <w:rPr>
          <w:rFonts w:ascii="Consolas" w:hAnsi="Consolas"/>
          <w:b w:val="0"/>
          <w:color w:val="8B0000"/>
          <w:sz w:val="20"/>
        </w:rPr>
        <w:t>user_id</w:t>
      </w:r>
      <w:r>
        <w:rPr>
          <w:b w:val="0"/>
        </w:rPr>
        <w:t xml:space="preserve">), no </w:t>
      </w:r>
      <w:r>
        <w:rPr>
          <w:rFonts w:ascii="Consolas" w:hAnsi="Consolas"/>
          <w:b w:val="0"/>
          <w:color w:val="8B0000"/>
          <w:sz w:val="20"/>
        </w:rPr>
        <w:t>toPandas()</w:t>
      </w:r>
      <w:r>
        <w:rPr>
          <w:b w:val="0"/>
        </w:rPr>
        <w:t xml:space="preserve"> in EDA/visualisation, and ALS tuning with parallelism or a sampled tuning set followed by a full refit.</w:t>
      </w:r>
    </w:p>
    <w:p>
      <w:pPr>
        <w:keepNext/>
        <w:spacing w:before="200"/>
      </w:pPr>
      <w:r>
        <w:rPr>
          <w:b/>
        </w:rPr>
        <w:t>Q55. [LOW] Where would GenAI fit in?</w:t>
      </w:r>
    </w:p>
    <w:p>
      <w:r>
        <w:rPr>
          <w:b w:val="0"/>
        </w:rPr>
        <w:t>Generate book embeddings from title/author/description for content-based recommendations and cold start (Vector Search), use an LLM to explain recommendations ("because you liked X"), or a Genie agent on the gold tables so business users can ask questions in natural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