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oiose1xwpvkn" w:id="0"/>
      <w:bookmarkEnd w:id="0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38029" cy="38971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029" cy="389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dzdaohe3q5ej" w:id="1"/>
      <w:bookmarkEnd w:id="1"/>
      <w:r w:rsidDel="00000000" w:rsidR="00000000" w:rsidRPr="00000000">
        <w:rPr>
          <w:rtl w:val="0"/>
        </w:rPr>
        <w:t xml:space="preserve">Todolist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https://docs.google.com/spreadsheets/d/1OVVETo103GAa_nj7WUYFK-gbiTpGdMYEnrvusuY1U_c/edit?usp=sharing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OVVETo103GAa_nj7WUYFK-gbiTpGdMYEnrvusuY1U_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