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Timbre Branch Architecture V1</w:t>
      </w:r>
    </w:p>
    <w:p>
      <w:pPr>
        <w:jc w:val="center"/>
      </w:pPr>
      <w:r>
        <w:rPr>
          <w:b/>
          <w:sz w:val="26"/>
        </w:rPr>
        <w:t>As built specification for the explainable 128 to 35 concept bottleneck</w:t>
      </w:r>
    </w:p>
    <w:p>
      <w:pPr>
        <w:jc w:val="center"/>
      </w:pPr>
      <w:r>
        <w:rPr>
          <w:b/>
        </w:rPr>
        <w:t>Music Genre Classification Research Project</w:t>
        <w:br/>
      </w:r>
      <w:r>
        <w:t>MTG Jamendo 7324 track subsample</w:t>
        <w:br/>
      </w:r>
      <w:r>
        <w:t>Version 1  |  September 2026</w:t>
      </w:r>
    </w:p>
    <w:p/>
    <w:p>
      <w:pPr>
        <w:spacing w:before="240"/>
      </w:pPr>
      <w:r>
        <w:rPr>
          <w:b/>
          <w:sz w:val="24"/>
        </w:rPr>
        <w:t>Decision</w:t>
      </w:r>
      <w:r>
        <w:t xml:space="preserve">  The implemented timbre branch is accepted as Architecture V1. Its public contract is fixed at h_audio [B,128] to z_timbre [B,35]. The fusion module, not the timbre branch, owns the Linear(35,64) projection.</w:t>
      </w:r>
    </w:p>
    <w:p>
      <w:r>
        <w:t>This document replaces the proposal's obsolete 35-to-32 alternative and its full-track extraction preference with the architecture, data policy, software contract, and evaluation procedure that are actually implemented.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Document status</w:t>
            </w:r>
          </w:p>
        </w:tc>
        <w:tc>
          <w:tcPr>
            <w:tcW w:type="dxa" w:w="6912"/>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Value</w:t>
            </w:r>
          </w:p>
        </w:tc>
      </w:tr>
      <w:tr>
        <w:tc>
          <w:tcPr>
            <w:tcW w:type="dxa" w:w="288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Architecture version</w:t>
            </w:r>
          </w:p>
        </w:tc>
        <w:tc>
          <w:tcPr>
            <w:tcW w:type="dxa" w:w="691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V1</w:t>
            </w:r>
          </w:p>
        </w:tc>
      </w:tr>
      <w:tr>
        <w:tc>
          <w:tcPr>
            <w:tcW w:type="dxa" w:w="288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Implementation status</w:t>
            </w:r>
          </w:p>
        </w:tc>
        <w:tc>
          <w:tcPr>
            <w:tcW w:type="dxa" w:w="691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Implemented and integrated</w:t>
            </w:r>
          </w:p>
        </w:tc>
      </w:tr>
      <w:tr>
        <w:tc>
          <w:tcPr>
            <w:tcW w:type="dxa" w:w="288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Branch input</w:t>
            </w:r>
          </w:p>
        </w:tc>
        <w:tc>
          <w:tcPr>
            <w:tcW w:type="dxa" w:w="691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Shared encoder pooled track representation [B,128]</w:t>
            </w:r>
          </w:p>
        </w:tc>
      </w:tr>
      <w:tr>
        <w:tc>
          <w:tcPr>
            <w:tcW w:type="dxa" w:w="288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Branch output</w:t>
            </w:r>
          </w:p>
        </w:tc>
        <w:tc>
          <w:tcPr>
            <w:tcW w:type="dxa" w:w="691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35 standardized named timbre concepts [B,35]</w:t>
            </w:r>
          </w:p>
        </w:tc>
      </w:tr>
      <w:tr>
        <w:tc>
          <w:tcPr>
            <w:tcW w:type="dxa" w:w="288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Fusion projection</w:t>
            </w:r>
          </w:p>
        </w:tc>
        <w:tc>
          <w:tcPr>
            <w:tcW w:type="dxa" w:w="691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Fusion owned Linear(35,64)</w:t>
            </w:r>
          </w:p>
        </w:tc>
      </w:tr>
      <w:tr>
        <w:tc>
          <w:tcPr>
            <w:tcW w:type="dxa" w:w="288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Dataset coverage</w:t>
            </w:r>
          </w:p>
        </w:tc>
        <w:tc>
          <w:tcPr>
            <w:tcW w:type="dxa" w:w="691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7324 unique tracks with 35 finite targets</w:t>
            </w:r>
          </w:p>
        </w:tc>
      </w:tr>
    </w:tbl>
    <w:p>
      <w:pPr>
        <w:spacing w:after="0"/>
      </w:pPr>
    </w:p>
    <w:p>
      <w:r>
        <w:br w:type="page"/>
      </w:r>
    </w:p>
    <w:p>
      <w:pPr>
        <w:pStyle w:val="Heading1"/>
      </w:pPr>
      <w:r>
        <w:t>1 Architecture verification</w:t>
      </w:r>
    </w:p>
    <w:p>
      <w:r>
        <w:t>The source implementation and the original proposal agree on the central prediction head: 128 input values, two nonlinear hidden layers, and 35 unconstrained continuous outputs. The discrepancies were in the downstream interface and extraction policy, not in the neural head.</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Design item</w:t>
            </w:r>
          </w:p>
        </w:tc>
        <w:tc>
          <w:tcPr>
            <w:tcW w:type="dxa" w:w="2808"/>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Original proposal</w:t>
            </w:r>
          </w:p>
        </w:tc>
        <w:tc>
          <w:tcPr>
            <w:tcW w:type="dxa" w:w="3384"/>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Implemented V1</w:t>
            </w:r>
          </w:p>
        </w:tc>
        <w:tc>
          <w:tcPr>
            <w:tcW w:type="dxa" w:w="1296"/>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Verdict</w:t>
            </w:r>
          </w:p>
        </w:tc>
      </w:tr>
      <w:tr>
        <w:tc>
          <w:tcPr>
            <w:tcW w:type="dxa" w:w="194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Input</w:t>
            </w:r>
          </w:p>
        </w:tc>
        <w:tc>
          <w:tcPr>
            <w:tcW w:type="dxa" w:w="280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Track embedding [B,128]</w:t>
            </w:r>
          </w:p>
        </w:tc>
        <w:tc>
          <w:tcPr>
            <w:tcW w:type="dxa" w:w="338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Track embedding [B,128]</w:t>
            </w:r>
          </w:p>
        </w:tc>
        <w:tc>
          <w:tcPr>
            <w:tcW w:type="dxa" w:w="129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Aligned</w:t>
            </w:r>
          </w:p>
        </w:tc>
      </w:tr>
      <w:tr>
        <w:tc>
          <w:tcPr>
            <w:tcW w:type="dxa" w:w="194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Hidden path</w:t>
            </w:r>
          </w:p>
        </w:tc>
        <w:tc>
          <w:tcPr>
            <w:tcW w:type="dxa" w:w="280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128 to 128 to 64</w:t>
            </w:r>
          </w:p>
        </w:tc>
        <w:tc>
          <w:tcPr>
            <w:tcW w:type="dxa" w:w="338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128 to 128 to 64</w:t>
            </w:r>
          </w:p>
        </w:tc>
        <w:tc>
          <w:tcPr>
            <w:tcW w:type="dxa" w:w="129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Aligned</w:t>
            </w:r>
          </w:p>
        </w:tc>
      </w:tr>
      <w:tr>
        <w:tc>
          <w:tcPr>
            <w:tcW w:type="dxa" w:w="194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Normalization and activation</w:t>
            </w:r>
          </w:p>
        </w:tc>
        <w:tc>
          <w:tcPr>
            <w:tcW w:type="dxa" w:w="280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LayerNorm, GELU</w:t>
            </w:r>
          </w:p>
        </w:tc>
        <w:tc>
          <w:tcPr>
            <w:tcW w:type="dxa" w:w="338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LayerNorm, GELU</w:t>
            </w:r>
          </w:p>
        </w:tc>
        <w:tc>
          <w:tcPr>
            <w:tcW w:type="dxa" w:w="129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Aligned</w:t>
            </w:r>
          </w:p>
        </w:tc>
      </w:tr>
      <w:tr>
        <w:tc>
          <w:tcPr>
            <w:tcW w:type="dxa" w:w="194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Dropout</w:t>
            </w:r>
          </w:p>
        </w:tc>
        <w:tc>
          <w:tcPr>
            <w:tcW w:type="dxa" w:w="280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0.20</w:t>
            </w:r>
          </w:p>
        </w:tc>
        <w:tc>
          <w:tcPr>
            <w:tcW w:type="dxa" w:w="338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0.20</w:t>
            </w:r>
          </w:p>
        </w:tc>
        <w:tc>
          <w:tcPr>
            <w:tcW w:type="dxa" w:w="129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Aligned</w:t>
            </w:r>
          </w:p>
        </w:tc>
      </w:tr>
      <w:tr>
        <w:tc>
          <w:tcPr>
            <w:tcW w:type="dxa" w:w="194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Concept output</w:t>
            </w:r>
          </w:p>
        </w:tc>
        <w:tc>
          <w:tcPr>
            <w:tcW w:type="dxa" w:w="280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35 continuous descriptors</w:t>
            </w:r>
          </w:p>
        </w:tc>
        <w:tc>
          <w:tcPr>
            <w:tcW w:type="dxa" w:w="338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35 standardized descriptors</w:t>
            </w:r>
          </w:p>
        </w:tc>
        <w:tc>
          <w:tcPr>
            <w:tcW w:type="dxa" w:w="129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Aligned</w:t>
            </w:r>
          </w:p>
        </w:tc>
      </w:tr>
      <w:tr>
        <w:tc>
          <w:tcPr>
            <w:tcW w:type="dxa" w:w="194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Branch projection</w:t>
            </w:r>
          </w:p>
        </w:tc>
        <w:tc>
          <w:tcPr>
            <w:tcW w:type="dxa" w:w="280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Optional 35 to 32</w:t>
            </w:r>
          </w:p>
        </w:tc>
        <w:tc>
          <w:tcPr>
            <w:tcW w:type="dxa" w:w="338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No branch owned token</w:t>
            </w:r>
          </w:p>
        </w:tc>
        <w:tc>
          <w:tcPr>
            <w:tcW w:type="dxa" w:w="129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Amended</w:t>
            </w:r>
          </w:p>
        </w:tc>
      </w:tr>
      <w:tr>
        <w:tc>
          <w:tcPr>
            <w:tcW w:type="dxa" w:w="194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Fusion projection</w:t>
            </w:r>
          </w:p>
        </w:tc>
        <w:tc>
          <w:tcPr>
            <w:tcW w:type="dxa" w:w="280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Unspecified or 32 wide</w:t>
            </w:r>
          </w:p>
        </w:tc>
        <w:tc>
          <w:tcPr>
            <w:tcW w:type="dxa" w:w="338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Fusion owned 35 to 64</w:t>
            </w:r>
          </w:p>
        </w:tc>
        <w:tc>
          <w:tcPr>
            <w:tcW w:type="dxa" w:w="129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Amended</w:t>
            </w:r>
          </w:p>
        </w:tc>
      </w:tr>
      <w:tr>
        <w:tc>
          <w:tcPr>
            <w:tcW w:type="dxa" w:w="194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Extraction scope</w:t>
            </w:r>
          </w:p>
        </w:tc>
        <w:tc>
          <w:tcPr>
            <w:tcW w:type="dxa" w:w="280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Full track preferred</w:t>
            </w:r>
          </w:p>
        </w:tc>
        <w:tc>
          <w:tcPr>
            <w:tcW w:type="dxa" w:w="338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First min(duration, 240 s)</w:t>
            </w:r>
          </w:p>
        </w:tc>
        <w:tc>
          <w:tcPr>
            <w:tcW w:type="dxa" w:w="129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Amended</w:t>
            </w:r>
          </w:p>
        </w:tc>
      </w:tr>
      <w:tr>
        <w:tc>
          <w:tcPr>
            <w:tcW w:type="dxa" w:w="194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Fusion bypass</w:t>
            </w:r>
          </w:p>
        </w:tc>
        <w:tc>
          <w:tcPr>
            <w:tcW w:type="dxa" w:w="280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Forbidden</w:t>
            </w:r>
          </w:p>
        </w:tc>
        <w:tc>
          <w:tcPr>
            <w:tcW w:type="dxa" w:w="338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Rejected by adapter</w:t>
            </w:r>
          </w:p>
        </w:tc>
        <w:tc>
          <w:tcPr>
            <w:tcW w:type="dxa" w:w="129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Aligned</w:t>
            </w:r>
          </w:p>
        </w:tc>
      </w:tr>
    </w:tbl>
    <w:p>
      <w:pPr>
        <w:spacing w:after="0"/>
      </w:pPr>
    </w:p>
    <w:p>
      <w:pPr>
        <w:pStyle w:val="Heading2"/>
      </w:pPr>
      <w:r>
        <w:t>1.1 Version 1 public contract</w:t>
      </w:r>
    </w:p>
    <w:p>
      <w:pPr>
        <w:pStyle w:val="Code"/>
        <w:spacing w:after="0"/>
      </w:pPr>
      <w:r>
        <w:t>Input:                 h_audio                FloatTensor [B,128]</w:t>
      </w:r>
    </w:p>
    <w:p>
      <w:pPr>
        <w:pStyle w:val="Code"/>
        <w:spacing w:after="0"/>
      </w:pPr>
      <w:r>
        <w:t>Prediction:            d_hat_standardized     FloatTensor [B,35]</w:t>
      </w:r>
    </w:p>
    <w:p>
      <w:pPr>
        <w:pStyle w:val="Code"/>
        <w:spacing w:after="0"/>
      </w:pPr>
      <w:r>
        <w:t>Published branch value z_timbre               FloatTensor [B,35]</w:t>
      </w:r>
    </w:p>
    <w:p>
      <w:pPr>
        <w:pStyle w:val="Code"/>
        <w:spacing w:after="0"/>
      </w:pPr>
      <w:r>
        <w:t>Supervision mask:      valid_mask             BoolTensor  [B,35]</w:t>
      </w:r>
    </w:p>
    <w:p>
      <w:pPr>
        <w:pStyle w:val="Code"/>
        <w:spacing w:after="0"/>
      </w:pPr>
      <w:r>
        <w:t>Fusion token:          owned by fusion        FloatTensor [B,64]</w:t>
      </w:r>
    </w:p>
    <w:p>
      <w:r>
        <w:t>The branch does not return a learned fusion token and does not expose h_audio to fusion. The adapter rejects both violations. This preserves the semantic bottleneck.</w:t>
      </w:r>
    </w:p>
    <w:p>
      <w:r>
        <w:br w:type="page"/>
      </w:r>
    </w:p>
    <w:p>
      <w:pPr>
        <w:pStyle w:val="Heading1"/>
      </w:pPr>
      <w:r>
        <w:t>2 Neural architecture</w:t>
      </w:r>
    </w:p>
    <w:p>
      <w:pPr>
        <w:pStyle w:val="Code"/>
        <w:spacing w:after="0"/>
      </w:pPr>
      <w:r>
        <w:t>h_audio [B,128]</w:t>
      </w:r>
    </w:p>
    <w:p>
      <w:pPr>
        <w:pStyle w:val="Code"/>
        <w:spacing w:after="0"/>
      </w:pPr>
      <w:r>
        <w:t xml:space="preserve">  -&gt; Linear(128,128)</w:t>
      </w:r>
    </w:p>
    <w:p>
      <w:pPr>
        <w:pStyle w:val="Code"/>
        <w:spacing w:after="0"/>
      </w:pPr>
      <w:r>
        <w:t xml:space="preserve">  -&gt; LayerNorm(128)</w:t>
      </w:r>
    </w:p>
    <w:p>
      <w:pPr>
        <w:pStyle w:val="Code"/>
        <w:spacing w:after="0"/>
      </w:pPr>
      <w:r>
        <w:t xml:space="preserve">  -&gt; GELU</w:t>
      </w:r>
    </w:p>
    <w:p>
      <w:pPr>
        <w:pStyle w:val="Code"/>
        <w:spacing w:after="0"/>
      </w:pPr>
      <w:r>
        <w:t xml:space="preserve">  -&gt; Dropout(0.20)</w:t>
      </w:r>
    </w:p>
    <w:p>
      <w:pPr>
        <w:pStyle w:val="Code"/>
        <w:spacing w:after="0"/>
      </w:pPr>
      <w:r>
        <w:t xml:space="preserve">  -&gt; Linear(128,64)</w:t>
      </w:r>
    </w:p>
    <w:p>
      <w:pPr>
        <w:pStyle w:val="Code"/>
        <w:spacing w:after="0"/>
      </w:pPr>
      <w:r>
        <w:t xml:space="preserve">  -&gt; GELU</w:t>
      </w:r>
    </w:p>
    <w:p>
      <w:pPr>
        <w:pStyle w:val="Code"/>
        <w:spacing w:after="0"/>
      </w:pPr>
      <w:r>
        <w:t xml:space="preserve">  -&gt; Linear(64,35)</w:t>
      </w:r>
    </w:p>
    <w:p>
      <w:pPr>
        <w:pStyle w:val="Code"/>
        <w:spacing w:after="0"/>
      </w:pPr>
      <w:r>
        <w:t xml:space="preserve">  -&gt; z_timbre = d_hat_standardized [B,35]</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20"/>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Layer</w:t>
            </w:r>
          </w:p>
        </w:tc>
        <w:tc>
          <w:tcPr>
            <w:tcW w:type="dxa" w:w="1800"/>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Output shape</w:t>
            </w:r>
          </w:p>
        </w:tc>
        <w:tc>
          <w:tcPr>
            <w:tcW w:type="dxa" w:w="5472"/>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Role</w:t>
            </w:r>
          </w:p>
        </w:tc>
      </w:tr>
      <w:tr>
        <w:tc>
          <w:tcPr>
            <w:tcW w:type="dxa" w:w="252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Linear 128 to 128</w:t>
            </w:r>
          </w:p>
        </w:tc>
        <w:tc>
          <w:tcPr>
            <w:tcW w:type="dxa" w:w="180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[B,128]</w:t>
            </w:r>
          </w:p>
        </w:tc>
        <w:tc>
          <w:tcPr>
            <w:tcW w:type="dxa" w:w="547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Reorganizes the shared representation</w:t>
            </w:r>
          </w:p>
        </w:tc>
      </w:tr>
      <w:tr>
        <w:tc>
          <w:tcPr>
            <w:tcW w:type="dxa" w:w="252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LayerNorm and GELU</w:t>
            </w:r>
          </w:p>
        </w:tc>
        <w:tc>
          <w:tcPr>
            <w:tcW w:type="dxa" w:w="180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[B,128]</w:t>
            </w:r>
          </w:p>
        </w:tc>
        <w:tc>
          <w:tcPr>
            <w:tcW w:type="dxa" w:w="547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Stabilization and nonlinear mapping</w:t>
            </w:r>
          </w:p>
        </w:tc>
      </w:tr>
      <w:tr>
        <w:tc>
          <w:tcPr>
            <w:tcW w:type="dxa" w:w="252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Dropout 0.20</w:t>
            </w:r>
          </w:p>
        </w:tc>
        <w:tc>
          <w:tcPr>
            <w:tcW w:type="dxa" w:w="180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[B,128]</w:t>
            </w:r>
          </w:p>
        </w:tc>
        <w:tc>
          <w:tcPr>
            <w:tcW w:type="dxa" w:w="547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Regularization during training</w:t>
            </w:r>
          </w:p>
        </w:tc>
      </w:tr>
      <w:tr>
        <w:tc>
          <w:tcPr>
            <w:tcW w:type="dxa" w:w="252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Linear 128 to 64 and GELU</w:t>
            </w:r>
          </w:p>
        </w:tc>
        <w:tc>
          <w:tcPr>
            <w:tcW w:type="dxa" w:w="180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[B,64]</w:t>
            </w:r>
          </w:p>
        </w:tc>
        <w:tc>
          <w:tcPr>
            <w:tcW w:type="dxa" w:w="547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Internal timbre-oriented state</w:t>
            </w:r>
          </w:p>
        </w:tc>
      </w:tr>
      <w:tr>
        <w:tc>
          <w:tcPr>
            <w:tcW w:type="dxa" w:w="252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Linear 64 to 35</w:t>
            </w:r>
          </w:p>
        </w:tc>
        <w:tc>
          <w:tcPr>
            <w:tcW w:type="dxa" w:w="180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[B,35]</w:t>
            </w:r>
          </w:p>
        </w:tc>
        <w:tc>
          <w:tcPr>
            <w:tcW w:type="dxa" w:w="547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Named continuous concept bottleneck</w:t>
            </w:r>
          </w:p>
        </w:tc>
      </w:tr>
    </w:tbl>
    <w:p>
      <w:pPr>
        <w:spacing w:after="0"/>
      </w:pPr>
    </w:p>
    <w:p>
      <w:r>
        <w:t>The final layer has no sigmoid or softmax. Training targets are z-scored continuous values and may be positive or negative. The internal 64-dimensional activation is not an explanation and is never passed to fusion.</w:t>
      </w:r>
    </w:p>
    <w:p>
      <w:r>
        <w:br w:type="page"/>
      </w:r>
    </w:p>
    <w:p>
      <w:pPr>
        <w:pStyle w:val="Heading1"/>
      </w:pPr>
      <w:r>
        <w:t>3 Timbre concept definition</w:t>
      </w:r>
    </w:p>
    <w:p>
      <w:r>
        <w:t>The output order is a versioned part of the model contract. Extraction, standardization, checkpoint loading, fusion, evaluation, and explanation must use the same order.</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080"/>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Indices</w:t>
            </w:r>
          </w:p>
        </w:tc>
        <w:tc>
          <w:tcPr>
            <w:tcW w:type="dxa" w:w="2088"/>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Concept family</w:t>
            </w:r>
          </w:p>
        </w:tc>
        <w:tc>
          <w:tcPr>
            <w:tcW w:type="dxa" w:w="5688"/>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Features</w:t>
            </w:r>
          </w:p>
        </w:tc>
        <w:tc>
          <w:tcPr>
            <w:tcW w:type="dxa" w:w="864"/>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Count</w:t>
            </w:r>
          </w:p>
        </w:tc>
      </w:tr>
      <w:tr>
        <w:tc>
          <w:tcPr>
            <w:tcW w:type="dxa" w:w="108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 to 6</w:t>
            </w:r>
          </w:p>
        </w:tc>
        <w:tc>
          <w:tcPr>
            <w:tcW w:type="dxa" w:w="208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Spectral shape</w:t>
            </w:r>
          </w:p>
        </w:tc>
        <w:tc>
          <w:tcPr>
            <w:tcW w:type="dxa" w:w="568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Centroid mean and std; bandwidth mean and std; contrast mean; flatness mean; rolloff mean</w:t>
            </w:r>
          </w:p>
        </w:tc>
        <w:tc>
          <w:tcPr>
            <w:tcW w:type="dxa" w:w="86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7</w:t>
            </w:r>
          </w:p>
        </w:tc>
      </w:tr>
      <w:tr>
        <w:tc>
          <w:tcPr>
            <w:tcW w:type="dxa" w:w="108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7 to 8</w:t>
            </w:r>
          </w:p>
        </w:tc>
        <w:tc>
          <w:tcPr>
            <w:tcW w:type="dxa" w:w="208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Harmonic and noise</w:t>
            </w:r>
          </w:p>
        </w:tc>
        <w:tc>
          <w:tcPr>
            <w:tcW w:type="dxa" w:w="568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HNR mean in dB; inharmonicity mean</w:t>
            </w:r>
          </w:p>
        </w:tc>
        <w:tc>
          <w:tcPr>
            <w:tcW w:type="dxa" w:w="86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2</w:t>
            </w:r>
          </w:p>
        </w:tc>
      </w:tr>
      <w:tr>
        <w:tc>
          <w:tcPr>
            <w:tcW w:type="dxa" w:w="108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9 to 21</w:t>
            </w:r>
          </w:p>
        </w:tc>
        <w:tc>
          <w:tcPr>
            <w:tcW w:type="dxa" w:w="208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MFCC envelope level</w:t>
            </w:r>
          </w:p>
        </w:tc>
        <w:tc>
          <w:tcPr>
            <w:tcW w:type="dxa" w:w="568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MFCC 01 through 13 means</w:t>
            </w:r>
          </w:p>
        </w:tc>
        <w:tc>
          <w:tcPr>
            <w:tcW w:type="dxa" w:w="86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13</w:t>
            </w:r>
          </w:p>
        </w:tc>
      </w:tr>
      <w:tr>
        <w:tc>
          <w:tcPr>
            <w:tcW w:type="dxa" w:w="108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22 to 34</w:t>
            </w:r>
          </w:p>
        </w:tc>
        <w:tc>
          <w:tcPr>
            <w:tcW w:type="dxa" w:w="208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MFCC envelope variation</w:t>
            </w:r>
          </w:p>
        </w:tc>
        <w:tc>
          <w:tcPr>
            <w:tcW w:type="dxa" w:w="568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MFCC 01 through 13 standard deviations</w:t>
            </w:r>
          </w:p>
        </w:tc>
        <w:tc>
          <w:tcPr>
            <w:tcW w:type="dxa" w:w="86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13</w:t>
            </w:r>
          </w:p>
        </w:tc>
      </w:tr>
    </w:tbl>
    <w:p>
      <w:pPr>
        <w:spacing w:after="0"/>
      </w:pPr>
    </w:p>
    <w:p>
      <w:pPr>
        <w:pStyle w:val="Heading2"/>
      </w:pPr>
      <w:r>
        <w:t>3.1 Stable output names</w:t>
      </w:r>
    </w:p>
    <w:p>
      <w:pPr>
        <w:pStyle w:val="Code"/>
        <w:spacing w:after="0"/>
      </w:pPr>
      <w:r>
        <w:t>spectral_centroid_mean, spectral_centroid_std</w:t>
      </w:r>
    </w:p>
    <w:p>
      <w:pPr>
        <w:pStyle w:val="Code"/>
        <w:spacing w:after="0"/>
      </w:pPr>
      <w:r>
        <w:t>spectral_bandwidth_mean, spectral_bandwidth_std</w:t>
      </w:r>
    </w:p>
    <w:p>
      <w:pPr>
        <w:pStyle w:val="Code"/>
        <w:spacing w:after="0"/>
      </w:pPr>
      <w:r>
        <w:t>spectral_contrast_mean, spectral_flatness_mean, spectral_rolloff_mean</w:t>
      </w:r>
    </w:p>
    <w:p>
      <w:pPr>
        <w:pStyle w:val="Code"/>
        <w:spacing w:after="0"/>
      </w:pPr>
      <w:r>
        <w:t>hnr_mean_db, inharmonicity_mean</w:t>
      </w:r>
    </w:p>
    <w:p>
      <w:pPr>
        <w:pStyle w:val="Code"/>
        <w:spacing w:after="0"/>
      </w:pPr>
      <w:r>
        <w:t>mfcc_01_mean ... mfcc_13_mean</w:t>
      </w:r>
    </w:p>
    <w:p>
      <w:pPr>
        <w:pStyle w:val="Code"/>
        <w:spacing w:after="0"/>
      </w:pPr>
      <w:r>
        <w:t>mfcc_01_std  ... mfcc_13_std</w:t>
      </w:r>
    </w:p>
    <w:p>
      <w:pPr>
        <w:pStyle w:val="Heading2"/>
      </w:pPr>
      <w:r>
        <w:t>3.2 Meaning of the bottleneck</w:t>
      </w:r>
    </w:p>
    <w:p>
      <w:r>
        <w:t>Every value reaching fusion through the timbre route corresponds to one declared acoustic descriptor. The model may learn correlated concepts, but it cannot send an unrestricted latent timbre vector around the 35 outputs. Explainability therefore rests on both the declared names and measured descriptor fidelity.</w:t>
      </w:r>
    </w:p>
    <w:p>
      <w:pPr>
        <w:pStyle w:val="Heading1"/>
      </w:pPr>
      <w:r>
        <w:t>4 Dataset and extraction contract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Property</w:t>
            </w:r>
          </w:p>
        </w:tc>
        <w:tc>
          <w:tcPr>
            <w:tcW w:type="dxa" w:w="7200"/>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Version 1 decision</w:t>
            </w:r>
          </w:p>
        </w:tc>
      </w:tr>
      <w:tr>
        <w:tc>
          <w:tcPr>
            <w:tcW w:type="dxa" w:w="259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Track population</w:t>
            </w:r>
          </w:p>
        </w:tc>
        <w:tc>
          <w:tcPr>
            <w:tcW w:type="dxa" w:w="720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7324 selected MTG Jamendo tracks</w:t>
            </w:r>
          </w:p>
        </w:tc>
      </w:tr>
      <w:tr>
        <w:tc>
          <w:tcPr>
            <w:tcW w:type="dxa" w:w="259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Join key</w:t>
            </w:r>
          </w:p>
        </w:tc>
        <w:tc>
          <w:tcPr>
            <w:tcW w:type="dxa" w:w="720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TRACK_ID; row position is never used</w:t>
            </w:r>
          </w:p>
        </w:tc>
      </w:tr>
      <w:tr>
        <w:tc>
          <w:tcPr>
            <w:tcW w:type="dxa" w:w="259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Audio scope</w:t>
            </w:r>
          </w:p>
        </w:tc>
        <w:tc>
          <w:tcPr>
            <w:tcW w:type="dxa" w:w="720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First min(decoded duration, 240 seconds)</w:t>
            </w:r>
          </w:p>
        </w:tc>
      </w:tr>
      <w:tr>
        <w:tc>
          <w:tcPr>
            <w:tcW w:type="dxa" w:w="259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Target table</w:t>
            </w:r>
          </w:p>
        </w:tc>
        <w:tc>
          <w:tcPr>
            <w:tcW w:type="dxa" w:w="720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data/timbre_df.csv and corresponding columns in data/full_dataset.csv</w:t>
            </w:r>
          </w:p>
        </w:tc>
      </w:tr>
      <w:tr>
        <w:tc>
          <w:tcPr>
            <w:tcW w:type="dxa" w:w="259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Target width</w:t>
            </w:r>
          </w:p>
        </w:tc>
        <w:tc>
          <w:tcPr>
            <w:tcW w:type="dxa" w:w="720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35 finite continuous descriptors</w:t>
            </w:r>
          </w:p>
        </w:tc>
      </w:tr>
      <w:tr>
        <w:tc>
          <w:tcPr>
            <w:tcW w:type="dxa" w:w="259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Model input source</w:t>
            </w:r>
          </w:p>
        </w:tc>
        <w:tc>
          <w:tcPr>
            <w:tcW w:type="dxa" w:w="720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Shared encoder pooled 128-dimensional track representation</w:t>
            </w:r>
          </w:p>
        </w:tc>
      </w:tr>
      <w:tr>
        <w:tc>
          <w:tcPr>
            <w:tcW w:type="dxa" w:w="259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Split source</w:t>
            </w:r>
          </w:p>
        </w:tc>
        <w:tc>
          <w:tcPr>
            <w:tcW w:type="dxa" w:w="720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data/track_split_assignments.csv</w:t>
            </w:r>
          </w:p>
        </w:tc>
      </w:tr>
    </w:tbl>
    <w:p>
      <w:pPr>
        <w:spacing w:after="0"/>
      </w:pPr>
    </w:p>
    <w:p>
      <w:r>
        <w:t>The first-four-minute rule is the V1 experimental policy. It matches the audio span used to construct the selected log-Mel inputs and keeps branch supervision aligned with the shared encoder.</w:t>
      </w:r>
    </w:p>
    <w:p>
      <w:r>
        <w:br w:type="page"/>
      </w:r>
    </w:p>
    <w:p>
      <w:pPr>
        <w:pStyle w:val="Heading1"/>
      </w:pPr>
      <w:r>
        <w:t>5 Preprocessing and leakage controls</w:t>
      </w:r>
    </w:p>
    <w:p>
      <w:pPr>
        <w:pStyle w:val="ListNumber"/>
      </w:pPr>
      <w:r>
        <w:t>Load the raw 35-value target vector by TRACK_ID.</w:t>
      </w:r>
    </w:p>
    <w:p>
      <w:pPr>
        <w:pStyle w:val="ListNumber"/>
      </w:pPr>
      <w:r>
        <w:t>Build the train, validation, and test membership from the official split manifest.</w:t>
      </w:r>
    </w:p>
    <w:p>
      <w:pPr>
        <w:pStyle w:val="ListNumber"/>
      </w:pPr>
      <w:r>
        <w:t>Fit one mean and scale per descriptor using training rows only.</w:t>
      </w:r>
    </w:p>
    <w:p>
      <w:pPr>
        <w:pStyle w:val="ListNumber"/>
      </w:pPr>
      <w:r>
        <w:t>Apply the saved training transformation unchanged to validation and test rows.</w:t>
      </w:r>
    </w:p>
    <w:p>
      <w:pPr>
        <w:pStyle w:val="ListNumber"/>
      </w:pPr>
      <w:r>
        <w:t>Retain a validity mask for every target cell and exclude invalid cells from loss computation.</w:t>
      </w:r>
    </w:p>
    <w:p>
      <w:pPr>
        <w:pStyle w:val="ListNumber"/>
      </w:pPr>
      <w:r>
        <w:t>Save feature order and scaler state inside the checkpoint.</w:t>
      </w:r>
    </w:p>
    <w:p>
      <w:pPr>
        <w:pStyle w:val="Code"/>
        <w:spacing w:after="0"/>
      </w:pPr>
      <w:r>
        <w:t>d_standardized[:,j] = (d_raw[:,j] - train_mean[j]) / train_scale[j]</w:t>
      </w:r>
    </w:p>
    <w:p>
      <w:r>
        <w:t>V1 uses ordinary per-feature z-score standardization. Log or robust transformations are not part of V1 and must receive a new preprocessing version if introduced later.</w:t>
      </w:r>
    </w:p>
    <w:p>
      <w:pPr>
        <w:pStyle w:val="Heading2"/>
      </w:pPr>
      <w:r>
        <w:t>5.1 Loss</w:t>
      </w:r>
    </w:p>
    <w:p>
      <w:pPr>
        <w:pStyle w:val="Code"/>
        <w:spacing w:after="0"/>
      </w:pPr>
      <w:r>
        <w:t>L_timbre = sum(mask * SmoothL1(d_hat, d_true)) / max(sum(mask), 1)</w:t>
      </w:r>
    </w:p>
    <w:p>
      <w:r>
        <w:t>Smooth L1 limits the influence of occasional extraction outliers. A fully invalid batch returns a differentiable zero rather than fabricating target values.</w:t>
      </w:r>
    </w:p>
    <w:p>
      <w:pPr>
        <w:pStyle w:val="Heading1"/>
      </w:pPr>
      <w:r>
        <w:t>6 Training and checkpoint contract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240"/>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Setting</w:t>
            </w:r>
          </w:p>
        </w:tc>
        <w:tc>
          <w:tcPr>
            <w:tcW w:type="dxa" w:w="6552"/>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Implemented V1 default</w:t>
            </w:r>
          </w:p>
        </w:tc>
      </w:tr>
      <w:tr>
        <w:tc>
          <w:tcPr>
            <w:tcW w:type="dxa" w:w="324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Optimizer</w:t>
            </w:r>
          </w:p>
        </w:tc>
        <w:tc>
          <w:tcPr>
            <w:tcW w:type="dxa" w:w="655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AdamW</w:t>
            </w:r>
          </w:p>
        </w:tc>
      </w:tr>
      <w:tr>
        <w:tc>
          <w:tcPr>
            <w:tcW w:type="dxa" w:w="324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Learning rate</w:t>
            </w:r>
          </w:p>
        </w:tc>
        <w:tc>
          <w:tcPr>
            <w:tcW w:type="dxa" w:w="655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0.001</w:t>
            </w:r>
          </w:p>
        </w:tc>
      </w:tr>
      <w:tr>
        <w:tc>
          <w:tcPr>
            <w:tcW w:type="dxa" w:w="324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Weight decay</w:t>
            </w:r>
          </w:p>
        </w:tc>
        <w:tc>
          <w:tcPr>
            <w:tcW w:type="dxa" w:w="655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0.0001</w:t>
            </w:r>
          </w:p>
        </w:tc>
      </w:tr>
      <w:tr>
        <w:tc>
          <w:tcPr>
            <w:tcW w:type="dxa" w:w="324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Maximum epochs</w:t>
            </w:r>
          </w:p>
        </w:tc>
        <w:tc>
          <w:tcPr>
            <w:tcW w:type="dxa" w:w="655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50 in standalone timbre training</w:t>
            </w:r>
          </w:p>
        </w:tc>
      </w:tr>
      <w:tr>
        <w:tc>
          <w:tcPr>
            <w:tcW w:type="dxa" w:w="324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Batch size</w:t>
            </w:r>
          </w:p>
        </w:tc>
        <w:tc>
          <w:tcPr>
            <w:tcW w:type="dxa" w:w="655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128</w:t>
            </w:r>
          </w:p>
        </w:tc>
      </w:tr>
      <w:tr>
        <w:tc>
          <w:tcPr>
            <w:tcW w:type="dxa" w:w="324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Early stopping patience</w:t>
            </w:r>
          </w:p>
        </w:tc>
        <w:tc>
          <w:tcPr>
            <w:tcW w:type="dxa" w:w="655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8</w:t>
            </w:r>
          </w:p>
        </w:tc>
      </w:tr>
      <w:tr>
        <w:tc>
          <w:tcPr>
            <w:tcW w:type="dxa" w:w="324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Selection metric</w:t>
            </w:r>
          </w:p>
        </w:tc>
        <w:tc>
          <w:tcPr>
            <w:tcW w:type="dxa" w:w="655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Validation macro standardized descriptor MAE</w:t>
            </w:r>
          </w:p>
        </w:tc>
      </w:tr>
      <w:tr>
        <w:tc>
          <w:tcPr>
            <w:tcW w:type="dxa" w:w="324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Default seed</w:t>
            </w:r>
          </w:p>
        </w:tc>
        <w:tc>
          <w:tcPr>
            <w:tcW w:type="dxa" w:w="655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42</w:t>
            </w:r>
          </w:p>
        </w:tc>
      </w:tr>
    </w:tbl>
    <w:p>
      <w:pPr>
        <w:spacing w:after="0"/>
      </w:pPr>
    </w:p>
    <w:p>
      <w:r>
        <w:t>The standalone trainer restores the best validation checkpoint before one final test evaluation. The checkpoint stores format version, architecture name, model configuration, model state, feature order, training-only scaler, epoch, metrics, seed, and optimizer state.</w:t>
      </w:r>
    </w:p>
    <w:p>
      <w:r>
        <w:br w:type="page"/>
      </w:r>
    </w:p>
    <w:p>
      <w:pPr>
        <w:pStyle w:val="Heading1"/>
      </w:pPr>
      <w:r>
        <w:t>7 Fusion integration</w:t>
      </w:r>
    </w:p>
    <w:p>
      <w:pPr>
        <w:pStyle w:val="Code"/>
        <w:spacing w:after="0"/>
      </w:pPr>
      <w:r>
        <w:t>h_audio [B,128]</w:t>
      </w:r>
    </w:p>
    <w:p>
      <w:pPr>
        <w:pStyle w:val="Code"/>
        <w:spacing w:after="0"/>
      </w:pPr>
      <w:r>
        <w:t xml:space="preserve">  -&gt; TimbreBranch</w:t>
      </w:r>
    </w:p>
    <w:p>
      <w:pPr>
        <w:pStyle w:val="Code"/>
        <w:spacing w:after="0"/>
      </w:pPr>
      <w:r>
        <w:t xml:space="preserve">  -&gt; z_timbre [B,35]</w:t>
      </w:r>
    </w:p>
    <w:p>
      <w:pPr>
        <w:pStyle w:val="Code"/>
        <w:spacing w:after="0"/>
      </w:pPr>
      <w:r>
        <w:t xml:space="preserve">  -&gt; TimbreAdapter</w:t>
      </w:r>
    </w:p>
    <w:p>
      <w:pPr>
        <w:pStyle w:val="Code"/>
        <w:spacing w:after="0"/>
      </w:pPr>
      <w:r>
        <w:t xml:space="preserve">  -&gt; fusion-owned Linear(35,64)</w:t>
      </w:r>
    </w:p>
    <w:p>
      <w:pPr>
        <w:pStyle w:val="Code"/>
        <w:spacing w:after="0"/>
      </w:pPr>
      <w:r>
        <w:t xml:space="preserve">  -&gt; timbre_token [B,64]</w:t>
      </w:r>
    </w:p>
    <w:p>
      <w:pPr>
        <w:pStyle w:val="Code"/>
        <w:spacing w:after="0"/>
      </w:pPr>
      <w:r>
        <w:t xml:space="preserve">  -&gt; four-branch token stack [B,4,64]</w:t>
      </w:r>
    </w:p>
    <w:p>
      <w:r>
        <w:t>The adapter accepts a raw [B,35] tensor or an inference dictionary containing z_timbre or d_hat_standardized. It validates dimensionality, finiteness, feature order, supervision mask, and fusion availability.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672"/>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Rule</w:t>
            </w:r>
          </w:p>
        </w:tc>
        <w:tc>
          <w:tcPr>
            <w:tcW w:type="dxa" w:w="6120"/>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Enforcement</w:t>
            </w:r>
          </w:p>
        </w:tc>
      </w:tr>
      <w:tr>
        <w:tc>
          <w:tcPr>
            <w:tcW w:type="dxa" w:w="367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Timbre output is exactly [B,35]</w:t>
            </w:r>
          </w:p>
        </w:tc>
        <w:tc>
          <w:tcPr>
            <w:tcW w:type="dxa" w:w="612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Model configuration and adapter validation</w:t>
            </w:r>
          </w:p>
        </w:tc>
      </w:tr>
      <w:tr>
        <w:tc>
          <w:tcPr>
            <w:tcW w:type="dxa" w:w="367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No branch-owned fusion token</w:t>
            </w:r>
          </w:p>
        </w:tc>
        <w:tc>
          <w:tcPr>
            <w:tcW w:type="dxa" w:w="612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Adapter rejects fusion_token</w:t>
            </w:r>
          </w:p>
        </w:tc>
      </w:tr>
      <w:tr>
        <w:tc>
          <w:tcPr>
            <w:tcW w:type="dxa" w:w="367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No direct shared-embedding bypass</w:t>
            </w:r>
          </w:p>
        </w:tc>
        <w:tc>
          <w:tcPr>
            <w:tcW w:type="dxa" w:w="612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Adapter rejects h_audio in published output</w:t>
            </w:r>
          </w:p>
        </w:tc>
      </w:tr>
      <w:tr>
        <w:tc>
          <w:tcPr>
            <w:tcW w:type="dxa" w:w="367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Feature order cannot drift</w:t>
            </w:r>
          </w:p>
        </w:tc>
        <w:tc>
          <w:tcPr>
            <w:tcW w:type="dxa" w:w="612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Constants and checkpoint validation</w:t>
            </w:r>
          </w:p>
        </w:tc>
      </w:tr>
      <w:tr>
        <w:tc>
          <w:tcPr>
            <w:tcW w:type="dxa" w:w="367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Fusion creates the common width</w:t>
            </w:r>
          </w:p>
        </w:tc>
        <w:tc>
          <w:tcPr>
            <w:tcW w:type="dxa" w:w="612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TokenAssembler owns Linear(35,64)</w:t>
            </w:r>
          </w:p>
        </w:tc>
      </w:tr>
      <w:tr>
        <w:tc>
          <w:tcPr>
            <w:tcW w:type="dxa" w:w="367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Missing branch is masked</w:t>
            </w:r>
          </w:p>
        </w:tc>
        <w:tc>
          <w:tcPr>
            <w:tcW w:type="dxa" w:w="612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Fusion mask is applied after projection</w:t>
            </w:r>
          </w:p>
        </w:tc>
      </w:tr>
    </w:tbl>
    <w:p>
      <w:pPr>
        <w:spacing w:after="0"/>
      </w:pPr>
    </w:p>
    <w:p>
      <w:pPr>
        <w:pStyle w:val="Heading2"/>
      </w:pPr>
      <w:r>
        <w:t>7.1 Non-negotiable integrity rule</w:t>
      </w:r>
    </w:p>
    <w:p>
      <w:r>
        <w:t>Fusion must never concatenate h_audio with z_timbre. Such a shortcut would allow genre prediction to bypass the named concepts and would turn the branch into an auxiliary regression head rather than a strict concept bottleneck.</w:t>
      </w:r>
    </w:p>
    <w:p>
      <w:pPr>
        <w:pStyle w:val="Heading1"/>
      </w:pPr>
      <w:r>
        <w:t>8 Explanation outputs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Output</w:t>
            </w:r>
          </w:p>
        </w:tc>
        <w:tc>
          <w:tcPr>
            <w:tcW w:type="dxa" w:w="1512"/>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Shape</w:t>
            </w:r>
          </w:p>
        </w:tc>
        <w:tc>
          <w:tcPr>
            <w:tcW w:type="dxa" w:w="5904"/>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Purpose</w:t>
            </w:r>
          </w:p>
        </w:tc>
      </w:tr>
      <w:tr>
        <w:tc>
          <w:tcPr>
            <w:tcW w:type="dxa" w:w="237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z_timbre</w:t>
            </w:r>
          </w:p>
        </w:tc>
        <w:tc>
          <w:tcPr>
            <w:tcW w:type="dxa" w:w="151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[B,35]</w:t>
            </w:r>
          </w:p>
        </w:tc>
        <w:tc>
          <w:tcPr>
            <w:tcW w:type="dxa" w:w="590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Standardized tensor consumed by fusion</w:t>
            </w:r>
          </w:p>
        </w:tc>
      </w:tr>
      <w:tr>
        <w:tc>
          <w:tcPr>
            <w:tcW w:type="dxa" w:w="237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d_hat_standardized</w:t>
            </w:r>
          </w:p>
        </w:tc>
        <w:tc>
          <w:tcPr>
            <w:tcW w:type="dxa" w:w="151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[B,35]</w:t>
            </w:r>
          </w:p>
        </w:tc>
        <w:tc>
          <w:tcPr>
            <w:tcW w:type="dxa" w:w="590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Alias used for descriptor evaluation</w:t>
            </w:r>
          </w:p>
        </w:tc>
      </w:tr>
      <w:tr>
        <w:tc>
          <w:tcPr>
            <w:tcW w:type="dxa" w:w="237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d_hat_original_units</w:t>
            </w:r>
          </w:p>
        </w:tc>
        <w:tc>
          <w:tcPr>
            <w:tcW w:type="dxa" w:w="151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[B,35]</w:t>
            </w:r>
          </w:p>
        </w:tc>
        <w:tc>
          <w:tcPr>
            <w:tcW w:type="dxa" w:w="590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Inverse-scaled values for human-readable reports</w:t>
            </w:r>
          </w:p>
        </w:tc>
      </w:tr>
      <w:tr>
        <w:tc>
          <w:tcPr>
            <w:tcW w:type="dxa" w:w="237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feature_names</w:t>
            </w:r>
          </w:p>
        </w:tc>
        <w:tc>
          <w:tcPr>
            <w:tcW w:type="dxa" w:w="151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35 names</w:t>
            </w:r>
          </w:p>
        </w:tc>
        <w:tc>
          <w:tcPr>
            <w:tcW w:type="dxa" w:w="590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Stable semantic label for each dimension</w:t>
            </w:r>
          </w:p>
        </w:tc>
      </w:tr>
    </w:tbl>
    <w:p>
      <w:pPr>
        <w:spacing w:after="0"/>
      </w:pPr>
    </w:p>
    <w:p>
      <w:r>
        <w:br w:type="page"/>
      </w:r>
    </w:p>
    <w:p>
      <w:pPr>
        <w:pStyle w:val="Heading1"/>
      </w:pPr>
      <w:r>
        <w:t>9 Version 1 thirty epoch empirical checkpoint</w:t>
      </w:r>
    </w:p>
    <w:p>
      <w:r>
        <w:t>The full Architecture V1 reference was trained for 30 epochs with the V1 timbre preprocessing and single-head timbre implementation. It is the required baseline for integration-adapter experiment I1. These test measurements describe that reference run and replace the earlier 20-epoch pilot results.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896"/>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Metric</w:t>
            </w:r>
          </w:p>
        </w:tc>
        <w:tc>
          <w:tcPr>
            <w:tcW w:type="dxa" w:w="4896"/>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Result</w:t>
            </w:r>
          </w:p>
        </w:tc>
      </w:tr>
      <w:tr>
        <w:tc>
          <w:tcPr>
            <w:tcW w:type="dxa" w:w="489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Training budget</w:t>
            </w:r>
          </w:p>
        </w:tc>
        <w:tc>
          <w:tcPr>
            <w:tcW w:type="dxa" w:w="489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30 epochs</w:t>
            </w:r>
          </w:p>
        </w:tc>
      </w:tr>
      <w:tr>
        <w:tc>
          <w:tcPr>
            <w:tcW w:type="dxa" w:w="489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Test genre macro AP</w:t>
            </w:r>
          </w:p>
        </w:tc>
        <w:tc>
          <w:tcPr>
            <w:tcW w:type="dxa" w:w="489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0.7424</w:t>
            </w:r>
          </w:p>
        </w:tc>
      </w:tr>
      <w:tr>
        <w:tc>
          <w:tcPr>
            <w:tcW w:type="dxa" w:w="489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Test genre macro F1</w:t>
            </w:r>
          </w:p>
        </w:tc>
        <w:tc>
          <w:tcPr>
            <w:tcW w:type="dxa" w:w="489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0.6432</w:t>
            </w:r>
          </w:p>
        </w:tc>
      </w:tr>
      <w:tr>
        <w:tc>
          <w:tcPr>
            <w:tcW w:type="dxa" w:w="489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Test instrument macro AP</w:t>
            </w:r>
          </w:p>
        </w:tc>
        <w:tc>
          <w:tcPr>
            <w:tcW w:type="dxa" w:w="489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0.2472</w:t>
            </w:r>
          </w:p>
        </w:tc>
      </w:tr>
      <w:tr>
        <w:tc>
          <w:tcPr>
            <w:tcW w:type="dxa" w:w="489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Test rhythm macro R squared</w:t>
            </w:r>
          </w:p>
        </w:tc>
        <w:tc>
          <w:tcPr>
            <w:tcW w:type="dxa" w:w="489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0.5806</w:t>
            </w:r>
          </w:p>
        </w:tc>
      </w:tr>
      <w:tr>
        <w:tc>
          <w:tcPr>
            <w:tcW w:type="dxa" w:w="489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Test timbre macro R squared</w:t>
            </w:r>
          </w:p>
        </w:tc>
        <w:tc>
          <w:tcPr>
            <w:tcW w:type="dxa" w:w="489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0.7043</w:t>
            </w:r>
          </w:p>
        </w:tc>
      </w:tr>
      <w:tr>
        <w:tc>
          <w:tcPr>
            <w:tcW w:type="dxa" w:w="489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Test harmony macro R squared</w:t>
            </w:r>
          </w:p>
        </w:tc>
        <w:tc>
          <w:tcPr>
            <w:tcW w:type="dxa" w:w="489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0.4818</w:t>
            </w:r>
          </w:p>
        </w:tc>
      </w:tr>
    </w:tbl>
    <w:p>
      <w:pPr>
        <w:spacing w:after="0"/>
      </w:pPr>
    </w:p>
    <w:p>
      <w:r>
        <w:t>The 30-epoch result preserves raw-then-z-score timbre targets and the original V1 head. Earlier 20-epoch per-descriptor measurements remain historical diagnostics, but they are not the reference result for I1 or later full-architecture comparisons.</w:t>
      </w:r>
    </w:p>
    <w:p>
      <w:pPr>
        <w:pStyle w:val="Heading1"/>
      </w:pPr>
      <w:r>
        <w:t>10 Required research evaluations</w:t>
      </w:r>
    </w:p>
    <w:p>
      <w:pPr>
        <w:pStyle w:val="ListBullet"/>
      </w:pPr>
      <w:r>
        <w:t>Report macro and per-descriptor MAE, RMSE, and R squared.</w:t>
      </w:r>
    </w:p>
    <w:p>
      <w:pPr>
        <w:pStyle w:val="ListBullet"/>
      </w:pPr>
      <w:r>
        <w:t>Compare the complete model with a timbre-only model and a no-timbre ablation.</w:t>
      </w:r>
    </w:p>
    <w:p>
      <w:pPr>
        <w:pStyle w:val="ListBullet"/>
      </w:pPr>
      <w:r>
        <w:t>Compare predicted concepts with oracle extracted concepts to measure the prediction gap.</w:t>
      </w:r>
    </w:p>
    <w:p>
      <w:pPr>
        <w:pStyle w:val="ListBullet"/>
      </w:pPr>
      <w:r>
        <w:t>Run shuffled-concept and controlled concept-intervention tests.</w:t>
      </w:r>
    </w:p>
    <w:p>
      <w:pPr>
        <w:pStyle w:val="ListBullet"/>
      </w:pPr>
      <w:r>
        <w:t>Report per-genre effects, not only aggregate genre scores.</w:t>
      </w:r>
    </w:p>
    <w:p>
      <w:pPr>
        <w:pStyle w:val="ListBullet"/>
      </w:pPr>
      <w:r>
        <w:t>Repeat final comparisons over multiple seeds and report mean and dispersion.</w:t>
      </w:r>
    </w:p>
    <w:p>
      <w:r>
        <w:br w:type="page"/>
      </w:r>
    </w:p>
    <w:p>
      <w:pPr>
        <w:pStyle w:val="Heading1"/>
      </w:pPr>
      <w:r>
        <w:t>11 Architecture version control</w:t>
      </w:r>
    </w:p>
    <w:p>
      <w:r>
        <w:t>Architecture V1 is identified by its public tensor contract, descriptor order, preprocessing rules, and fusion ownership. Hyperparameter tuning that preserves these elements remains a V1 experiment.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5832"/>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Change</w:t>
            </w:r>
          </w:p>
        </w:tc>
        <w:tc>
          <w:tcPr>
            <w:tcW w:type="dxa" w:w="3960"/>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Version consequence</w:t>
            </w:r>
          </w:p>
        </w:tc>
      </w:tr>
      <w:tr>
        <w:tc>
          <w:tcPr>
            <w:tcW w:type="dxa" w:w="583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More epochs, early stopping, scheduler, or optimizer tuning</w:t>
            </w:r>
          </w:p>
        </w:tc>
        <w:tc>
          <w:tcPr>
            <w:tcW w:type="dxa" w:w="396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V1 training revision only</w:t>
            </w:r>
          </w:p>
        </w:tc>
      </w:tr>
      <w:tr>
        <w:tc>
          <w:tcPr>
            <w:tcW w:type="dxa" w:w="583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Different dropout or hidden width with [B,128] to [B,35] unchanged</w:t>
            </w:r>
          </w:p>
        </w:tc>
        <w:tc>
          <w:tcPr>
            <w:tcW w:type="dxa" w:w="396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V1 model revision; new checkpoint</w:t>
            </w:r>
          </w:p>
        </w:tc>
      </w:tr>
      <w:tr>
        <w:tc>
          <w:tcPr>
            <w:tcW w:type="dxa" w:w="583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Group-balanced loss</w:t>
            </w:r>
          </w:p>
        </w:tc>
        <w:tc>
          <w:tcPr>
            <w:tcW w:type="dxa" w:w="396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V1 training revision</w:t>
            </w:r>
          </w:p>
        </w:tc>
      </w:tr>
      <w:tr>
        <w:tc>
          <w:tcPr>
            <w:tcW w:type="dxa" w:w="583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Internal grouped output heads returning the same ordered [B,35]</w:t>
            </w:r>
          </w:p>
        </w:tc>
        <w:tc>
          <w:tcPr>
            <w:tcW w:type="dxa" w:w="396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V1.x internal architecture revision</w:t>
            </w:r>
          </w:p>
        </w:tc>
      </w:tr>
      <w:tr>
        <w:tc>
          <w:tcPr>
            <w:tcW w:type="dxa" w:w="583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Log-transforming one or more targets</w:t>
            </w:r>
          </w:p>
        </w:tc>
        <w:tc>
          <w:tcPr>
            <w:tcW w:type="dxa" w:w="396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New preprocessing version; document and checkpoint it</w:t>
            </w:r>
          </w:p>
        </w:tc>
      </w:tr>
      <w:tr>
        <w:tc>
          <w:tcPr>
            <w:tcW w:type="dxa" w:w="583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Adding or removing descriptors</w:t>
            </w:r>
          </w:p>
        </w:tc>
        <w:tc>
          <w:tcPr>
            <w:tcW w:type="dxa" w:w="396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New major architecture version</w:t>
            </w:r>
          </w:p>
        </w:tc>
      </w:tr>
      <w:tr>
        <w:tc>
          <w:tcPr>
            <w:tcW w:type="dxa" w:w="583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Changing input from pooled [B,128] to temporal [B,T,128]</w:t>
            </w:r>
          </w:p>
        </w:tc>
        <w:tc>
          <w:tcPr>
            <w:tcW w:type="dxa" w:w="396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New major architecture version</w:t>
            </w:r>
          </w:p>
        </w:tc>
      </w:tr>
      <w:tr>
        <w:tc>
          <w:tcPr>
            <w:tcW w:type="dxa" w:w="583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Passing h_audio directly to fusion</w:t>
            </w:r>
          </w:p>
        </w:tc>
        <w:tc>
          <w:tcPr>
            <w:tcW w:type="dxa" w:w="396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Not a valid strict bottleneck version</w:t>
            </w:r>
          </w:p>
        </w:tc>
      </w:tr>
    </w:tbl>
    <w:p>
      <w:pPr>
        <w:spacing w:after="0"/>
      </w:pPr>
    </w:p>
    <w:p>
      <w:pPr>
        <w:pStyle w:val="Heading2"/>
      </w:pPr>
      <w:r>
        <w:t>11.1 Version 1 acceptance tests</w:t>
      </w:r>
    </w:p>
    <w:p>
      <w:pPr>
        <w:pStyle w:val="ListBullet"/>
      </w:pPr>
      <w:r>
        <w:t>A batch of h_audio with shape [B,128] returns finite values with shape [B,35].</w:t>
      </w:r>
    </w:p>
    <w:p>
      <w:pPr>
        <w:pStyle w:val="ListBullet"/>
      </w:pPr>
      <w:r>
        <w:t>Incorrect input width and rank are rejected rather than silently reshaped.</w:t>
      </w:r>
    </w:p>
    <w:p>
      <w:pPr>
        <w:pStyle w:val="ListBullet"/>
      </w:pPr>
      <w:r>
        <w:t>The published feature order contains exactly 35 unique names.</w:t>
      </w:r>
    </w:p>
    <w:p>
      <w:pPr>
        <w:pStyle w:val="ListBullet"/>
      </w:pPr>
      <w:r>
        <w:t>The fusion adapter rejects a branch-owned fusion token and a direct h_audio bypass.</w:t>
      </w:r>
    </w:p>
    <w:p>
      <w:pPr>
        <w:pStyle w:val="ListBullet"/>
      </w:pPr>
      <w:r>
        <w:t>The fusion projection maps [B,35] to [B,64] and respects the fusion mask.</w:t>
      </w:r>
    </w:p>
    <w:p>
      <w:pPr>
        <w:pStyle w:val="ListBullet"/>
      </w:pPr>
      <w:r>
        <w:t>Gradients flow from genre and timbre losses through the 35-dimensional bottleneck.</w:t>
      </w:r>
    </w:p>
    <w:p>
      <w:pPr>
        <w:pStyle w:val="ListBullet"/>
      </w:pPr>
      <w:r>
        <w:t>The scaler is fitted only on training rows and round-trips original acoustic units.</w:t>
      </w:r>
    </w:p>
    <w:p>
      <w:pPr>
        <w:pStyle w:val="ListBullet"/>
      </w:pPr>
      <w:r>
        <w:t>Checkpoint reload reproduces predictions and validates the feature order.</w:t>
      </w:r>
    </w:p>
    <w:p>
      <w:pPr>
        <w:pStyle w:val="Heading1"/>
      </w:pPr>
      <w:r>
        <w:t>12 Final V1 statement</w:t>
      </w:r>
    </w:p>
    <w:p>
      <w:r>
        <w:t>The current implementation is accepted as Timbre Branch Architecture V1 after correcting the proposal's stale fusion and extraction descriptions. V1 is a strict learned concept bottleneck: the shared encoder supplies one 128-dimensional track representation, the timbre head predicts 35 standardized named descriptors, and fusion alone projects those concepts to a 64-dimensional branch token. No unrestricted audio representation bypasses the concepts.</w:t>
      </w:r>
    </w:p>
    <w:p>
      <w:r>
        <w:t>Future performance improvements should preserve [B,128] input and [B,35] output unless the team explicitly declares and evaluates a new architecture version.</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5050"/>
        <w:sz w:val="16"/>
      </w:rPr>
      <w:t xml:space="preserve">Timbre Branch Architecture V1  |  As built specification  |  </w:t>
    </w:r>
    <w:r>
      <w:rPr>
        <w:color w:val="505050"/>
        <w:sz w:val="16"/>
      </w:rPr>
      <w:t xml:space="preserve">Page </w:t>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ind w:left="432" w:right="288"/>
    </w:pPr>
    <w:rPr>
      <w:rFonts w:ascii="Consolas" w:hAnsi="Consolas"/>
      <w:color w:val="23232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Timbre Branch Architecture V1</dc:title>
  <dc:subject>As built explainable timbre concept bottleneck specification</dc:subject>
  <dc:creator>Music Genre Classification Research Project</dc:creator>
  <cp:keywords>timbre, concept bottleneck, architecture, MTG Jamendo, explainability</cp:keywords>
  <dc:description>generated by python-docx</dc:description>
  <cp:lastModifiedBy/>
  <cp:revision>1</cp:revision>
  <dcterms:created xsi:type="dcterms:W3CDTF">2013-12-23T23:15:00Z</dcterms:created>
  <dcterms:modified xsi:type="dcterms:W3CDTF">2013-12-23T23:15:00Z</dcterms:modified>
  <cp:category/>
</cp:coreProperties>
</file>