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9DF9E" w14:textId="6C45D348" w:rsidR="0005010E" w:rsidRPr="004A1575" w:rsidRDefault="0005010E" w:rsidP="0005010E">
      <w:pPr>
        <w:rPr>
          <w:rFonts w:ascii="Times New Roman" w:hAnsi="Times New Roman" w:cs="Times New Roman"/>
        </w:rPr>
      </w:pPr>
      <w:r>
        <w:rPr>
          <w:rFonts w:ascii="Times New Roman" w:hAnsi="Times New Roman" w:cs="Times New Roman"/>
        </w:rPr>
        <w:br w:type="textWrapping" w:clear="all"/>
      </w:r>
    </w:p>
    <w:p w14:paraId="52B47B7A" w14:textId="77777777" w:rsidR="0005010E" w:rsidRPr="004A1575" w:rsidRDefault="0005010E" w:rsidP="0005010E">
      <w:pPr>
        <w:jc w:val="center"/>
        <w:rPr>
          <w:rFonts w:ascii="Times New Roman" w:hAnsi="Times New Roman" w:cs="Times New Roman"/>
        </w:rPr>
      </w:pPr>
    </w:p>
    <w:p w14:paraId="70F1D14E" w14:textId="77777777" w:rsidR="0005010E" w:rsidRPr="004A1575" w:rsidRDefault="0005010E" w:rsidP="0005010E">
      <w:pPr>
        <w:jc w:val="center"/>
        <w:rPr>
          <w:rFonts w:ascii="Times New Roman" w:hAnsi="Times New Roman" w:cs="Times New Roman"/>
        </w:rPr>
      </w:pPr>
    </w:p>
    <w:p w14:paraId="07F7A350" w14:textId="1104CF0F" w:rsidR="0005010E" w:rsidRPr="007373D4" w:rsidRDefault="007373D4" w:rsidP="0005010E">
      <w:pPr>
        <w:jc w:val="center"/>
        <w:rPr>
          <w:rFonts w:ascii="Times New Roman" w:hAnsi="Times New Roman" w:cs="Times New Roman"/>
          <w:sz w:val="28"/>
          <w:szCs w:val="28"/>
        </w:rPr>
      </w:pPr>
      <w:proofErr w:type="spellStart"/>
      <w:r w:rsidRPr="007373D4">
        <w:rPr>
          <w:rFonts w:ascii="Times New Roman" w:hAnsi="Times New Roman" w:cs="Times New Roman"/>
          <w:sz w:val="28"/>
          <w:szCs w:val="28"/>
        </w:rPr>
        <w:t>Waquiz</w:t>
      </w:r>
      <w:proofErr w:type="spellEnd"/>
      <w:r w:rsidRPr="007373D4">
        <w:rPr>
          <w:rFonts w:ascii="Times New Roman" w:hAnsi="Times New Roman" w:cs="Times New Roman"/>
          <w:sz w:val="28"/>
          <w:szCs w:val="28"/>
        </w:rPr>
        <w:t xml:space="preserve"> PVT LTD</w:t>
      </w:r>
    </w:p>
    <w:p w14:paraId="4240DED9" w14:textId="77777777" w:rsidR="0005010E" w:rsidRPr="004A1575" w:rsidRDefault="0005010E" w:rsidP="0005010E">
      <w:pPr>
        <w:jc w:val="center"/>
        <w:rPr>
          <w:rFonts w:ascii="Times New Roman" w:hAnsi="Times New Roman" w:cs="Times New Roman"/>
        </w:rPr>
      </w:pPr>
    </w:p>
    <w:p w14:paraId="4DB1F9CE" w14:textId="77777777" w:rsidR="0005010E" w:rsidRPr="004A1575" w:rsidRDefault="0005010E" w:rsidP="0005010E">
      <w:pPr>
        <w:jc w:val="center"/>
        <w:rPr>
          <w:rFonts w:ascii="Times New Roman" w:hAnsi="Times New Roman" w:cs="Times New Roman"/>
        </w:rPr>
      </w:pPr>
    </w:p>
    <w:p w14:paraId="267F39C7" w14:textId="1CB8C607" w:rsidR="0005010E" w:rsidRDefault="0005010E" w:rsidP="0005010E">
      <w:pPr>
        <w:jc w:val="center"/>
        <w:rPr>
          <w:rFonts w:ascii="Times New Roman" w:hAnsi="Times New Roman" w:cs="Times New Roman"/>
          <w:b/>
          <w:bCs/>
          <w:sz w:val="36"/>
          <w:szCs w:val="36"/>
        </w:rPr>
      </w:pPr>
      <w:r w:rsidRPr="0005010E">
        <w:rPr>
          <w:b/>
          <w:bCs/>
          <w:sz w:val="36"/>
          <w:szCs w:val="36"/>
        </w:rPr>
        <w:t>Legal and Contractual Requirements Register</w:t>
      </w:r>
    </w:p>
    <w:p w14:paraId="79D8458E" w14:textId="75D21D56" w:rsidR="0005010E" w:rsidRDefault="0005010E" w:rsidP="0005010E">
      <w:pPr>
        <w:jc w:val="center"/>
        <w:rPr>
          <w:rFonts w:ascii="Times New Roman" w:hAnsi="Times New Roman" w:cs="Times New Roman"/>
          <w:b/>
          <w:bCs/>
          <w:sz w:val="36"/>
          <w:szCs w:val="36"/>
        </w:rPr>
      </w:pPr>
    </w:p>
    <w:p w14:paraId="18BC6A59" w14:textId="0F48A6C9" w:rsidR="0005010E" w:rsidRDefault="0005010E" w:rsidP="0005010E">
      <w:pPr>
        <w:jc w:val="center"/>
        <w:rPr>
          <w:rFonts w:ascii="Times New Roman" w:hAnsi="Times New Roman" w:cs="Times New Roman"/>
          <w:b/>
          <w:bCs/>
          <w:sz w:val="36"/>
          <w:szCs w:val="36"/>
        </w:rPr>
      </w:pPr>
    </w:p>
    <w:p w14:paraId="71332750" w14:textId="50404EF9" w:rsidR="0005010E" w:rsidRPr="004874AA" w:rsidRDefault="004874AA" w:rsidP="004874AA">
      <w:pPr>
        <w:rPr>
          <w:rFonts w:ascii="Times New Roman" w:hAnsi="Times New Roman" w:cs="Times New Roman"/>
          <w:b/>
          <w:bCs/>
          <w:sz w:val="24"/>
          <w:szCs w:val="36"/>
        </w:rPr>
      </w:pPr>
      <w:r>
        <w:rPr>
          <w:rFonts w:ascii="Times New Roman" w:hAnsi="Times New Roman" w:cs="Times New Roman"/>
          <w:b/>
          <w:bCs/>
          <w:sz w:val="24"/>
          <w:szCs w:val="36"/>
        </w:rPr>
        <w:t xml:space="preserve">       </w:t>
      </w:r>
      <w:r w:rsidRPr="004874AA">
        <w:rPr>
          <w:rFonts w:ascii="Times New Roman" w:hAnsi="Times New Roman" w:cs="Times New Roman"/>
          <w:b/>
          <w:bCs/>
          <w:sz w:val="24"/>
          <w:szCs w:val="36"/>
        </w:rPr>
        <w:t>Classification: Internal</w:t>
      </w:r>
    </w:p>
    <w:tbl>
      <w:tblPr>
        <w:tblStyle w:val="GridTable6Colorful"/>
        <w:tblW w:w="9814" w:type="dxa"/>
        <w:tblInd w:w="464" w:type="dxa"/>
        <w:tblLook w:val="04A0" w:firstRow="1" w:lastRow="0" w:firstColumn="1" w:lastColumn="0" w:noHBand="0" w:noVBand="1"/>
      </w:tblPr>
      <w:tblGrid>
        <w:gridCol w:w="4907"/>
        <w:gridCol w:w="4907"/>
      </w:tblGrid>
      <w:tr w:rsidR="0005010E" w:rsidRPr="004A1575" w14:paraId="2CA22677" w14:textId="77777777" w:rsidTr="0005010E">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78F1569D" w14:textId="77777777" w:rsidR="0005010E" w:rsidRPr="004A1575" w:rsidRDefault="0005010E" w:rsidP="002A36EE">
            <w:pPr>
              <w:rPr>
                <w:rFonts w:ascii="Times New Roman" w:hAnsi="Times New Roman" w:cs="Times New Roman"/>
                <w:b w:val="0"/>
                <w:bCs w:val="0"/>
                <w:sz w:val="20"/>
              </w:rPr>
            </w:pPr>
            <w:r w:rsidRPr="004A1575">
              <w:rPr>
                <w:rFonts w:ascii="Times New Roman" w:hAnsi="Times New Roman" w:cs="Times New Roman"/>
                <w:sz w:val="20"/>
              </w:rPr>
              <w:t>Code</w:t>
            </w:r>
          </w:p>
        </w:tc>
        <w:tc>
          <w:tcPr>
            <w:tcW w:w="4907" w:type="dxa"/>
          </w:tcPr>
          <w:p w14:paraId="5D94B2F4" w14:textId="4967F74E" w:rsidR="0005010E" w:rsidRPr="004A1575" w:rsidRDefault="0005010E" w:rsidP="002A36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36"/>
              </w:rPr>
            </w:pPr>
            <w:r w:rsidRPr="004A1575">
              <w:rPr>
                <w:rFonts w:ascii="Times New Roman" w:hAnsi="Times New Roman" w:cs="Times New Roman"/>
                <w:b w:val="0"/>
                <w:bCs w:val="0"/>
                <w:sz w:val="20"/>
                <w:szCs w:val="36"/>
              </w:rPr>
              <w:t>IT-</w:t>
            </w:r>
            <w:r w:rsidR="007373D4">
              <w:rPr>
                <w:rFonts w:ascii="Times New Roman" w:hAnsi="Times New Roman" w:cs="Times New Roman"/>
                <w:b w:val="0"/>
                <w:bCs w:val="0"/>
                <w:sz w:val="20"/>
                <w:szCs w:val="36"/>
              </w:rPr>
              <w:t>2024</w:t>
            </w:r>
            <w:r w:rsidRPr="004A1575">
              <w:rPr>
                <w:rFonts w:ascii="Times New Roman" w:hAnsi="Times New Roman" w:cs="Times New Roman"/>
                <w:b w:val="0"/>
                <w:bCs w:val="0"/>
                <w:sz w:val="20"/>
                <w:szCs w:val="36"/>
              </w:rPr>
              <w:t>-00</w:t>
            </w:r>
            <w:r w:rsidR="00A75F84">
              <w:rPr>
                <w:rFonts w:ascii="Times New Roman" w:hAnsi="Times New Roman" w:cs="Times New Roman"/>
                <w:b w:val="0"/>
                <w:bCs w:val="0"/>
                <w:sz w:val="20"/>
                <w:szCs w:val="36"/>
              </w:rPr>
              <w:t>03</w:t>
            </w:r>
          </w:p>
        </w:tc>
      </w:tr>
      <w:tr w:rsidR="0005010E" w:rsidRPr="004A1575" w14:paraId="1243EAAB" w14:textId="77777777" w:rsidTr="000501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63AA6551" w14:textId="77777777" w:rsidR="0005010E" w:rsidRPr="004A1575" w:rsidRDefault="0005010E" w:rsidP="002A36EE">
            <w:pPr>
              <w:rPr>
                <w:rFonts w:ascii="Times New Roman" w:hAnsi="Times New Roman" w:cs="Times New Roman"/>
                <w:b w:val="0"/>
                <w:bCs w:val="0"/>
                <w:sz w:val="20"/>
              </w:rPr>
            </w:pPr>
            <w:r w:rsidRPr="004A1575">
              <w:rPr>
                <w:rFonts w:ascii="Times New Roman" w:hAnsi="Times New Roman" w:cs="Times New Roman"/>
                <w:sz w:val="20"/>
              </w:rPr>
              <w:t xml:space="preserve">Version </w:t>
            </w:r>
          </w:p>
        </w:tc>
        <w:tc>
          <w:tcPr>
            <w:tcW w:w="4907" w:type="dxa"/>
          </w:tcPr>
          <w:p w14:paraId="1AFDB636" w14:textId="77777777" w:rsidR="0005010E" w:rsidRPr="004A1575" w:rsidRDefault="0005010E" w:rsidP="002A36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1.2</w:t>
            </w:r>
          </w:p>
        </w:tc>
      </w:tr>
      <w:tr w:rsidR="0005010E" w:rsidRPr="004A1575" w14:paraId="43A61D54" w14:textId="77777777" w:rsidTr="0005010E">
        <w:trPr>
          <w:trHeight w:val="299"/>
        </w:trPr>
        <w:tc>
          <w:tcPr>
            <w:cnfStyle w:val="001000000000" w:firstRow="0" w:lastRow="0" w:firstColumn="1" w:lastColumn="0" w:oddVBand="0" w:evenVBand="0" w:oddHBand="0" w:evenHBand="0" w:firstRowFirstColumn="0" w:firstRowLastColumn="0" w:lastRowFirstColumn="0" w:lastRowLastColumn="0"/>
            <w:tcW w:w="4907" w:type="dxa"/>
          </w:tcPr>
          <w:p w14:paraId="528E6CAD" w14:textId="77777777" w:rsidR="0005010E" w:rsidRPr="004A1575" w:rsidRDefault="0005010E" w:rsidP="002A36EE">
            <w:pPr>
              <w:rPr>
                <w:rFonts w:ascii="Times New Roman" w:hAnsi="Times New Roman" w:cs="Times New Roman"/>
                <w:b w:val="0"/>
                <w:bCs w:val="0"/>
                <w:sz w:val="20"/>
              </w:rPr>
            </w:pPr>
            <w:r w:rsidRPr="004A1575">
              <w:rPr>
                <w:rFonts w:ascii="Times New Roman" w:hAnsi="Times New Roman" w:cs="Times New Roman"/>
                <w:sz w:val="20"/>
              </w:rPr>
              <w:t>Created by</w:t>
            </w:r>
          </w:p>
        </w:tc>
        <w:tc>
          <w:tcPr>
            <w:tcW w:w="4907" w:type="dxa"/>
          </w:tcPr>
          <w:p w14:paraId="3CEBF86C" w14:textId="77777777" w:rsidR="0005010E" w:rsidRPr="004A1575" w:rsidRDefault="0005010E" w:rsidP="002A36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ISO</w:t>
            </w:r>
          </w:p>
        </w:tc>
      </w:tr>
      <w:tr w:rsidR="0005010E" w:rsidRPr="004A1575" w14:paraId="74040ED4" w14:textId="77777777" w:rsidTr="0005010E">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4907" w:type="dxa"/>
          </w:tcPr>
          <w:p w14:paraId="56BFEE0A" w14:textId="77777777" w:rsidR="0005010E" w:rsidRPr="004A1575" w:rsidRDefault="0005010E" w:rsidP="002A36EE">
            <w:pPr>
              <w:rPr>
                <w:rFonts w:ascii="Times New Roman" w:hAnsi="Times New Roman" w:cs="Times New Roman"/>
                <w:b w:val="0"/>
                <w:bCs w:val="0"/>
                <w:sz w:val="20"/>
              </w:rPr>
            </w:pPr>
            <w:r w:rsidRPr="004A1575">
              <w:rPr>
                <w:rFonts w:ascii="Times New Roman" w:hAnsi="Times New Roman" w:cs="Times New Roman"/>
                <w:sz w:val="20"/>
              </w:rPr>
              <w:t>Approved by</w:t>
            </w:r>
          </w:p>
        </w:tc>
        <w:tc>
          <w:tcPr>
            <w:tcW w:w="4907" w:type="dxa"/>
          </w:tcPr>
          <w:p w14:paraId="1C1BDD43" w14:textId="77777777" w:rsidR="0005010E" w:rsidRPr="004A1575" w:rsidRDefault="0005010E" w:rsidP="002A36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36"/>
              </w:rPr>
            </w:pPr>
            <w:proofErr w:type="spellStart"/>
            <w:r w:rsidRPr="004A1575">
              <w:rPr>
                <w:rFonts w:ascii="Times New Roman" w:hAnsi="Times New Roman" w:cs="Times New Roman"/>
                <w:b/>
                <w:bCs/>
                <w:sz w:val="20"/>
                <w:szCs w:val="36"/>
              </w:rPr>
              <w:t>Mr.Shashi</w:t>
            </w:r>
            <w:proofErr w:type="spellEnd"/>
            <w:r w:rsidRPr="004A1575">
              <w:rPr>
                <w:rFonts w:ascii="Times New Roman" w:hAnsi="Times New Roman" w:cs="Times New Roman"/>
                <w:b/>
                <w:bCs/>
                <w:sz w:val="20"/>
                <w:szCs w:val="36"/>
              </w:rPr>
              <w:t xml:space="preserve"> - CISO</w:t>
            </w:r>
          </w:p>
        </w:tc>
      </w:tr>
      <w:tr w:rsidR="0005010E" w:rsidRPr="004A1575" w14:paraId="0AC00B41" w14:textId="77777777" w:rsidTr="0005010E">
        <w:trPr>
          <w:trHeight w:val="299"/>
        </w:trPr>
        <w:tc>
          <w:tcPr>
            <w:cnfStyle w:val="001000000000" w:firstRow="0" w:lastRow="0" w:firstColumn="1" w:lastColumn="0" w:oddVBand="0" w:evenVBand="0" w:oddHBand="0" w:evenHBand="0" w:firstRowFirstColumn="0" w:firstRowLastColumn="0" w:lastRowFirstColumn="0" w:lastRowLastColumn="0"/>
            <w:tcW w:w="4907" w:type="dxa"/>
          </w:tcPr>
          <w:p w14:paraId="5AB9E3C2" w14:textId="77777777" w:rsidR="0005010E" w:rsidRPr="004A1575" w:rsidRDefault="0005010E" w:rsidP="002A36EE">
            <w:pPr>
              <w:rPr>
                <w:rFonts w:ascii="Times New Roman" w:hAnsi="Times New Roman" w:cs="Times New Roman"/>
                <w:b w:val="0"/>
                <w:bCs w:val="0"/>
                <w:sz w:val="20"/>
              </w:rPr>
            </w:pPr>
            <w:r w:rsidRPr="004A1575">
              <w:rPr>
                <w:rFonts w:ascii="Times New Roman" w:hAnsi="Times New Roman" w:cs="Times New Roman"/>
                <w:sz w:val="20"/>
              </w:rPr>
              <w:t>Confidentiality level</w:t>
            </w:r>
          </w:p>
        </w:tc>
        <w:tc>
          <w:tcPr>
            <w:tcW w:w="4907" w:type="dxa"/>
          </w:tcPr>
          <w:p w14:paraId="28637659" w14:textId="77777777" w:rsidR="0005010E" w:rsidRPr="004A1575" w:rsidRDefault="0005010E" w:rsidP="002A36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36"/>
              </w:rPr>
            </w:pPr>
            <w:r w:rsidRPr="004A1575">
              <w:rPr>
                <w:rFonts w:ascii="Times New Roman" w:hAnsi="Times New Roman" w:cs="Times New Roman"/>
                <w:b/>
                <w:bCs/>
                <w:sz w:val="20"/>
                <w:szCs w:val="36"/>
              </w:rPr>
              <w:t>High</w:t>
            </w:r>
          </w:p>
        </w:tc>
      </w:tr>
    </w:tbl>
    <w:p w14:paraId="047C64B4" w14:textId="77777777" w:rsidR="0005010E" w:rsidRPr="004A1575" w:rsidRDefault="0005010E" w:rsidP="0005010E">
      <w:pPr>
        <w:rPr>
          <w:rFonts w:ascii="Times New Roman" w:hAnsi="Times New Roman" w:cs="Times New Roman"/>
          <w:b/>
          <w:bCs/>
          <w:sz w:val="36"/>
          <w:szCs w:val="36"/>
        </w:rPr>
      </w:pPr>
    </w:p>
    <w:tbl>
      <w:tblPr>
        <w:tblStyle w:val="GridTable1Light"/>
        <w:tblpPr w:leftFromText="180" w:rightFromText="180" w:vertAnchor="text" w:horzAnchor="margin" w:tblpXSpec="center" w:tblpY="6"/>
        <w:tblW w:w="9718" w:type="dxa"/>
        <w:tblLook w:val="04A0" w:firstRow="1" w:lastRow="0" w:firstColumn="1" w:lastColumn="0" w:noHBand="0" w:noVBand="1"/>
      </w:tblPr>
      <w:tblGrid>
        <w:gridCol w:w="2429"/>
        <w:gridCol w:w="2429"/>
        <w:gridCol w:w="2430"/>
        <w:gridCol w:w="2430"/>
      </w:tblGrid>
      <w:tr w:rsidR="0005010E" w:rsidRPr="004A1575" w14:paraId="1A051258" w14:textId="77777777" w:rsidTr="0005010E">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429" w:type="dxa"/>
          </w:tcPr>
          <w:p w14:paraId="33608E7E" w14:textId="77777777" w:rsidR="0005010E" w:rsidRPr="004A1575" w:rsidRDefault="0005010E" w:rsidP="0005010E">
            <w:pPr>
              <w:rPr>
                <w:rFonts w:ascii="Times New Roman" w:hAnsi="Times New Roman" w:cs="Times New Roman"/>
                <w:b w:val="0"/>
                <w:bCs w:val="0"/>
                <w:sz w:val="20"/>
              </w:rPr>
            </w:pPr>
            <w:r w:rsidRPr="004A1575">
              <w:rPr>
                <w:rFonts w:ascii="Times New Roman" w:hAnsi="Times New Roman" w:cs="Times New Roman"/>
                <w:sz w:val="20"/>
              </w:rPr>
              <w:t xml:space="preserve">Date </w:t>
            </w:r>
          </w:p>
        </w:tc>
        <w:tc>
          <w:tcPr>
            <w:tcW w:w="2429" w:type="dxa"/>
          </w:tcPr>
          <w:p w14:paraId="1A474E2B" w14:textId="77777777" w:rsidR="0005010E" w:rsidRPr="004A1575" w:rsidRDefault="0005010E" w:rsidP="000501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rPr>
            </w:pPr>
            <w:r w:rsidRPr="004A1575">
              <w:rPr>
                <w:rFonts w:ascii="Times New Roman" w:hAnsi="Times New Roman" w:cs="Times New Roman"/>
                <w:sz w:val="20"/>
              </w:rPr>
              <w:t>Version</w:t>
            </w:r>
          </w:p>
        </w:tc>
        <w:tc>
          <w:tcPr>
            <w:tcW w:w="2430" w:type="dxa"/>
          </w:tcPr>
          <w:p w14:paraId="3C8E8BA8" w14:textId="77777777" w:rsidR="0005010E" w:rsidRPr="004A1575" w:rsidRDefault="0005010E" w:rsidP="000501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36"/>
              </w:rPr>
            </w:pPr>
            <w:r w:rsidRPr="004A1575">
              <w:rPr>
                <w:rFonts w:ascii="Times New Roman" w:hAnsi="Times New Roman" w:cs="Times New Roman"/>
                <w:sz w:val="20"/>
                <w:szCs w:val="36"/>
              </w:rPr>
              <w:t xml:space="preserve">Created by </w:t>
            </w:r>
          </w:p>
        </w:tc>
        <w:tc>
          <w:tcPr>
            <w:tcW w:w="2430" w:type="dxa"/>
          </w:tcPr>
          <w:p w14:paraId="4390832C" w14:textId="77777777" w:rsidR="0005010E" w:rsidRPr="004A1575" w:rsidRDefault="0005010E" w:rsidP="000501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rPr>
            </w:pPr>
            <w:r w:rsidRPr="004A1575">
              <w:rPr>
                <w:rFonts w:ascii="Times New Roman" w:hAnsi="Times New Roman" w:cs="Times New Roman"/>
                <w:sz w:val="20"/>
              </w:rPr>
              <w:t>Description of change</w:t>
            </w:r>
          </w:p>
        </w:tc>
      </w:tr>
      <w:tr w:rsidR="0005010E" w:rsidRPr="004A1575" w14:paraId="23A54577" w14:textId="77777777" w:rsidTr="0005010E">
        <w:trPr>
          <w:trHeight w:val="262"/>
        </w:trPr>
        <w:tc>
          <w:tcPr>
            <w:cnfStyle w:val="001000000000" w:firstRow="0" w:lastRow="0" w:firstColumn="1" w:lastColumn="0" w:oddVBand="0" w:evenVBand="0" w:oddHBand="0" w:evenHBand="0" w:firstRowFirstColumn="0" w:firstRowLastColumn="0" w:lastRowFirstColumn="0" w:lastRowLastColumn="0"/>
            <w:tcW w:w="2429" w:type="dxa"/>
          </w:tcPr>
          <w:p w14:paraId="4F9D67E6" w14:textId="478D8D6D" w:rsidR="0005010E" w:rsidRPr="004A1575" w:rsidRDefault="007373D4" w:rsidP="0005010E">
            <w:pPr>
              <w:rPr>
                <w:rFonts w:ascii="Times New Roman" w:hAnsi="Times New Roman" w:cs="Times New Roman"/>
                <w:b w:val="0"/>
                <w:sz w:val="20"/>
                <w:szCs w:val="36"/>
              </w:rPr>
            </w:pPr>
            <w:r>
              <w:rPr>
                <w:rFonts w:ascii="Times New Roman" w:hAnsi="Times New Roman" w:cs="Times New Roman"/>
                <w:b w:val="0"/>
                <w:sz w:val="20"/>
                <w:szCs w:val="36"/>
              </w:rPr>
              <w:t>2024</w:t>
            </w:r>
            <w:r w:rsidR="0005010E" w:rsidRPr="004A1575">
              <w:rPr>
                <w:rFonts w:ascii="Times New Roman" w:hAnsi="Times New Roman" w:cs="Times New Roman"/>
                <w:b w:val="0"/>
                <w:sz w:val="20"/>
                <w:szCs w:val="36"/>
              </w:rPr>
              <w:t>-0</w:t>
            </w:r>
            <w:r w:rsidR="00252DA3">
              <w:rPr>
                <w:rFonts w:ascii="Times New Roman" w:hAnsi="Times New Roman" w:cs="Times New Roman"/>
                <w:b w:val="0"/>
                <w:sz w:val="20"/>
                <w:szCs w:val="36"/>
              </w:rPr>
              <w:t>2-15</w:t>
            </w:r>
          </w:p>
        </w:tc>
        <w:tc>
          <w:tcPr>
            <w:tcW w:w="2429" w:type="dxa"/>
          </w:tcPr>
          <w:p w14:paraId="64A7C9A7"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1.0</w:t>
            </w:r>
          </w:p>
        </w:tc>
        <w:tc>
          <w:tcPr>
            <w:tcW w:w="2430" w:type="dxa"/>
          </w:tcPr>
          <w:p w14:paraId="13F0097A"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roofErr w:type="spellStart"/>
            <w:r w:rsidRPr="004A1575">
              <w:rPr>
                <w:rFonts w:ascii="Times New Roman" w:hAnsi="Times New Roman" w:cs="Times New Roman"/>
                <w:sz w:val="20"/>
                <w:szCs w:val="36"/>
              </w:rPr>
              <w:t>Mr.Dilshan</w:t>
            </w:r>
            <w:proofErr w:type="spellEnd"/>
            <w:r w:rsidRPr="004A1575">
              <w:rPr>
                <w:rFonts w:ascii="Times New Roman" w:hAnsi="Times New Roman" w:cs="Times New Roman"/>
                <w:sz w:val="20"/>
                <w:szCs w:val="36"/>
              </w:rPr>
              <w:t xml:space="preserve"> - ISO</w:t>
            </w:r>
          </w:p>
        </w:tc>
        <w:tc>
          <w:tcPr>
            <w:tcW w:w="2430" w:type="dxa"/>
          </w:tcPr>
          <w:p w14:paraId="7AA83FD2"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Initial completed</w:t>
            </w:r>
          </w:p>
        </w:tc>
      </w:tr>
      <w:tr w:rsidR="0005010E" w:rsidRPr="004A1575" w14:paraId="5B791166" w14:textId="77777777" w:rsidTr="0005010E">
        <w:trPr>
          <w:trHeight w:val="244"/>
        </w:trPr>
        <w:tc>
          <w:tcPr>
            <w:cnfStyle w:val="001000000000" w:firstRow="0" w:lastRow="0" w:firstColumn="1" w:lastColumn="0" w:oddVBand="0" w:evenVBand="0" w:oddHBand="0" w:evenHBand="0" w:firstRowFirstColumn="0" w:firstRowLastColumn="0" w:lastRowFirstColumn="0" w:lastRowLastColumn="0"/>
            <w:tcW w:w="2429" w:type="dxa"/>
          </w:tcPr>
          <w:p w14:paraId="1666A88B" w14:textId="2EB7424A" w:rsidR="0005010E" w:rsidRPr="004A1575" w:rsidRDefault="007373D4" w:rsidP="0005010E">
            <w:pPr>
              <w:rPr>
                <w:rFonts w:ascii="Times New Roman" w:hAnsi="Times New Roman" w:cs="Times New Roman"/>
                <w:b w:val="0"/>
                <w:sz w:val="20"/>
                <w:szCs w:val="36"/>
              </w:rPr>
            </w:pPr>
            <w:r>
              <w:rPr>
                <w:rFonts w:ascii="Times New Roman" w:hAnsi="Times New Roman" w:cs="Times New Roman"/>
                <w:b w:val="0"/>
                <w:sz w:val="20"/>
                <w:szCs w:val="36"/>
              </w:rPr>
              <w:t>2024</w:t>
            </w:r>
            <w:r w:rsidR="0005010E" w:rsidRPr="004A1575">
              <w:rPr>
                <w:rFonts w:ascii="Times New Roman" w:hAnsi="Times New Roman" w:cs="Times New Roman"/>
                <w:b w:val="0"/>
                <w:sz w:val="20"/>
                <w:szCs w:val="36"/>
              </w:rPr>
              <w:t>-0</w:t>
            </w:r>
            <w:r w:rsidR="00252DA3">
              <w:rPr>
                <w:rFonts w:ascii="Times New Roman" w:hAnsi="Times New Roman" w:cs="Times New Roman"/>
                <w:b w:val="0"/>
                <w:sz w:val="20"/>
                <w:szCs w:val="36"/>
              </w:rPr>
              <w:t>5</w:t>
            </w:r>
            <w:r w:rsidR="0005010E" w:rsidRPr="004A1575">
              <w:rPr>
                <w:rFonts w:ascii="Times New Roman" w:hAnsi="Times New Roman" w:cs="Times New Roman"/>
                <w:b w:val="0"/>
                <w:sz w:val="20"/>
                <w:szCs w:val="36"/>
              </w:rPr>
              <w:t>-2</w:t>
            </w:r>
            <w:r w:rsidR="00252DA3">
              <w:rPr>
                <w:rFonts w:ascii="Times New Roman" w:hAnsi="Times New Roman" w:cs="Times New Roman"/>
                <w:b w:val="0"/>
                <w:sz w:val="20"/>
                <w:szCs w:val="36"/>
              </w:rPr>
              <w:t>6</w:t>
            </w:r>
          </w:p>
        </w:tc>
        <w:tc>
          <w:tcPr>
            <w:tcW w:w="2429" w:type="dxa"/>
          </w:tcPr>
          <w:p w14:paraId="7B5CACD1"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1.2</w:t>
            </w:r>
          </w:p>
        </w:tc>
        <w:tc>
          <w:tcPr>
            <w:tcW w:w="2430" w:type="dxa"/>
          </w:tcPr>
          <w:p w14:paraId="2D5EC357" w14:textId="7CC04AA5"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M</w:t>
            </w:r>
            <w:r w:rsidR="006B34A9">
              <w:rPr>
                <w:rFonts w:ascii="Times New Roman" w:hAnsi="Times New Roman" w:cs="Times New Roman"/>
                <w:sz w:val="20"/>
                <w:szCs w:val="36"/>
              </w:rPr>
              <w:t>s. Tharu</w:t>
            </w:r>
            <w:r w:rsidRPr="004A1575">
              <w:rPr>
                <w:rFonts w:ascii="Times New Roman" w:hAnsi="Times New Roman" w:cs="Times New Roman"/>
                <w:sz w:val="20"/>
                <w:szCs w:val="36"/>
              </w:rPr>
              <w:t xml:space="preserve"> - CISO</w:t>
            </w:r>
          </w:p>
        </w:tc>
        <w:tc>
          <w:tcPr>
            <w:tcW w:w="2430" w:type="dxa"/>
          </w:tcPr>
          <w:p w14:paraId="2778AC5C"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r w:rsidRPr="004A1575">
              <w:rPr>
                <w:rFonts w:ascii="Times New Roman" w:hAnsi="Times New Roman" w:cs="Times New Roman"/>
                <w:sz w:val="20"/>
                <w:szCs w:val="36"/>
              </w:rPr>
              <w:t>Reviewed and Checked</w:t>
            </w:r>
          </w:p>
        </w:tc>
      </w:tr>
      <w:tr w:rsidR="0005010E" w:rsidRPr="004A1575" w14:paraId="7016C056" w14:textId="77777777" w:rsidTr="0005010E">
        <w:trPr>
          <w:trHeight w:val="262"/>
        </w:trPr>
        <w:tc>
          <w:tcPr>
            <w:cnfStyle w:val="001000000000" w:firstRow="0" w:lastRow="0" w:firstColumn="1" w:lastColumn="0" w:oddVBand="0" w:evenVBand="0" w:oddHBand="0" w:evenHBand="0" w:firstRowFirstColumn="0" w:firstRowLastColumn="0" w:lastRowFirstColumn="0" w:lastRowLastColumn="0"/>
            <w:tcW w:w="2429" w:type="dxa"/>
          </w:tcPr>
          <w:p w14:paraId="4E9D56F0" w14:textId="77777777" w:rsidR="0005010E" w:rsidRPr="004A1575" w:rsidRDefault="0005010E" w:rsidP="0005010E">
            <w:pPr>
              <w:rPr>
                <w:rFonts w:ascii="Times New Roman" w:hAnsi="Times New Roman" w:cs="Times New Roman"/>
                <w:sz w:val="20"/>
                <w:szCs w:val="36"/>
              </w:rPr>
            </w:pPr>
          </w:p>
        </w:tc>
        <w:tc>
          <w:tcPr>
            <w:tcW w:w="2429" w:type="dxa"/>
          </w:tcPr>
          <w:p w14:paraId="051D09B6"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460A3A66"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116F2623"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r>
      <w:tr w:rsidR="0005010E" w:rsidRPr="004A1575" w14:paraId="7AAA642D" w14:textId="77777777" w:rsidTr="0005010E">
        <w:trPr>
          <w:trHeight w:val="244"/>
        </w:trPr>
        <w:tc>
          <w:tcPr>
            <w:cnfStyle w:val="001000000000" w:firstRow="0" w:lastRow="0" w:firstColumn="1" w:lastColumn="0" w:oddVBand="0" w:evenVBand="0" w:oddHBand="0" w:evenHBand="0" w:firstRowFirstColumn="0" w:firstRowLastColumn="0" w:lastRowFirstColumn="0" w:lastRowLastColumn="0"/>
            <w:tcW w:w="2429" w:type="dxa"/>
          </w:tcPr>
          <w:p w14:paraId="33DDA937" w14:textId="77777777" w:rsidR="0005010E" w:rsidRPr="004A1575" w:rsidRDefault="0005010E" w:rsidP="0005010E">
            <w:pPr>
              <w:rPr>
                <w:rFonts w:ascii="Times New Roman" w:hAnsi="Times New Roman" w:cs="Times New Roman"/>
                <w:sz w:val="20"/>
                <w:szCs w:val="36"/>
              </w:rPr>
            </w:pPr>
          </w:p>
        </w:tc>
        <w:tc>
          <w:tcPr>
            <w:tcW w:w="2429" w:type="dxa"/>
          </w:tcPr>
          <w:p w14:paraId="59B17420"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07C0E4F7"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c>
          <w:tcPr>
            <w:tcW w:w="2430" w:type="dxa"/>
          </w:tcPr>
          <w:p w14:paraId="0E1C9C71" w14:textId="77777777" w:rsidR="0005010E" w:rsidRPr="004A1575" w:rsidRDefault="0005010E" w:rsidP="00050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36"/>
              </w:rPr>
            </w:pPr>
          </w:p>
        </w:tc>
      </w:tr>
    </w:tbl>
    <w:p w14:paraId="31FD2920" w14:textId="77777777" w:rsidR="0005010E" w:rsidRPr="004A1575" w:rsidRDefault="0005010E" w:rsidP="0005010E">
      <w:pPr>
        <w:rPr>
          <w:rFonts w:ascii="Times New Roman" w:hAnsi="Times New Roman" w:cs="Times New Roman"/>
          <w:b/>
          <w:bCs/>
          <w:sz w:val="36"/>
          <w:szCs w:val="36"/>
        </w:rPr>
      </w:pPr>
    </w:p>
    <w:p w14:paraId="5C7F804D" w14:textId="4EF1E055" w:rsidR="0005010E" w:rsidRPr="00C37185" w:rsidRDefault="0005010E" w:rsidP="004A13D9">
      <w:r>
        <w:br w:type="page"/>
      </w:r>
    </w:p>
    <w:p w14:paraId="6E6B48B0" w14:textId="3037EDCE" w:rsidR="004A13D9" w:rsidRDefault="004A13D9" w:rsidP="004A13D9">
      <w:pPr>
        <w:pStyle w:val="Heading1"/>
      </w:pPr>
      <w:r w:rsidRPr="004A13D9">
        <w:lastRenderedPageBreak/>
        <w:t>Applicable Standards</w:t>
      </w:r>
    </w:p>
    <w:p w14:paraId="6CAAB1E7" w14:textId="77777777" w:rsidR="00C37185" w:rsidRPr="00C37185" w:rsidRDefault="00C37185" w:rsidP="00C37185"/>
    <w:tbl>
      <w:tblPr>
        <w:tblStyle w:val="TableGrid"/>
        <w:tblW w:w="10350" w:type="dxa"/>
        <w:tblInd w:w="-5" w:type="dxa"/>
        <w:tblLook w:val="04A0" w:firstRow="1" w:lastRow="0" w:firstColumn="1" w:lastColumn="0" w:noHBand="0" w:noVBand="1"/>
      </w:tblPr>
      <w:tblGrid>
        <w:gridCol w:w="1046"/>
        <w:gridCol w:w="1685"/>
        <w:gridCol w:w="4081"/>
        <w:gridCol w:w="1109"/>
        <w:gridCol w:w="1133"/>
        <w:gridCol w:w="1296"/>
      </w:tblGrid>
      <w:tr w:rsidR="000B18F1" w14:paraId="0EA9DF3D" w14:textId="561AD743" w:rsidTr="000B18F1">
        <w:tc>
          <w:tcPr>
            <w:tcW w:w="1046" w:type="dxa"/>
            <w:shd w:val="clear" w:color="auto" w:fill="AEAAAA" w:themeFill="background2" w:themeFillShade="BF"/>
          </w:tcPr>
          <w:p w14:paraId="08349E8D" w14:textId="5A1D8C88" w:rsidR="005C0815" w:rsidRPr="00237FD4" w:rsidRDefault="005C0815" w:rsidP="005C0815">
            <w:pPr>
              <w:rPr>
                <w:b/>
                <w:bCs/>
              </w:rPr>
            </w:pPr>
            <w:r w:rsidRPr="00237FD4">
              <w:rPr>
                <w:b/>
                <w:bCs/>
              </w:rPr>
              <w:t>Standard</w:t>
            </w:r>
          </w:p>
        </w:tc>
        <w:tc>
          <w:tcPr>
            <w:tcW w:w="1687" w:type="dxa"/>
            <w:shd w:val="clear" w:color="auto" w:fill="AEAAAA" w:themeFill="background2" w:themeFillShade="BF"/>
          </w:tcPr>
          <w:p w14:paraId="65B34EB4" w14:textId="53EDB84F" w:rsidR="005C0815" w:rsidRPr="00237FD4" w:rsidRDefault="005C0815" w:rsidP="005C0815">
            <w:pPr>
              <w:rPr>
                <w:b/>
                <w:bCs/>
              </w:rPr>
            </w:pPr>
            <w:r w:rsidRPr="00237FD4">
              <w:rPr>
                <w:b/>
                <w:bCs/>
              </w:rPr>
              <w:t>Requirements</w:t>
            </w:r>
          </w:p>
        </w:tc>
        <w:tc>
          <w:tcPr>
            <w:tcW w:w="4107" w:type="dxa"/>
            <w:shd w:val="clear" w:color="auto" w:fill="AEAAAA" w:themeFill="background2" w:themeFillShade="BF"/>
          </w:tcPr>
          <w:p w14:paraId="2ADF342C" w14:textId="2BF0B3E7" w:rsidR="005C0815" w:rsidRPr="00237FD4" w:rsidRDefault="005C0815" w:rsidP="005C0815">
            <w:pPr>
              <w:rPr>
                <w:b/>
                <w:bCs/>
              </w:rPr>
            </w:pPr>
            <w:r w:rsidRPr="00237FD4">
              <w:rPr>
                <w:b/>
                <w:bCs/>
              </w:rPr>
              <w:t>Applicability</w:t>
            </w:r>
          </w:p>
        </w:tc>
        <w:tc>
          <w:tcPr>
            <w:tcW w:w="1080" w:type="dxa"/>
            <w:shd w:val="clear" w:color="auto" w:fill="AEAAAA" w:themeFill="background2" w:themeFillShade="BF"/>
          </w:tcPr>
          <w:p w14:paraId="69377234" w14:textId="24B8C263" w:rsidR="005C0815" w:rsidRPr="00237FD4" w:rsidRDefault="005C0815" w:rsidP="005C0815">
            <w:pPr>
              <w:rPr>
                <w:b/>
                <w:bCs/>
              </w:rPr>
            </w:pPr>
            <w:r w:rsidRPr="00237FD4">
              <w:rPr>
                <w:b/>
                <w:bCs/>
              </w:rPr>
              <w:t>Required:</w:t>
            </w:r>
            <w:r>
              <w:rPr>
                <w:b/>
                <w:bCs/>
              </w:rPr>
              <w:t xml:space="preserve"> </w:t>
            </w:r>
            <w:r>
              <w:t>Yes/No</w:t>
            </w:r>
          </w:p>
        </w:tc>
        <w:tc>
          <w:tcPr>
            <w:tcW w:w="1134" w:type="dxa"/>
            <w:shd w:val="clear" w:color="auto" w:fill="AEAAAA" w:themeFill="background2" w:themeFillShade="BF"/>
          </w:tcPr>
          <w:p w14:paraId="3D4D3681" w14:textId="4CF539A7" w:rsidR="005C0815" w:rsidRPr="00237FD4" w:rsidRDefault="005C0815" w:rsidP="005C0815">
            <w:pPr>
              <w:rPr>
                <w:b/>
                <w:bCs/>
              </w:rPr>
            </w:pPr>
            <w:r>
              <w:rPr>
                <w:b/>
                <w:bCs/>
              </w:rPr>
              <w:t>L</w:t>
            </w:r>
            <w:r w:rsidRPr="00237FD4">
              <w:rPr>
                <w:b/>
                <w:bCs/>
              </w:rPr>
              <w:t xml:space="preserve">ast </w:t>
            </w:r>
            <w:r>
              <w:rPr>
                <w:b/>
                <w:bCs/>
              </w:rPr>
              <w:t>A</w:t>
            </w:r>
            <w:r w:rsidRPr="00237FD4">
              <w:rPr>
                <w:b/>
                <w:bCs/>
              </w:rPr>
              <w:t xml:space="preserve">ssessed </w:t>
            </w:r>
          </w:p>
        </w:tc>
        <w:tc>
          <w:tcPr>
            <w:tcW w:w="1296" w:type="dxa"/>
            <w:shd w:val="clear" w:color="auto" w:fill="AEAAAA" w:themeFill="background2" w:themeFillShade="BF"/>
          </w:tcPr>
          <w:p w14:paraId="5EC11907" w14:textId="555F9FFC" w:rsidR="005C0815" w:rsidRPr="00237FD4" w:rsidRDefault="005C0815" w:rsidP="005C0815">
            <w:pPr>
              <w:rPr>
                <w:b/>
                <w:bCs/>
              </w:rPr>
            </w:pPr>
            <w:r>
              <w:rPr>
                <w:b/>
                <w:bCs/>
              </w:rPr>
              <w:t>N</w:t>
            </w:r>
            <w:r w:rsidRPr="00237FD4">
              <w:rPr>
                <w:b/>
                <w:bCs/>
              </w:rPr>
              <w:t xml:space="preserve">ext </w:t>
            </w:r>
            <w:r>
              <w:rPr>
                <w:b/>
                <w:bCs/>
              </w:rPr>
              <w:t>A</w:t>
            </w:r>
            <w:r w:rsidRPr="00237FD4">
              <w:rPr>
                <w:b/>
                <w:bCs/>
              </w:rPr>
              <w:t>ssessment</w:t>
            </w:r>
          </w:p>
        </w:tc>
      </w:tr>
      <w:tr w:rsidR="005C0815" w14:paraId="729A5A32" w14:textId="30EA0CC4" w:rsidTr="000B18F1">
        <w:tc>
          <w:tcPr>
            <w:tcW w:w="1046" w:type="dxa"/>
          </w:tcPr>
          <w:p w14:paraId="1B686305" w14:textId="1AF9C4C6" w:rsidR="005C0815" w:rsidRDefault="005C0815" w:rsidP="005C0815">
            <w:r>
              <w:t>ISO 27001</w:t>
            </w:r>
          </w:p>
        </w:tc>
        <w:tc>
          <w:tcPr>
            <w:tcW w:w="1687" w:type="dxa"/>
          </w:tcPr>
          <w:p w14:paraId="0EAB8904" w14:textId="49A2D180" w:rsidR="005C0815" w:rsidRDefault="005C0815" w:rsidP="005C0815">
            <w:pPr>
              <w:jc w:val="both"/>
            </w:pPr>
            <w:r>
              <w:t>International Information Security Management System</w:t>
            </w:r>
          </w:p>
        </w:tc>
        <w:tc>
          <w:tcPr>
            <w:tcW w:w="4107" w:type="dxa"/>
          </w:tcPr>
          <w:p w14:paraId="65B41BE4" w14:textId="6FDF04DF" w:rsidR="005C0815" w:rsidRDefault="005C0815" w:rsidP="005C0815">
            <w:pPr>
              <w:jc w:val="both"/>
            </w:pPr>
            <w:r>
              <w:t>ISO 27001 is the information security management system and base standard operated.</w:t>
            </w:r>
          </w:p>
        </w:tc>
        <w:tc>
          <w:tcPr>
            <w:tcW w:w="1080" w:type="dxa"/>
          </w:tcPr>
          <w:p w14:paraId="216FCB86" w14:textId="218E83A6" w:rsidR="005C0815" w:rsidRDefault="000552A5" w:rsidP="005C0815">
            <w:pPr>
              <w:jc w:val="both"/>
            </w:pPr>
            <w:r w:rsidRPr="00C9447F">
              <w:t>Yes</w:t>
            </w:r>
          </w:p>
        </w:tc>
        <w:tc>
          <w:tcPr>
            <w:tcW w:w="1134" w:type="dxa"/>
          </w:tcPr>
          <w:p w14:paraId="269A848D" w14:textId="34577813" w:rsidR="005C0815" w:rsidRDefault="007373D4" w:rsidP="005C0815">
            <w:pPr>
              <w:jc w:val="both"/>
            </w:pPr>
            <w:r>
              <w:t>2024</w:t>
            </w:r>
            <w:r w:rsidR="000552A5" w:rsidRPr="00C9447F">
              <w:t>-03-15</w:t>
            </w:r>
          </w:p>
        </w:tc>
        <w:tc>
          <w:tcPr>
            <w:tcW w:w="1296" w:type="dxa"/>
          </w:tcPr>
          <w:p w14:paraId="1DF89246" w14:textId="34D0B86D" w:rsidR="005C0815" w:rsidRDefault="007373D4" w:rsidP="005C0815">
            <w:pPr>
              <w:jc w:val="both"/>
            </w:pPr>
            <w:r>
              <w:t>2025</w:t>
            </w:r>
            <w:r w:rsidR="000552A5" w:rsidRPr="00C9447F">
              <w:t>-05-10</w:t>
            </w:r>
          </w:p>
        </w:tc>
      </w:tr>
      <w:tr w:rsidR="000B18F1" w14:paraId="2B00383D" w14:textId="64103D73" w:rsidTr="000B18F1">
        <w:trPr>
          <w:trHeight w:val="557"/>
        </w:trPr>
        <w:tc>
          <w:tcPr>
            <w:tcW w:w="1046" w:type="dxa"/>
          </w:tcPr>
          <w:p w14:paraId="5AAF3EFA" w14:textId="01F89910" w:rsidR="005C0815" w:rsidRDefault="005C0815" w:rsidP="005C0815">
            <w:r>
              <w:t>PCIDSS</w:t>
            </w:r>
          </w:p>
        </w:tc>
        <w:tc>
          <w:tcPr>
            <w:tcW w:w="1687" w:type="dxa"/>
          </w:tcPr>
          <w:p w14:paraId="100FF575" w14:textId="11BEE863" w:rsidR="005C0815" w:rsidRDefault="005C0815" w:rsidP="005C0815">
            <w:pPr>
              <w:jc w:val="both"/>
            </w:pPr>
            <w:r>
              <w:t>Payment Card Data Standard Security</w:t>
            </w:r>
          </w:p>
        </w:tc>
        <w:tc>
          <w:tcPr>
            <w:tcW w:w="4107" w:type="dxa"/>
          </w:tcPr>
          <w:p w14:paraId="4F484DEA" w14:textId="38814F61" w:rsidR="005C0815" w:rsidRDefault="005C0815" w:rsidP="005C0815">
            <w:pPr>
              <w:jc w:val="both"/>
            </w:pPr>
            <w:r>
              <w:t>Required for the storing, processing, and transmitting of card data.</w:t>
            </w:r>
          </w:p>
        </w:tc>
        <w:tc>
          <w:tcPr>
            <w:tcW w:w="1080" w:type="dxa"/>
          </w:tcPr>
          <w:p w14:paraId="12DDB4DF" w14:textId="735D3AF6" w:rsidR="005C0815" w:rsidRDefault="000552A5" w:rsidP="005C0815">
            <w:pPr>
              <w:jc w:val="both"/>
            </w:pPr>
            <w:r w:rsidRPr="00C9447F">
              <w:t>Yes</w:t>
            </w:r>
          </w:p>
        </w:tc>
        <w:tc>
          <w:tcPr>
            <w:tcW w:w="1134" w:type="dxa"/>
          </w:tcPr>
          <w:p w14:paraId="5D726CE2" w14:textId="77CAB57D" w:rsidR="005C0815" w:rsidRDefault="007373D4" w:rsidP="005C0815">
            <w:pPr>
              <w:jc w:val="both"/>
            </w:pPr>
            <w:r>
              <w:t>2024</w:t>
            </w:r>
            <w:r w:rsidR="000552A5" w:rsidRPr="00C9447F">
              <w:t>-03-15</w:t>
            </w:r>
          </w:p>
        </w:tc>
        <w:tc>
          <w:tcPr>
            <w:tcW w:w="1296" w:type="dxa"/>
          </w:tcPr>
          <w:p w14:paraId="5E12638E" w14:textId="1DEF0D74" w:rsidR="005C0815" w:rsidRDefault="007373D4" w:rsidP="005C0815">
            <w:pPr>
              <w:jc w:val="both"/>
            </w:pPr>
            <w:r>
              <w:t>2025</w:t>
            </w:r>
            <w:r w:rsidR="000552A5" w:rsidRPr="00C9447F">
              <w:t>-05-10</w:t>
            </w:r>
          </w:p>
        </w:tc>
      </w:tr>
      <w:tr w:rsidR="000B18F1" w14:paraId="385B7EBD" w14:textId="02822551" w:rsidTr="000B18F1">
        <w:trPr>
          <w:trHeight w:val="629"/>
        </w:trPr>
        <w:tc>
          <w:tcPr>
            <w:tcW w:w="1046" w:type="dxa"/>
          </w:tcPr>
          <w:p w14:paraId="1A054B9F" w14:textId="56108D55" w:rsidR="005C0815" w:rsidRDefault="005C0815" w:rsidP="005C0815">
            <w:r>
              <w:t>NIST</w:t>
            </w:r>
          </w:p>
        </w:tc>
        <w:tc>
          <w:tcPr>
            <w:tcW w:w="1687" w:type="dxa"/>
          </w:tcPr>
          <w:p w14:paraId="5832C4BD" w14:textId="4835CA76" w:rsidR="005C0815" w:rsidRDefault="005C0815" w:rsidP="005C0815">
            <w:pPr>
              <w:jc w:val="both"/>
            </w:pPr>
            <w:r>
              <w:t>NIST Cyber Security Framework</w:t>
            </w:r>
          </w:p>
        </w:tc>
        <w:tc>
          <w:tcPr>
            <w:tcW w:w="4107" w:type="dxa"/>
          </w:tcPr>
          <w:p w14:paraId="2EB2666B" w14:textId="749FF1C5" w:rsidR="005C0815" w:rsidRDefault="005C0815" w:rsidP="005C0815">
            <w:pPr>
              <w:jc w:val="both"/>
            </w:pPr>
            <w:r>
              <w:t>The Framework is voluntary guidance, based on existing standards, guidelines, and practices for organizations to better manage and reduce cybersecurity risk.</w:t>
            </w:r>
          </w:p>
        </w:tc>
        <w:tc>
          <w:tcPr>
            <w:tcW w:w="1080" w:type="dxa"/>
          </w:tcPr>
          <w:p w14:paraId="1BB57952" w14:textId="5AABF064" w:rsidR="005C0815" w:rsidRDefault="000552A5" w:rsidP="005C0815">
            <w:pPr>
              <w:jc w:val="both"/>
            </w:pPr>
            <w:r w:rsidRPr="00C9447F">
              <w:t>Yes</w:t>
            </w:r>
          </w:p>
        </w:tc>
        <w:tc>
          <w:tcPr>
            <w:tcW w:w="1134" w:type="dxa"/>
          </w:tcPr>
          <w:p w14:paraId="5A2210FA" w14:textId="6825D399" w:rsidR="005C0815" w:rsidRDefault="007373D4" w:rsidP="005C0815">
            <w:pPr>
              <w:jc w:val="both"/>
            </w:pPr>
            <w:r>
              <w:t>2024</w:t>
            </w:r>
            <w:r w:rsidR="000552A5" w:rsidRPr="00C9447F">
              <w:t>-03-15</w:t>
            </w:r>
          </w:p>
        </w:tc>
        <w:tc>
          <w:tcPr>
            <w:tcW w:w="1296" w:type="dxa"/>
          </w:tcPr>
          <w:p w14:paraId="55DE4906" w14:textId="1E23C1EF" w:rsidR="005C0815" w:rsidRDefault="007373D4" w:rsidP="005C0815">
            <w:pPr>
              <w:jc w:val="both"/>
            </w:pPr>
            <w:r>
              <w:t>2025</w:t>
            </w:r>
            <w:r w:rsidR="000552A5" w:rsidRPr="00C9447F">
              <w:t>-05-10</w:t>
            </w:r>
          </w:p>
        </w:tc>
      </w:tr>
    </w:tbl>
    <w:p w14:paraId="421CF753" w14:textId="77777777" w:rsidR="005C0815" w:rsidRDefault="005C0815" w:rsidP="004A13D9"/>
    <w:p w14:paraId="6B3EF7AF" w14:textId="22ECCCAA" w:rsidR="00237FD4" w:rsidRDefault="00237FD4" w:rsidP="00237FD4">
      <w:pPr>
        <w:pStyle w:val="Heading1"/>
      </w:pPr>
      <w:r>
        <w:t>Regulatory Requirements</w:t>
      </w:r>
    </w:p>
    <w:p w14:paraId="7174548C" w14:textId="77777777" w:rsidR="006C1B9A" w:rsidRPr="006C1B9A" w:rsidRDefault="006C1B9A" w:rsidP="006C1B9A"/>
    <w:tbl>
      <w:tblPr>
        <w:tblStyle w:val="TableGrid"/>
        <w:tblW w:w="10350" w:type="dxa"/>
        <w:tblInd w:w="-5" w:type="dxa"/>
        <w:tblLook w:val="04A0" w:firstRow="1" w:lastRow="0" w:firstColumn="1" w:lastColumn="0" w:noHBand="0" w:noVBand="1"/>
      </w:tblPr>
      <w:tblGrid>
        <w:gridCol w:w="1213"/>
        <w:gridCol w:w="3004"/>
        <w:gridCol w:w="1355"/>
        <w:gridCol w:w="1718"/>
        <w:gridCol w:w="1530"/>
        <w:gridCol w:w="1530"/>
      </w:tblGrid>
      <w:tr w:rsidR="000B18F1" w14:paraId="4D197F3B" w14:textId="77777777" w:rsidTr="00391ABE">
        <w:tc>
          <w:tcPr>
            <w:tcW w:w="1213" w:type="dxa"/>
            <w:shd w:val="clear" w:color="auto" w:fill="AEAAAA" w:themeFill="background2" w:themeFillShade="BF"/>
          </w:tcPr>
          <w:p w14:paraId="73549964" w14:textId="574F0DBF" w:rsidR="000B18F1" w:rsidRPr="00237FD4" w:rsidRDefault="000B18F1" w:rsidP="006049EC">
            <w:pPr>
              <w:rPr>
                <w:b/>
                <w:bCs/>
              </w:rPr>
            </w:pPr>
            <w:bookmarkStart w:id="0" w:name="_Hlk84443458"/>
            <w:r>
              <w:rPr>
                <w:b/>
                <w:bCs/>
              </w:rPr>
              <w:t>Regulatory</w:t>
            </w:r>
          </w:p>
        </w:tc>
        <w:tc>
          <w:tcPr>
            <w:tcW w:w="3004" w:type="dxa"/>
            <w:shd w:val="clear" w:color="auto" w:fill="AEAAAA" w:themeFill="background2" w:themeFillShade="BF"/>
          </w:tcPr>
          <w:p w14:paraId="0F8D7E5A" w14:textId="77777777" w:rsidR="000B18F1" w:rsidRPr="00237FD4" w:rsidRDefault="000B18F1" w:rsidP="006049EC">
            <w:pPr>
              <w:rPr>
                <w:b/>
                <w:bCs/>
              </w:rPr>
            </w:pPr>
            <w:r w:rsidRPr="00237FD4">
              <w:rPr>
                <w:b/>
                <w:bCs/>
              </w:rPr>
              <w:t>Requirements</w:t>
            </w:r>
          </w:p>
        </w:tc>
        <w:tc>
          <w:tcPr>
            <w:tcW w:w="1355" w:type="dxa"/>
            <w:shd w:val="clear" w:color="auto" w:fill="AEAAAA" w:themeFill="background2" w:themeFillShade="BF"/>
          </w:tcPr>
          <w:p w14:paraId="42350143" w14:textId="77777777" w:rsidR="000B18F1" w:rsidRPr="00237FD4" w:rsidRDefault="000B18F1" w:rsidP="006049EC">
            <w:pPr>
              <w:rPr>
                <w:b/>
                <w:bCs/>
              </w:rPr>
            </w:pPr>
            <w:r w:rsidRPr="00237FD4">
              <w:rPr>
                <w:b/>
                <w:bCs/>
              </w:rPr>
              <w:t>Applicability</w:t>
            </w:r>
          </w:p>
        </w:tc>
        <w:tc>
          <w:tcPr>
            <w:tcW w:w="1718" w:type="dxa"/>
            <w:shd w:val="clear" w:color="auto" w:fill="AEAAAA" w:themeFill="background2" w:themeFillShade="BF"/>
          </w:tcPr>
          <w:p w14:paraId="067E3485" w14:textId="77777777" w:rsidR="000B18F1" w:rsidRPr="00237FD4" w:rsidRDefault="000B18F1" w:rsidP="006049EC">
            <w:pPr>
              <w:rPr>
                <w:b/>
                <w:bCs/>
              </w:rPr>
            </w:pPr>
            <w:r w:rsidRPr="00237FD4">
              <w:rPr>
                <w:b/>
                <w:bCs/>
              </w:rPr>
              <w:t>Required:</w:t>
            </w:r>
            <w:r>
              <w:rPr>
                <w:b/>
                <w:bCs/>
              </w:rPr>
              <w:t xml:space="preserve"> </w:t>
            </w:r>
            <w:r>
              <w:t>Yes/No</w:t>
            </w:r>
          </w:p>
        </w:tc>
        <w:tc>
          <w:tcPr>
            <w:tcW w:w="1530" w:type="dxa"/>
            <w:shd w:val="clear" w:color="auto" w:fill="AEAAAA" w:themeFill="background2" w:themeFillShade="BF"/>
          </w:tcPr>
          <w:p w14:paraId="32B1893D" w14:textId="77777777" w:rsidR="000B18F1" w:rsidRPr="00237FD4" w:rsidRDefault="000B18F1" w:rsidP="006049EC">
            <w:pPr>
              <w:rPr>
                <w:b/>
                <w:bCs/>
              </w:rPr>
            </w:pPr>
            <w:r>
              <w:rPr>
                <w:b/>
                <w:bCs/>
              </w:rPr>
              <w:t>L</w:t>
            </w:r>
            <w:r w:rsidRPr="00237FD4">
              <w:rPr>
                <w:b/>
                <w:bCs/>
              </w:rPr>
              <w:t xml:space="preserve">ast </w:t>
            </w:r>
            <w:r>
              <w:rPr>
                <w:b/>
                <w:bCs/>
              </w:rPr>
              <w:t>A</w:t>
            </w:r>
            <w:r w:rsidRPr="00237FD4">
              <w:rPr>
                <w:b/>
                <w:bCs/>
              </w:rPr>
              <w:t xml:space="preserve">ssessed </w:t>
            </w:r>
          </w:p>
        </w:tc>
        <w:tc>
          <w:tcPr>
            <w:tcW w:w="1530" w:type="dxa"/>
            <w:shd w:val="clear" w:color="auto" w:fill="AEAAAA" w:themeFill="background2" w:themeFillShade="BF"/>
          </w:tcPr>
          <w:p w14:paraId="5FEAC878" w14:textId="77777777" w:rsidR="000B18F1" w:rsidRPr="00237FD4" w:rsidRDefault="000B18F1" w:rsidP="006049EC">
            <w:pPr>
              <w:rPr>
                <w:b/>
                <w:bCs/>
              </w:rPr>
            </w:pPr>
            <w:r>
              <w:rPr>
                <w:b/>
                <w:bCs/>
              </w:rPr>
              <w:t>N</w:t>
            </w:r>
            <w:r w:rsidRPr="00237FD4">
              <w:rPr>
                <w:b/>
                <w:bCs/>
              </w:rPr>
              <w:t xml:space="preserve">ext </w:t>
            </w:r>
            <w:r>
              <w:rPr>
                <w:b/>
                <w:bCs/>
              </w:rPr>
              <w:t>A</w:t>
            </w:r>
            <w:r w:rsidRPr="00237FD4">
              <w:rPr>
                <w:b/>
                <w:bCs/>
              </w:rPr>
              <w:t>ssessment</w:t>
            </w:r>
          </w:p>
        </w:tc>
      </w:tr>
      <w:tr w:rsidR="000B18F1" w14:paraId="12B4EEAB" w14:textId="77777777" w:rsidTr="00391ABE">
        <w:trPr>
          <w:trHeight w:val="422"/>
        </w:trPr>
        <w:tc>
          <w:tcPr>
            <w:tcW w:w="1213" w:type="dxa"/>
          </w:tcPr>
          <w:p w14:paraId="6632D9E4" w14:textId="49437E0A" w:rsidR="000B18F1" w:rsidRDefault="00EE53E7" w:rsidP="006049EC">
            <w:r w:rsidRPr="00EE53E7">
              <w:t>ISO 27001</w:t>
            </w:r>
            <w:r w:rsidRPr="00EE53E7">
              <w:tab/>
            </w:r>
          </w:p>
        </w:tc>
        <w:tc>
          <w:tcPr>
            <w:tcW w:w="3004" w:type="dxa"/>
          </w:tcPr>
          <w:p w14:paraId="47DDE967" w14:textId="07244822" w:rsidR="000B18F1" w:rsidRDefault="00C9447F" w:rsidP="006049EC">
            <w:pPr>
              <w:jc w:val="both"/>
            </w:pPr>
            <w:r w:rsidRPr="00C9447F">
              <w:t>Information Security</w:t>
            </w:r>
          </w:p>
        </w:tc>
        <w:tc>
          <w:tcPr>
            <w:tcW w:w="1355" w:type="dxa"/>
          </w:tcPr>
          <w:p w14:paraId="274FEBA3" w14:textId="3C5BB0E9" w:rsidR="000B18F1" w:rsidRDefault="00C9447F" w:rsidP="006049EC">
            <w:pPr>
              <w:jc w:val="both"/>
            </w:pPr>
            <w:r w:rsidRPr="00C9447F">
              <w:t>Applicable</w:t>
            </w:r>
          </w:p>
        </w:tc>
        <w:tc>
          <w:tcPr>
            <w:tcW w:w="1718" w:type="dxa"/>
          </w:tcPr>
          <w:p w14:paraId="400F902D" w14:textId="10C3B47C" w:rsidR="000B18F1" w:rsidRDefault="00C9447F" w:rsidP="006049EC">
            <w:pPr>
              <w:jc w:val="both"/>
            </w:pPr>
            <w:r w:rsidRPr="00C9447F">
              <w:t>Yes</w:t>
            </w:r>
          </w:p>
        </w:tc>
        <w:tc>
          <w:tcPr>
            <w:tcW w:w="1530" w:type="dxa"/>
          </w:tcPr>
          <w:p w14:paraId="301ADE86" w14:textId="66735327" w:rsidR="000B18F1" w:rsidRDefault="007373D4" w:rsidP="006049EC">
            <w:pPr>
              <w:jc w:val="both"/>
            </w:pPr>
            <w:r>
              <w:t>2024</w:t>
            </w:r>
            <w:r w:rsidR="00C9447F" w:rsidRPr="00C9447F">
              <w:t>-03-15</w:t>
            </w:r>
          </w:p>
        </w:tc>
        <w:tc>
          <w:tcPr>
            <w:tcW w:w="1530" w:type="dxa"/>
          </w:tcPr>
          <w:p w14:paraId="11D77BCC" w14:textId="3E69D270" w:rsidR="000B18F1" w:rsidRDefault="007373D4" w:rsidP="006049EC">
            <w:pPr>
              <w:jc w:val="both"/>
            </w:pPr>
            <w:r>
              <w:t>2025</w:t>
            </w:r>
            <w:r w:rsidR="00C9447F" w:rsidRPr="00C9447F">
              <w:t>-03-15</w:t>
            </w:r>
          </w:p>
        </w:tc>
      </w:tr>
      <w:tr w:rsidR="000B18F1" w14:paraId="00A4A902" w14:textId="77777777" w:rsidTr="00391ABE">
        <w:trPr>
          <w:trHeight w:val="440"/>
        </w:trPr>
        <w:tc>
          <w:tcPr>
            <w:tcW w:w="1213" w:type="dxa"/>
          </w:tcPr>
          <w:p w14:paraId="4234DA62" w14:textId="0DDC55CF" w:rsidR="000B18F1" w:rsidRDefault="00C9447F" w:rsidP="006049EC">
            <w:r w:rsidRPr="00C9447F">
              <w:t>GDPR (EU)</w:t>
            </w:r>
          </w:p>
        </w:tc>
        <w:tc>
          <w:tcPr>
            <w:tcW w:w="3004" w:type="dxa"/>
          </w:tcPr>
          <w:p w14:paraId="00AAA74A" w14:textId="3FA6C67B" w:rsidR="000B18F1" w:rsidRDefault="00C9447F" w:rsidP="006049EC">
            <w:pPr>
              <w:jc w:val="both"/>
            </w:pPr>
            <w:r w:rsidRPr="00C9447F">
              <w:t>Data Protection</w:t>
            </w:r>
          </w:p>
        </w:tc>
        <w:tc>
          <w:tcPr>
            <w:tcW w:w="1355" w:type="dxa"/>
          </w:tcPr>
          <w:p w14:paraId="2DE07283" w14:textId="44438B5D" w:rsidR="000B18F1" w:rsidRDefault="00C9447F" w:rsidP="006049EC">
            <w:pPr>
              <w:jc w:val="both"/>
            </w:pPr>
            <w:r w:rsidRPr="00C9447F">
              <w:t>Applicable</w:t>
            </w:r>
          </w:p>
        </w:tc>
        <w:tc>
          <w:tcPr>
            <w:tcW w:w="1718" w:type="dxa"/>
          </w:tcPr>
          <w:p w14:paraId="1695E103" w14:textId="45046CC8" w:rsidR="000B18F1" w:rsidRDefault="00C9447F" w:rsidP="006049EC">
            <w:pPr>
              <w:jc w:val="both"/>
            </w:pPr>
            <w:r w:rsidRPr="00C9447F">
              <w:t>Yes</w:t>
            </w:r>
          </w:p>
        </w:tc>
        <w:tc>
          <w:tcPr>
            <w:tcW w:w="1530" w:type="dxa"/>
          </w:tcPr>
          <w:p w14:paraId="0EE5F1C5" w14:textId="3E1BD997" w:rsidR="000B18F1" w:rsidRDefault="007373D4" w:rsidP="006049EC">
            <w:pPr>
              <w:jc w:val="both"/>
            </w:pPr>
            <w:r>
              <w:t>2024</w:t>
            </w:r>
            <w:r w:rsidR="00C9447F" w:rsidRPr="00C9447F">
              <w:t>-05-10</w:t>
            </w:r>
          </w:p>
        </w:tc>
        <w:tc>
          <w:tcPr>
            <w:tcW w:w="1530" w:type="dxa"/>
          </w:tcPr>
          <w:p w14:paraId="2678BAD8" w14:textId="291993D7" w:rsidR="000B18F1" w:rsidRDefault="007373D4" w:rsidP="006049EC">
            <w:pPr>
              <w:jc w:val="both"/>
            </w:pPr>
            <w:r>
              <w:t>2025</w:t>
            </w:r>
            <w:r w:rsidR="00C9447F" w:rsidRPr="00C9447F">
              <w:t>-05-10</w:t>
            </w:r>
          </w:p>
        </w:tc>
      </w:tr>
      <w:tr w:rsidR="000B18F1" w14:paraId="338D8638" w14:textId="77777777" w:rsidTr="00391ABE">
        <w:trPr>
          <w:trHeight w:val="350"/>
        </w:trPr>
        <w:tc>
          <w:tcPr>
            <w:tcW w:w="1213" w:type="dxa"/>
          </w:tcPr>
          <w:p w14:paraId="47F453DB" w14:textId="013A884F" w:rsidR="000B18F1" w:rsidRDefault="00391ABE" w:rsidP="006049EC">
            <w:r w:rsidRPr="00391ABE">
              <w:t>FCA (UK)</w:t>
            </w:r>
          </w:p>
        </w:tc>
        <w:tc>
          <w:tcPr>
            <w:tcW w:w="3004" w:type="dxa"/>
          </w:tcPr>
          <w:p w14:paraId="0341DB82" w14:textId="1D5350C3" w:rsidR="000B18F1" w:rsidRDefault="00391ABE" w:rsidP="006049EC">
            <w:pPr>
              <w:jc w:val="both"/>
            </w:pPr>
            <w:r w:rsidRPr="00391ABE">
              <w:t>Financial Auditing</w:t>
            </w:r>
          </w:p>
        </w:tc>
        <w:tc>
          <w:tcPr>
            <w:tcW w:w="1355" w:type="dxa"/>
          </w:tcPr>
          <w:p w14:paraId="108EB085" w14:textId="211722B9" w:rsidR="000B18F1" w:rsidRDefault="00391ABE" w:rsidP="006049EC">
            <w:pPr>
              <w:jc w:val="both"/>
            </w:pPr>
            <w:r w:rsidRPr="00391ABE">
              <w:t>Applicable</w:t>
            </w:r>
          </w:p>
        </w:tc>
        <w:tc>
          <w:tcPr>
            <w:tcW w:w="1718" w:type="dxa"/>
          </w:tcPr>
          <w:p w14:paraId="4D168AD3" w14:textId="29E37830" w:rsidR="000B18F1" w:rsidRDefault="00391ABE" w:rsidP="006049EC">
            <w:pPr>
              <w:jc w:val="both"/>
            </w:pPr>
            <w:r w:rsidRPr="00C9447F">
              <w:t>Yes</w:t>
            </w:r>
          </w:p>
        </w:tc>
        <w:tc>
          <w:tcPr>
            <w:tcW w:w="1530" w:type="dxa"/>
          </w:tcPr>
          <w:p w14:paraId="74D8AD72" w14:textId="7510F325" w:rsidR="000B18F1" w:rsidRDefault="007373D4" w:rsidP="006049EC">
            <w:pPr>
              <w:jc w:val="both"/>
            </w:pPr>
            <w:r>
              <w:t>2024</w:t>
            </w:r>
            <w:r w:rsidR="00391ABE" w:rsidRPr="00391ABE">
              <w:t>-04-30</w:t>
            </w:r>
          </w:p>
        </w:tc>
        <w:tc>
          <w:tcPr>
            <w:tcW w:w="1530" w:type="dxa"/>
          </w:tcPr>
          <w:p w14:paraId="3782E4BA" w14:textId="7A3F60CC" w:rsidR="000B18F1" w:rsidRDefault="007373D4" w:rsidP="006049EC">
            <w:pPr>
              <w:jc w:val="both"/>
            </w:pPr>
            <w:r>
              <w:t>2025</w:t>
            </w:r>
            <w:r w:rsidR="00391ABE" w:rsidRPr="00391ABE">
              <w:t>-04-30</w:t>
            </w:r>
          </w:p>
        </w:tc>
      </w:tr>
      <w:bookmarkEnd w:id="0"/>
    </w:tbl>
    <w:p w14:paraId="6A398B70" w14:textId="113EE753" w:rsidR="000B18F1" w:rsidRDefault="000B18F1" w:rsidP="000B18F1"/>
    <w:p w14:paraId="353D1286" w14:textId="02FC8170" w:rsidR="00D53742" w:rsidRDefault="00D53742" w:rsidP="000B18F1"/>
    <w:p w14:paraId="2BFE689A" w14:textId="59FF974A" w:rsidR="00D53742" w:rsidRDefault="00D53742" w:rsidP="000B18F1"/>
    <w:p w14:paraId="3D5BDD55" w14:textId="0846CB7E" w:rsidR="00D53742" w:rsidRDefault="00D53742" w:rsidP="000B18F1"/>
    <w:p w14:paraId="1EF94A70" w14:textId="48C4F789" w:rsidR="00D53742" w:rsidRDefault="00D53742" w:rsidP="000B18F1"/>
    <w:p w14:paraId="475931BD" w14:textId="43D5F9E0" w:rsidR="00434C10" w:rsidRDefault="00434C10" w:rsidP="000B18F1"/>
    <w:p w14:paraId="02DFD487" w14:textId="5FE903D3" w:rsidR="00434C10" w:rsidRDefault="00434C10" w:rsidP="000B18F1"/>
    <w:p w14:paraId="0944AC1F" w14:textId="2A8BCC0C" w:rsidR="00434C10" w:rsidRDefault="00434C10" w:rsidP="000B18F1"/>
    <w:p w14:paraId="501FB755" w14:textId="77777777" w:rsidR="00434C10" w:rsidRDefault="00434C10" w:rsidP="000B18F1"/>
    <w:p w14:paraId="7E79A19B" w14:textId="5C107A80" w:rsidR="00D53742" w:rsidRDefault="00D53742" w:rsidP="00D53742">
      <w:pPr>
        <w:pStyle w:val="Heading2"/>
      </w:pPr>
    </w:p>
    <w:p w14:paraId="25A34E31" w14:textId="1FD8D282" w:rsidR="001D1661" w:rsidRDefault="001D1661" w:rsidP="001D1661">
      <w:pPr>
        <w:pStyle w:val="Heading1"/>
      </w:pPr>
      <w:r>
        <w:t>Legal Requirement</w:t>
      </w:r>
    </w:p>
    <w:p w14:paraId="1BBA1D26" w14:textId="77777777" w:rsidR="00D53742" w:rsidRPr="00D53742" w:rsidRDefault="00D53742" w:rsidP="00D53742"/>
    <w:tbl>
      <w:tblPr>
        <w:tblStyle w:val="TableGrid"/>
        <w:tblW w:w="10341" w:type="dxa"/>
        <w:tblInd w:w="221" w:type="dxa"/>
        <w:tblLook w:val="04A0" w:firstRow="1" w:lastRow="0" w:firstColumn="1" w:lastColumn="0" w:noHBand="0" w:noVBand="1"/>
      </w:tblPr>
      <w:tblGrid>
        <w:gridCol w:w="1508"/>
        <w:gridCol w:w="2965"/>
        <w:gridCol w:w="2423"/>
        <w:gridCol w:w="1109"/>
        <w:gridCol w:w="1040"/>
        <w:gridCol w:w="1296"/>
      </w:tblGrid>
      <w:tr w:rsidR="001D1661" w14:paraId="2F0118E1" w14:textId="77777777" w:rsidTr="00D53742">
        <w:trPr>
          <w:trHeight w:val="522"/>
        </w:trPr>
        <w:tc>
          <w:tcPr>
            <w:tcW w:w="1508" w:type="dxa"/>
            <w:shd w:val="clear" w:color="auto" w:fill="AEAAAA" w:themeFill="background2" w:themeFillShade="BF"/>
          </w:tcPr>
          <w:p w14:paraId="264ACC82" w14:textId="2B059C03" w:rsidR="001D1661" w:rsidRPr="00237FD4" w:rsidRDefault="001D1661" w:rsidP="006049EC">
            <w:pPr>
              <w:rPr>
                <w:b/>
                <w:bCs/>
              </w:rPr>
            </w:pPr>
            <w:r>
              <w:rPr>
                <w:b/>
                <w:bCs/>
              </w:rPr>
              <w:t xml:space="preserve">Legislation </w:t>
            </w:r>
          </w:p>
        </w:tc>
        <w:tc>
          <w:tcPr>
            <w:tcW w:w="2965" w:type="dxa"/>
            <w:shd w:val="clear" w:color="auto" w:fill="AEAAAA" w:themeFill="background2" w:themeFillShade="BF"/>
          </w:tcPr>
          <w:p w14:paraId="1E94526C" w14:textId="77777777" w:rsidR="001D1661" w:rsidRPr="00237FD4" w:rsidRDefault="001D1661" w:rsidP="006049EC">
            <w:pPr>
              <w:rPr>
                <w:b/>
                <w:bCs/>
              </w:rPr>
            </w:pPr>
            <w:r w:rsidRPr="00237FD4">
              <w:rPr>
                <w:b/>
                <w:bCs/>
              </w:rPr>
              <w:t>Requirements</w:t>
            </w:r>
          </w:p>
        </w:tc>
        <w:tc>
          <w:tcPr>
            <w:tcW w:w="2423" w:type="dxa"/>
            <w:shd w:val="clear" w:color="auto" w:fill="AEAAAA" w:themeFill="background2" w:themeFillShade="BF"/>
          </w:tcPr>
          <w:p w14:paraId="3B2ABFBE" w14:textId="77777777" w:rsidR="001D1661" w:rsidRPr="00237FD4" w:rsidRDefault="001D1661" w:rsidP="006049EC">
            <w:pPr>
              <w:rPr>
                <w:b/>
                <w:bCs/>
              </w:rPr>
            </w:pPr>
            <w:r w:rsidRPr="00237FD4">
              <w:rPr>
                <w:b/>
                <w:bCs/>
              </w:rPr>
              <w:t>Applicability</w:t>
            </w:r>
          </w:p>
        </w:tc>
        <w:tc>
          <w:tcPr>
            <w:tcW w:w="1109" w:type="dxa"/>
            <w:shd w:val="clear" w:color="auto" w:fill="AEAAAA" w:themeFill="background2" w:themeFillShade="BF"/>
          </w:tcPr>
          <w:p w14:paraId="720AB2F0" w14:textId="77777777" w:rsidR="001D1661" w:rsidRPr="00237FD4" w:rsidRDefault="001D1661" w:rsidP="006049EC">
            <w:pPr>
              <w:rPr>
                <w:b/>
                <w:bCs/>
              </w:rPr>
            </w:pPr>
            <w:r w:rsidRPr="00237FD4">
              <w:rPr>
                <w:b/>
                <w:bCs/>
              </w:rPr>
              <w:t>Required:</w:t>
            </w:r>
            <w:r>
              <w:rPr>
                <w:b/>
                <w:bCs/>
              </w:rPr>
              <w:t xml:space="preserve"> </w:t>
            </w:r>
            <w:r>
              <w:t>Yes/No</w:t>
            </w:r>
          </w:p>
        </w:tc>
        <w:tc>
          <w:tcPr>
            <w:tcW w:w="1040" w:type="dxa"/>
            <w:shd w:val="clear" w:color="auto" w:fill="AEAAAA" w:themeFill="background2" w:themeFillShade="BF"/>
          </w:tcPr>
          <w:p w14:paraId="1F7F9601" w14:textId="77777777" w:rsidR="001D1661" w:rsidRPr="00237FD4" w:rsidRDefault="001D1661" w:rsidP="006049EC">
            <w:pPr>
              <w:rPr>
                <w:b/>
                <w:bCs/>
              </w:rPr>
            </w:pPr>
            <w:r>
              <w:rPr>
                <w:b/>
                <w:bCs/>
              </w:rPr>
              <w:t>L</w:t>
            </w:r>
            <w:r w:rsidRPr="00237FD4">
              <w:rPr>
                <w:b/>
                <w:bCs/>
              </w:rPr>
              <w:t xml:space="preserve">ast </w:t>
            </w:r>
            <w:r>
              <w:rPr>
                <w:b/>
                <w:bCs/>
              </w:rPr>
              <w:t>A</w:t>
            </w:r>
            <w:r w:rsidRPr="00237FD4">
              <w:rPr>
                <w:b/>
                <w:bCs/>
              </w:rPr>
              <w:t xml:space="preserve">ssessed </w:t>
            </w:r>
          </w:p>
        </w:tc>
        <w:tc>
          <w:tcPr>
            <w:tcW w:w="1296" w:type="dxa"/>
            <w:shd w:val="clear" w:color="auto" w:fill="AEAAAA" w:themeFill="background2" w:themeFillShade="BF"/>
          </w:tcPr>
          <w:p w14:paraId="7CAA5EBB" w14:textId="77777777" w:rsidR="001D1661" w:rsidRPr="00237FD4" w:rsidRDefault="001D1661" w:rsidP="006049EC">
            <w:pPr>
              <w:rPr>
                <w:b/>
                <w:bCs/>
              </w:rPr>
            </w:pPr>
            <w:r>
              <w:rPr>
                <w:b/>
                <w:bCs/>
              </w:rPr>
              <w:t>N</w:t>
            </w:r>
            <w:r w:rsidRPr="00237FD4">
              <w:rPr>
                <w:b/>
                <w:bCs/>
              </w:rPr>
              <w:t xml:space="preserve">ext </w:t>
            </w:r>
            <w:r>
              <w:rPr>
                <w:b/>
                <w:bCs/>
              </w:rPr>
              <w:t>A</w:t>
            </w:r>
            <w:r w:rsidRPr="00237FD4">
              <w:rPr>
                <w:b/>
                <w:bCs/>
              </w:rPr>
              <w:t>ssessment</w:t>
            </w:r>
          </w:p>
        </w:tc>
      </w:tr>
      <w:tr w:rsidR="001D1661" w14:paraId="52068CCA" w14:textId="77777777" w:rsidTr="00D53742">
        <w:trPr>
          <w:trHeight w:val="428"/>
        </w:trPr>
        <w:tc>
          <w:tcPr>
            <w:tcW w:w="1508" w:type="dxa"/>
          </w:tcPr>
          <w:p w14:paraId="311275FC" w14:textId="7677691C" w:rsidR="001D1661" w:rsidRPr="00062F12" w:rsidRDefault="003E3349" w:rsidP="006049EC">
            <w:pPr>
              <w:rPr>
                <w:sz w:val="20"/>
                <w:szCs w:val="20"/>
              </w:rPr>
            </w:pPr>
            <w:r w:rsidRPr="00062F12">
              <w:rPr>
                <w:sz w:val="20"/>
                <w:szCs w:val="20"/>
              </w:rPr>
              <w:t>Bribery Act 2010</w:t>
            </w:r>
          </w:p>
        </w:tc>
        <w:tc>
          <w:tcPr>
            <w:tcW w:w="2965" w:type="dxa"/>
          </w:tcPr>
          <w:p w14:paraId="7D2D099C" w14:textId="77777777" w:rsidR="001D1661" w:rsidRPr="00062F12" w:rsidRDefault="00C44B1D" w:rsidP="006049EC">
            <w:pPr>
              <w:jc w:val="both"/>
              <w:rPr>
                <w:sz w:val="20"/>
                <w:szCs w:val="20"/>
              </w:rPr>
            </w:pPr>
            <w:r w:rsidRPr="00062F12">
              <w:rPr>
                <w:sz w:val="20"/>
                <w:szCs w:val="20"/>
              </w:rPr>
              <w:t>An act to provision about offences relating to bribery: and for connected purposes.</w:t>
            </w:r>
          </w:p>
          <w:p w14:paraId="2C4502F7" w14:textId="43CF2CE7" w:rsidR="00C44B1D" w:rsidRPr="00062F12" w:rsidRDefault="00C44B1D" w:rsidP="006049EC">
            <w:pPr>
              <w:jc w:val="both"/>
              <w:rPr>
                <w:sz w:val="20"/>
                <w:szCs w:val="20"/>
              </w:rPr>
            </w:pPr>
            <w:r w:rsidRPr="00062F12">
              <w:rPr>
                <w:sz w:val="20"/>
                <w:szCs w:val="20"/>
              </w:rPr>
              <w:t>On conviction on indictment the penalties included imprisonment for a term not exceeding 10 years, or fine or both.</w:t>
            </w:r>
          </w:p>
        </w:tc>
        <w:tc>
          <w:tcPr>
            <w:tcW w:w="2423" w:type="dxa"/>
          </w:tcPr>
          <w:p w14:paraId="28B52F8E" w14:textId="77777777" w:rsidR="001D1661" w:rsidRPr="00062F12" w:rsidRDefault="00C44B1D" w:rsidP="006049EC">
            <w:pPr>
              <w:jc w:val="both"/>
              <w:rPr>
                <w:sz w:val="20"/>
                <w:szCs w:val="20"/>
              </w:rPr>
            </w:pPr>
            <w:r w:rsidRPr="00062F12">
              <w:rPr>
                <w:sz w:val="20"/>
                <w:szCs w:val="20"/>
              </w:rPr>
              <w:t>Your organization may be liable for falling to prevent a person from bribing on your behalf but only if that person performs services for you in business.</w:t>
            </w:r>
          </w:p>
          <w:p w14:paraId="6E8F7CF8" w14:textId="1B94E86F" w:rsidR="00C44B1D" w:rsidRPr="00062F12" w:rsidRDefault="00C44B1D" w:rsidP="006049EC">
            <w:pPr>
              <w:jc w:val="both"/>
              <w:rPr>
                <w:sz w:val="20"/>
                <w:szCs w:val="20"/>
              </w:rPr>
            </w:pPr>
            <w:r w:rsidRPr="00062F12">
              <w:rPr>
                <w:sz w:val="20"/>
                <w:szCs w:val="20"/>
              </w:rPr>
              <w:t>Assessment of risks associated to bribery to be considered.</w:t>
            </w:r>
          </w:p>
        </w:tc>
        <w:tc>
          <w:tcPr>
            <w:tcW w:w="1109" w:type="dxa"/>
          </w:tcPr>
          <w:p w14:paraId="11BA1BA0" w14:textId="6A92B86E" w:rsidR="001D1661" w:rsidRDefault="00C44B1D" w:rsidP="006049EC">
            <w:pPr>
              <w:jc w:val="both"/>
            </w:pPr>
            <w:r>
              <w:t>yes</w:t>
            </w:r>
          </w:p>
        </w:tc>
        <w:tc>
          <w:tcPr>
            <w:tcW w:w="1040" w:type="dxa"/>
          </w:tcPr>
          <w:p w14:paraId="2BC28166" w14:textId="34DE3EAC" w:rsidR="001D1661" w:rsidRDefault="007373D4" w:rsidP="006049EC">
            <w:pPr>
              <w:jc w:val="both"/>
            </w:pPr>
            <w:r>
              <w:t>2024</w:t>
            </w:r>
            <w:r w:rsidR="00C37185" w:rsidRPr="00C9447F">
              <w:t>-03-15</w:t>
            </w:r>
          </w:p>
        </w:tc>
        <w:tc>
          <w:tcPr>
            <w:tcW w:w="1296" w:type="dxa"/>
          </w:tcPr>
          <w:p w14:paraId="5FEAE957" w14:textId="5483981B" w:rsidR="001D1661" w:rsidRDefault="007373D4" w:rsidP="006049EC">
            <w:pPr>
              <w:jc w:val="both"/>
            </w:pPr>
            <w:r>
              <w:t>2025</w:t>
            </w:r>
            <w:r w:rsidR="00C37185" w:rsidRPr="00C9447F">
              <w:t>-05-10</w:t>
            </w:r>
          </w:p>
        </w:tc>
      </w:tr>
      <w:tr w:rsidR="001D1661" w14:paraId="1521BA4D" w14:textId="77777777" w:rsidTr="00D53742">
        <w:trPr>
          <w:trHeight w:val="341"/>
        </w:trPr>
        <w:tc>
          <w:tcPr>
            <w:tcW w:w="1508" w:type="dxa"/>
          </w:tcPr>
          <w:p w14:paraId="60540795" w14:textId="6EE11328" w:rsidR="001D1661" w:rsidRPr="00062F12" w:rsidRDefault="003E3349" w:rsidP="006049EC">
            <w:pPr>
              <w:rPr>
                <w:sz w:val="20"/>
                <w:szCs w:val="20"/>
              </w:rPr>
            </w:pPr>
            <w:r w:rsidRPr="00062F12">
              <w:rPr>
                <w:sz w:val="20"/>
                <w:szCs w:val="20"/>
              </w:rPr>
              <w:t>Civil Evidence Act 1995</w:t>
            </w:r>
          </w:p>
        </w:tc>
        <w:tc>
          <w:tcPr>
            <w:tcW w:w="2965" w:type="dxa"/>
          </w:tcPr>
          <w:p w14:paraId="12B3D60B" w14:textId="385D7452" w:rsidR="001D1661" w:rsidRPr="00062F12" w:rsidRDefault="003E3349" w:rsidP="006049EC">
            <w:pPr>
              <w:jc w:val="both"/>
              <w:rPr>
                <w:sz w:val="20"/>
                <w:szCs w:val="20"/>
              </w:rPr>
            </w:pPr>
            <w:r w:rsidRPr="00062F12">
              <w:rPr>
                <w:sz w:val="20"/>
                <w:szCs w:val="20"/>
              </w:rPr>
              <w:t>An act to provide for the admissibility of hearsay evidence, the proof of certain documentary evidence and the admissibility and proof of official actuarial tables in civil proceedings, and for connected purposes.</w:t>
            </w:r>
          </w:p>
        </w:tc>
        <w:tc>
          <w:tcPr>
            <w:tcW w:w="2423" w:type="dxa"/>
          </w:tcPr>
          <w:p w14:paraId="18272197" w14:textId="27C789C5" w:rsidR="001D1661" w:rsidRPr="00062F12" w:rsidRDefault="003E3349" w:rsidP="006049EC">
            <w:pPr>
              <w:jc w:val="both"/>
              <w:rPr>
                <w:sz w:val="20"/>
                <w:szCs w:val="20"/>
              </w:rPr>
            </w:pPr>
            <w:r w:rsidRPr="00062F12">
              <w:rPr>
                <w:sz w:val="20"/>
                <w:szCs w:val="20"/>
              </w:rPr>
              <w:t>Retention of records required for formal investigations.</w:t>
            </w:r>
          </w:p>
        </w:tc>
        <w:tc>
          <w:tcPr>
            <w:tcW w:w="1109" w:type="dxa"/>
          </w:tcPr>
          <w:p w14:paraId="30405D2C" w14:textId="609ECB1B" w:rsidR="001D1661" w:rsidRDefault="00775449" w:rsidP="006049EC">
            <w:pPr>
              <w:jc w:val="both"/>
            </w:pPr>
            <w:r>
              <w:t>yes</w:t>
            </w:r>
          </w:p>
        </w:tc>
        <w:tc>
          <w:tcPr>
            <w:tcW w:w="1040" w:type="dxa"/>
          </w:tcPr>
          <w:p w14:paraId="3043271E" w14:textId="0AF7E16F" w:rsidR="001D1661" w:rsidRDefault="007373D4" w:rsidP="006049EC">
            <w:pPr>
              <w:jc w:val="both"/>
            </w:pPr>
            <w:r>
              <w:t>2024</w:t>
            </w:r>
            <w:r w:rsidR="00C37185" w:rsidRPr="00391ABE">
              <w:t>-04-30</w:t>
            </w:r>
          </w:p>
        </w:tc>
        <w:tc>
          <w:tcPr>
            <w:tcW w:w="1296" w:type="dxa"/>
          </w:tcPr>
          <w:p w14:paraId="1B408457" w14:textId="5DC86FDA" w:rsidR="001D1661" w:rsidRDefault="007373D4" w:rsidP="006049EC">
            <w:pPr>
              <w:jc w:val="both"/>
            </w:pPr>
            <w:r>
              <w:t>2025</w:t>
            </w:r>
            <w:r w:rsidR="00AD79ED" w:rsidRPr="00C9447F">
              <w:t>-0</w:t>
            </w:r>
            <w:r w:rsidR="00AD79ED">
              <w:t>6</w:t>
            </w:r>
            <w:r w:rsidR="00AD79ED" w:rsidRPr="00C9447F">
              <w:t>-1</w:t>
            </w:r>
          </w:p>
        </w:tc>
      </w:tr>
      <w:tr w:rsidR="00C762D0" w14:paraId="2AF60E5D" w14:textId="77777777" w:rsidTr="00D53742">
        <w:trPr>
          <w:trHeight w:val="341"/>
        </w:trPr>
        <w:tc>
          <w:tcPr>
            <w:tcW w:w="1508" w:type="dxa"/>
          </w:tcPr>
          <w:p w14:paraId="4BB61A0B" w14:textId="3929A031" w:rsidR="00C762D0" w:rsidRPr="00062F12" w:rsidRDefault="003E3349" w:rsidP="006049EC">
            <w:pPr>
              <w:rPr>
                <w:sz w:val="20"/>
                <w:szCs w:val="20"/>
              </w:rPr>
            </w:pPr>
            <w:r w:rsidRPr="00062F12">
              <w:rPr>
                <w:sz w:val="20"/>
                <w:szCs w:val="20"/>
              </w:rPr>
              <w:t>Companies Act 2006</w:t>
            </w:r>
          </w:p>
        </w:tc>
        <w:tc>
          <w:tcPr>
            <w:tcW w:w="2965" w:type="dxa"/>
          </w:tcPr>
          <w:p w14:paraId="2411FA74" w14:textId="4F2531D4" w:rsidR="00C762D0" w:rsidRPr="00062F12" w:rsidRDefault="00B232BC" w:rsidP="006049EC">
            <w:pPr>
              <w:jc w:val="both"/>
              <w:rPr>
                <w:sz w:val="20"/>
                <w:szCs w:val="20"/>
              </w:rPr>
            </w:pPr>
            <w:r w:rsidRPr="00062F12">
              <w:rPr>
                <w:sz w:val="20"/>
                <w:szCs w:val="20"/>
              </w:rPr>
              <w:t>An act to reform company law and restate the greater part of the enactments relating to companies; to make other provision relating to companies and other forms of business organization; to make provision about directors’ disqualification, business names, auditors, and actuaries.</w:t>
            </w:r>
          </w:p>
        </w:tc>
        <w:tc>
          <w:tcPr>
            <w:tcW w:w="2423" w:type="dxa"/>
          </w:tcPr>
          <w:p w14:paraId="60C2018A" w14:textId="525FDB99" w:rsidR="00C762D0" w:rsidRPr="00062F12" w:rsidRDefault="003E3349" w:rsidP="006049EC">
            <w:pPr>
              <w:jc w:val="both"/>
              <w:rPr>
                <w:sz w:val="20"/>
                <w:szCs w:val="20"/>
              </w:rPr>
            </w:pPr>
            <w:r w:rsidRPr="00062F12">
              <w:rPr>
                <w:sz w:val="20"/>
                <w:szCs w:val="20"/>
              </w:rPr>
              <w:t>Adherence to information security related laws such as the data protection act.</w:t>
            </w:r>
          </w:p>
        </w:tc>
        <w:tc>
          <w:tcPr>
            <w:tcW w:w="1109" w:type="dxa"/>
          </w:tcPr>
          <w:p w14:paraId="0DC1FD54" w14:textId="46E2B4FB" w:rsidR="00C762D0" w:rsidRDefault="00775449" w:rsidP="006049EC">
            <w:pPr>
              <w:jc w:val="both"/>
            </w:pPr>
            <w:r>
              <w:t>yes</w:t>
            </w:r>
          </w:p>
        </w:tc>
        <w:tc>
          <w:tcPr>
            <w:tcW w:w="1040" w:type="dxa"/>
          </w:tcPr>
          <w:p w14:paraId="66202C19" w14:textId="4B0BC135" w:rsidR="00C762D0" w:rsidRDefault="007373D4" w:rsidP="006049EC">
            <w:pPr>
              <w:jc w:val="both"/>
            </w:pPr>
            <w:r>
              <w:t>2024</w:t>
            </w:r>
            <w:r w:rsidR="00C37185" w:rsidRPr="00C9447F">
              <w:t>-03-15</w:t>
            </w:r>
          </w:p>
        </w:tc>
        <w:tc>
          <w:tcPr>
            <w:tcW w:w="1296" w:type="dxa"/>
          </w:tcPr>
          <w:p w14:paraId="7B4897D7" w14:textId="2DF77148" w:rsidR="00C762D0" w:rsidRDefault="007373D4" w:rsidP="006049EC">
            <w:pPr>
              <w:jc w:val="both"/>
            </w:pPr>
            <w:r>
              <w:t>2025</w:t>
            </w:r>
            <w:r w:rsidR="00C37185" w:rsidRPr="00C9447F">
              <w:t>-05-10</w:t>
            </w:r>
          </w:p>
        </w:tc>
      </w:tr>
      <w:tr w:rsidR="00C762D0" w14:paraId="49F12C6A" w14:textId="77777777" w:rsidTr="00D53742">
        <w:trPr>
          <w:trHeight w:val="341"/>
        </w:trPr>
        <w:tc>
          <w:tcPr>
            <w:tcW w:w="1508" w:type="dxa"/>
          </w:tcPr>
          <w:p w14:paraId="3FA22EFD" w14:textId="44B88564" w:rsidR="00C762D0" w:rsidRPr="00062F12" w:rsidRDefault="00C762D0" w:rsidP="006049EC">
            <w:pPr>
              <w:rPr>
                <w:sz w:val="20"/>
                <w:szCs w:val="20"/>
              </w:rPr>
            </w:pPr>
            <w:r w:rsidRPr="00062F12">
              <w:rPr>
                <w:sz w:val="20"/>
                <w:szCs w:val="20"/>
              </w:rPr>
              <w:t xml:space="preserve">Computer </w:t>
            </w:r>
            <w:r w:rsidR="003E3349" w:rsidRPr="00062F12">
              <w:rPr>
                <w:sz w:val="20"/>
                <w:szCs w:val="20"/>
              </w:rPr>
              <w:t xml:space="preserve">Misuse Act 1990 As Amended </w:t>
            </w:r>
            <w:r w:rsidR="00B232BC" w:rsidRPr="00062F12">
              <w:rPr>
                <w:sz w:val="20"/>
                <w:szCs w:val="20"/>
              </w:rPr>
              <w:t>by</w:t>
            </w:r>
            <w:r w:rsidR="003E3349" w:rsidRPr="00062F12">
              <w:rPr>
                <w:sz w:val="20"/>
                <w:szCs w:val="20"/>
              </w:rPr>
              <w:t xml:space="preserve"> The Police </w:t>
            </w:r>
            <w:r w:rsidR="00B232BC" w:rsidRPr="00062F12">
              <w:rPr>
                <w:sz w:val="20"/>
                <w:szCs w:val="20"/>
              </w:rPr>
              <w:t>and</w:t>
            </w:r>
            <w:r w:rsidR="003E3349" w:rsidRPr="00062F12">
              <w:rPr>
                <w:sz w:val="20"/>
                <w:szCs w:val="20"/>
              </w:rPr>
              <w:t xml:space="preserve"> Justice Act 2006</w:t>
            </w:r>
          </w:p>
        </w:tc>
        <w:tc>
          <w:tcPr>
            <w:tcW w:w="2965" w:type="dxa"/>
          </w:tcPr>
          <w:p w14:paraId="4BF16944" w14:textId="065C1455" w:rsidR="00C762D0" w:rsidRPr="00062F12" w:rsidRDefault="00B232BC" w:rsidP="006049EC">
            <w:pPr>
              <w:jc w:val="both"/>
              <w:rPr>
                <w:sz w:val="20"/>
                <w:szCs w:val="20"/>
              </w:rPr>
            </w:pPr>
            <w:r w:rsidRPr="00062F12">
              <w:rPr>
                <w:sz w:val="20"/>
                <w:szCs w:val="20"/>
              </w:rPr>
              <w:t>An act to establish a National Policing Improvement Agency; to make provision about police forces and police authorities and about police pensions; to make provision about police powers and about the powers and duties of community; to amend the computer misuse act 1990; to make provision about the forfeiture of indecent images of children.</w:t>
            </w:r>
          </w:p>
        </w:tc>
        <w:tc>
          <w:tcPr>
            <w:tcW w:w="2423" w:type="dxa"/>
          </w:tcPr>
          <w:p w14:paraId="266D492D" w14:textId="1AF905C9" w:rsidR="00C762D0" w:rsidRPr="00062F12" w:rsidRDefault="002855B9" w:rsidP="006049EC">
            <w:pPr>
              <w:jc w:val="both"/>
              <w:rPr>
                <w:sz w:val="20"/>
                <w:szCs w:val="20"/>
              </w:rPr>
            </w:pPr>
            <w:r w:rsidRPr="00062F12">
              <w:rPr>
                <w:sz w:val="20"/>
                <w:szCs w:val="20"/>
              </w:rPr>
              <w:t>Outlines penalties associated with Computer Misuse including increased penalties for “unauthorized acts with intent to impair operation of computer systems and networks”</w:t>
            </w:r>
            <w:r w:rsidR="004359CF" w:rsidRPr="00062F12">
              <w:rPr>
                <w:sz w:val="20"/>
                <w:szCs w:val="20"/>
              </w:rPr>
              <w:t>.</w:t>
            </w:r>
          </w:p>
          <w:p w14:paraId="076028E1" w14:textId="7A40E3BA" w:rsidR="002855B9" w:rsidRPr="00062F12" w:rsidRDefault="002855B9" w:rsidP="006049EC">
            <w:pPr>
              <w:jc w:val="both"/>
              <w:rPr>
                <w:sz w:val="20"/>
                <w:szCs w:val="20"/>
              </w:rPr>
            </w:pPr>
          </w:p>
        </w:tc>
        <w:tc>
          <w:tcPr>
            <w:tcW w:w="1109" w:type="dxa"/>
          </w:tcPr>
          <w:p w14:paraId="0F0CE4AE" w14:textId="0245E9CA" w:rsidR="00C762D0" w:rsidRDefault="00775449" w:rsidP="006049EC">
            <w:pPr>
              <w:jc w:val="both"/>
            </w:pPr>
            <w:r>
              <w:t>yes</w:t>
            </w:r>
          </w:p>
        </w:tc>
        <w:tc>
          <w:tcPr>
            <w:tcW w:w="1040" w:type="dxa"/>
          </w:tcPr>
          <w:p w14:paraId="7CADAFBD" w14:textId="1F891D20" w:rsidR="00C762D0" w:rsidRDefault="007373D4" w:rsidP="006049EC">
            <w:pPr>
              <w:jc w:val="both"/>
            </w:pPr>
            <w:r>
              <w:t>2024</w:t>
            </w:r>
            <w:r w:rsidR="00C37185" w:rsidRPr="00391ABE">
              <w:t>-04-30</w:t>
            </w:r>
          </w:p>
        </w:tc>
        <w:tc>
          <w:tcPr>
            <w:tcW w:w="1296" w:type="dxa"/>
          </w:tcPr>
          <w:p w14:paraId="2E3BDF45" w14:textId="08348962" w:rsidR="00C762D0" w:rsidRDefault="007373D4" w:rsidP="006049EC">
            <w:pPr>
              <w:jc w:val="both"/>
            </w:pPr>
            <w:r>
              <w:t>2025</w:t>
            </w:r>
            <w:r w:rsidR="00AD79ED" w:rsidRPr="00C9447F">
              <w:t>-0</w:t>
            </w:r>
            <w:r w:rsidR="00AD79ED">
              <w:t>6</w:t>
            </w:r>
            <w:r w:rsidR="00AD79ED" w:rsidRPr="00C9447F">
              <w:t>-1</w:t>
            </w:r>
          </w:p>
        </w:tc>
      </w:tr>
      <w:tr w:rsidR="00775449" w14:paraId="64401B15" w14:textId="77777777" w:rsidTr="00D53742">
        <w:trPr>
          <w:trHeight w:val="341"/>
        </w:trPr>
        <w:tc>
          <w:tcPr>
            <w:tcW w:w="1508" w:type="dxa"/>
          </w:tcPr>
          <w:p w14:paraId="11E6658D" w14:textId="00364C19" w:rsidR="00775449" w:rsidRPr="00062F12" w:rsidRDefault="00775449" w:rsidP="00775449">
            <w:pPr>
              <w:rPr>
                <w:sz w:val="20"/>
                <w:szCs w:val="20"/>
              </w:rPr>
            </w:pPr>
            <w:r w:rsidRPr="00062F12">
              <w:rPr>
                <w:sz w:val="20"/>
                <w:szCs w:val="20"/>
              </w:rPr>
              <w:t>Copyright And Rights in Database Regulations 1997</w:t>
            </w:r>
          </w:p>
        </w:tc>
        <w:tc>
          <w:tcPr>
            <w:tcW w:w="2965" w:type="dxa"/>
          </w:tcPr>
          <w:p w14:paraId="4ED28D6A" w14:textId="420C1529" w:rsidR="00775449" w:rsidRPr="00062F12" w:rsidRDefault="00775449" w:rsidP="00775449">
            <w:pPr>
              <w:jc w:val="both"/>
              <w:rPr>
                <w:sz w:val="20"/>
                <w:szCs w:val="20"/>
              </w:rPr>
            </w:pPr>
            <w:r w:rsidRPr="00062F12">
              <w:rPr>
                <w:sz w:val="20"/>
                <w:szCs w:val="20"/>
              </w:rPr>
              <w:t>In relation to measures relating to copyright and measures relating to the prevention of unauthorized extraction of the contents of a database and of unauthorized re-utilization of those contents.</w:t>
            </w:r>
          </w:p>
        </w:tc>
        <w:tc>
          <w:tcPr>
            <w:tcW w:w="2423" w:type="dxa"/>
          </w:tcPr>
          <w:p w14:paraId="7E880860" w14:textId="28270DBA" w:rsidR="00775449" w:rsidRPr="00062F12" w:rsidRDefault="00775449" w:rsidP="00775449">
            <w:pPr>
              <w:jc w:val="both"/>
              <w:rPr>
                <w:sz w:val="20"/>
                <w:szCs w:val="20"/>
              </w:rPr>
            </w:pPr>
            <w:r w:rsidRPr="00062F12">
              <w:rPr>
                <w:sz w:val="20"/>
                <w:szCs w:val="20"/>
              </w:rPr>
              <w:t>Data access rights and use of data which are controlled and governed under the UK Data Protection Act.</w:t>
            </w:r>
          </w:p>
        </w:tc>
        <w:tc>
          <w:tcPr>
            <w:tcW w:w="1109" w:type="dxa"/>
          </w:tcPr>
          <w:p w14:paraId="43B64828" w14:textId="77943929" w:rsidR="00775449" w:rsidRDefault="00775449" w:rsidP="00775449">
            <w:pPr>
              <w:jc w:val="both"/>
            </w:pPr>
            <w:r w:rsidRPr="00522773">
              <w:t>yes</w:t>
            </w:r>
          </w:p>
        </w:tc>
        <w:tc>
          <w:tcPr>
            <w:tcW w:w="1040" w:type="dxa"/>
          </w:tcPr>
          <w:p w14:paraId="42FAF4FB" w14:textId="2E89833E" w:rsidR="00775449" w:rsidRDefault="007373D4" w:rsidP="00775449">
            <w:pPr>
              <w:jc w:val="both"/>
            </w:pPr>
            <w:r>
              <w:t>2024</w:t>
            </w:r>
            <w:r w:rsidR="00C37185" w:rsidRPr="00C9447F">
              <w:t>-03-15</w:t>
            </w:r>
          </w:p>
        </w:tc>
        <w:tc>
          <w:tcPr>
            <w:tcW w:w="1296" w:type="dxa"/>
          </w:tcPr>
          <w:p w14:paraId="309521D8" w14:textId="77108DD0" w:rsidR="00775449" w:rsidRDefault="007373D4" w:rsidP="00775449">
            <w:pPr>
              <w:jc w:val="both"/>
            </w:pPr>
            <w:r>
              <w:t>2025</w:t>
            </w:r>
            <w:r w:rsidR="00C37185" w:rsidRPr="00C9447F">
              <w:t>-0</w:t>
            </w:r>
            <w:r w:rsidR="00AD79ED">
              <w:t>4</w:t>
            </w:r>
            <w:r w:rsidR="00C37185" w:rsidRPr="00C9447F">
              <w:t>-</w:t>
            </w:r>
            <w:r w:rsidR="00AD79ED">
              <w:t>25</w:t>
            </w:r>
          </w:p>
        </w:tc>
      </w:tr>
      <w:tr w:rsidR="00775449" w14:paraId="3C335F48" w14:textId="77777777" w:rsidTr="00D53742">
        <w:trPr>
          <w:trHeight w:val="341"/>
        </w:trPr>
        <w:tc>
          <w:tcPr>
            <w:tcW w:w="1508" w:type="dxa"/>
          </w:tcPr>
          <w:p w14:paraId="2BFAEB2D" w14:textId="54BF0A84" w:rsidR="00775449" w:rsidRPr="00062F12" w:rsidRDefault="00775449" w:rsidP="00775449">
            <w:pPr>
              <w:rPr>
                <w:sz w:val="20"/>
                <w:szCs w:val="20"/>
              </w:rPr>
            </w:pPr>
            <w:r w:rsidRPr="00062F12">
              <w:rPr>
                <w:sz w:val="20"/>
                <w:szCs w:val="20"/>
              </w:rPr>
              <w:lastRenderedPageBreak/>
              <w:t>Counter-Terrorism Act 2008</w:t>
            </w:r>
          </w:p>
        </w:tc>
        <w:tc>
          <w:tcPr>
            <w:tcW w:w="2965" w:type="dxa"/>
          </w:tcPr>
          <w:p w14:paraId="541CDD1D" w14:textId="4A6103B5" w:rsidR="00775449" w:rsidRPr="00062F12" w:rsidRDefault="00775449" w:rsidP="00775449">
            <w:pPr>
              <w:jc w:val="both"/>
              <w:rPr>
                <w:sz w:val="20"/>
                <w:szCs w:val="20"/>
              </w:rPr>
            </w:pPr>
            <w:r w:rsidRPr="00062F12">
              <w:rPr>
                <w:sz w:val="20"/>
                <w:szCs w:val="20"/>
              </w:rPr>
              <w:t xml:space="preserve">An act to confer further powers to gather and share information for counterterrorism and other purpose. </w:t>
            </w:r>
          </w:p>
        </w:tc>
        <w:tc>
          <w:tcPr>
            <w:tcW w:w="2423" w:type="dxa"/>
          </w:tcPr>
          <w:p w14:paraId="725B821D" w14:textId="5BECD2ED" w:rsidR="00775449" w:rsidRPr="00062F12" w:rsidRDefault="00775449" w:rsidP="00775449">
            <w:pPr>
              <w:jc w:val="both"/>
              <w:rPr>
                <w:sz w:val="20"/>
                <w:szCs w:val="20"/>
              </w:rPr>
            </w:pPr>
            <w:r w:rsidRPr="00062F12">
              <w:rPr>
                <w:sz w:val="20"/>
                <w:szCs w:val="20"/>
              </w:rPr>
              <w:t>Management of information, its retention and destruction.</w:t>
            </w:r>
          </w:p>
        </w:tc>
        <w:tc>
          <w:tcPr>
            <w:tcW w:w="1109" w:type="dxa"/>
          </w:tcPr>
          <w:p w14:paraId="3B9B97E8" w14:textId="0C61C306" w:rsidR="00775449" w:rsidRDefault="00775449" w:rsidP="00775449">
            <w:pPr>
              <w:jc w:val="both"/>
            </w:pPr>
            <w:r w:rsidRPr="00522773">
              <w:t>yes</w:t>
            </w:r>
          </w:p>
        </w:tc>
        <w:tc>
          <w:tcPr>
            <w:tcW w:w="1040" w:type="dxa"/>
          </w:tcPr>
          <w:p w14:paraId="5B1F8568" w14:textId="03DFC1FE" w:rsidR="00775449" w:rsidRDefault="007373D4" w:rsidP="00775449">
            <w:pPr>
              <w:jc w:val="both"/>
            </w:pPr>
            <w:r>
              <w:t>2024</w:t>
            </w:r>
            <w:r w:rsidR="00C37185" w:rsidRPr="00391ABE">
              <w:t>-04-30</w:t>
            </w:r>
          </w:p>
        </w:tc>
        <w:tc>
          <w:tcPr>
            <w:tcW w:w="1296" w:type="dxa"/>
          </w:tcPr>
          <w:p w14:paraId="634DD6B9" w14:textId="6E3F9580" w:rsidR="00775449" w:rsidRDefault="007373D4" w:rsidP="00775449">
            <w:pPr>
              <w:jc w:val="both"/>
            </w:pPr>
            <w:r>
              <w:t>2025</w:t>
            </w:r>
            <w:r w:rsidR="00AD79ED" w:rsidRPr="00C9447F">
              <w:t>-0</w:t>
            </w:r>
            <w:r w:rsidR="00AD79ED">
              <w:t>6</w:t>
            </w:r>
            <w:r w:rsidR="00AD79ED" w:rsidRPr="00C9447F">
              <w:t>-1</w:t>
            </w:r>
            <w:r w:rsidR="00AD79ED">
              <w:t>2</w:t>
            </w:r>
          </w:p>
        </w:tc>
      </w:tr>
      <w:tr w:rsidR="00775449" w14:paraId="5ACB29FB" w14:textId="77777777" w:rsidTr="00D53742">
        <w:trPr>
          <w:trHeight w:val="341"/>
        </w:trPr>
        <w:tc>
          <w:tcPr>
            <w:tcW w:w="1508" w:type="dxa"/>
          </w:tcPr>
          <w:p w14:paraId="47CADEC8" w14:textId="3FAFD203" w:rsidR="00775449" w:rsidRPr="00062F12" w:rsidRDefault="00775449" w:rsidP="00775449">
            <w:pPr>
              <w:rPr>
                <w:sz w:val="20"/>
                <w:szCs w:val="20"/>
              </w:rPr>
            </w:pPr>
            <w:r w:rsidRPr="00062F12">
              <w:rPr>
                <w:sz w:val="20"/>
                <w:szCs w:val="20"/>
              </w:rPr>
              <w:t xml:space="preserve">Digital </w:t>
            </w:r>
            <w:r w:rsidR="00062F12" w:rsidRPr="00062F12">
              <w:rPr>
                <w:sz w:val="20"/>
                <w:szCs w:val="20"/>
              </w:rPr>
              <w:t>Economy Act 2010</w:t>
            </w:r>
          </w:p>
        </w:tc>
        <w:tc>
          <w:tcPr>
            <w:tcW w:w="2965" w:type="dxa"/>
          </w:tcPr>
          <w:p w14:paraId="4CD16A8F" w14:textId="3221AC37" w:rsidR="00775449" w:rsidRPr="00062F12" w:rsidRDefault="00775449" w:rsidP="00775449">
            <w:pPr>
              <w:jc w:val="both"/>
              <w:rPr>
                <w:sz w:val="20"/>
                <w:szCs w:val="20"/>
              </w:rPr>
            </w:pPr>
            <w:r w:rsidRPr="00062F12">
              <w:rPr>
                <w:sz w:val="20"/>
                <w:szCs w:val="20"/>
              </w:rPr>
              <w:t>An act to make provision about the functions of the Office of Communications; to make provision about the online infringement of copyright and performance’ rights, to make provision about internet domain registries; to make provision about public lending right in relation to electronic publications; and for connected purposes.</w:t>
            </w:r>
          </w:p>
        </w:tc>
        <w:tc>
          <w:tcPr>
            <w:tcW w:w="2423" w:type="dxa"/>
          </w:tcPr>
          <w:p w14:paraId="18F1C9DE" w14:textId="2DCB6E2A" w:rsidR="00775449" w:rsidRPr="00062F12" w:rsidRDefault="00775449" w:rsidP="00775449">
            <w:pPr>
              <w:jc w:val="both"/>
              <w:rPr>
                <w:sz w:val="20"/>
                <w:szCs w:val="20"/>
              </w:rPr>
            </w:pPr>
            <w:r w:rsidRPr="00062F12">
              <w:rPr>
                <w:sz w:val="20"/>
                <w:szCs w:val="20"/>
              </w:rPr>
              <w:t>Adherence to information Security related laws such as the Data Protection Act.</w:t>
            </w:r>
          </w:p>
        </w:tc>
        <w:tc>
          <w:tcPr>
            <w:tcW w:w="1109" w:type="dxa"/>
          </w:tcPr>
          <w:p w14:paraId="0ED9FBEE" w14:textId="0D5959C5" w:rsidR="00775449" w:rsidRDefault="00775449" w:rsidP="00775449">
            <w:pPr>
              <w:jc w:val="both"/>
            </w:pPr>
            <w:r w:rsidRPr="008A4C60">
              <w:t>yes</w:t>
            </w:r>
          </w:p>
        </w:tc>
        <w:tc>
          <w:tcPr>
            <w:tcW w:w="1040" w:type="dxa"/>
          </w:tcPr>
          <w:p w14:paraId="5BA2885D" w14:textId="417B6EA1" w:rsidR="00775449" w:rsidRDefault="007373D4" w:rsidP="00775449">
            <w:pPr>
              <w:jc w:val="both"/>
            </w:pPr>
            <w:r>
              <w:t>2024</w:t>
            </w:r>
            <w:r w:rsidR="00C37185" w:rsidRPr="00C9447F">
              <w:t>-03-15</w:t>
            </w:r>
          </w:p>
        </w:tc>
        <w:tc>
          <w:tcPr>
            <w:tcW w:w="1296" w:type="dxa"/>
          </w:tcPr>
          <w:p w14:paraId="05564CC1" w14:textId="6823A383" w:rsidR="00775449" w:rsidRDefault="007373D4" w:rsidP="00775449">
            <w:pPr>
              <w:jc w:val="both"/>
            </w:pPr>
            <w:r>
              <w:t>2025</w:t>
            </w:r>
            <w:r w:rsidR="00C37185" w:rsidRPr="00C9447F">
              <w:t>-05-10</w:t>
            </w:r>
          </w:p>
        </w:tc>
      </w:tr>
      <w:tr w:rsidR="00775449" w14:paraId="0B8FB0D2" w14:textId="77777777" w:rsidTr="00D53742">
        <w:trPr>
          <w:trHeight w:val="341"/>
        </w:trPr>
        <w:tc>
          <w:tcPr>
            <w:tcW w:w="1508" w:type="dxa"/>
          </w:tcPr>
          <w:p w14:paraId="171BECDE" w14:textId="7344004B" w:rsidR="00775449" w:rsidRPr="00062F12" w:rsidRDefault="00775449" w:rsidP="00775449">
            <w:pPr>
              <w:rPr>
                <w:sz w:val="20"/>
                <w:szCs w:val="20"/>
              </w:rPr>
            </w:pPr>
            <w:r w:rsidRPr="00062F12">
              <w:rPr>
                <w:sz w:val="20"/>
                <w:szCs w:val="20"/>
              </w:rPr>
              <w:t xml:space="preserve">Education </w:t>
            </w:r>
            <w:r w:rsidR="00062F12" w:rsidRPr="00062F12">
              <w:rPr>
                <w:sz w:val="20"/>
                <w:szCs w:val="20"/>
              </w:rPr>
              <w:t>Act 2011</w:t>
            </w:r>
          </w:p>
        </w:tc>
        <w:tc>
          <w:tcPr>
            <w:tcW w:w="2965" w:type="dxa"/>
          </w:tcPr>
          <w:p w14:paraId="255AB3FA" w14:textId="5374F35B" w:rsidR="00775449" w:rsidRPr="00062F12" w:rsidRDefault="00775449" w:rsidP="00775449">
            <w:pPr>
              <w:jc w:val="both"/>
              <w:rPr>
                <w:sz w:val="20"/>
                <w:szCs w:val="20"/>
              </w:rPr>
            </w:pPr>
            <w:r w:rsidRPr="00062F12">
              <w:rPr>
                <w:sz w:val="20"/>
                <w:szCs w:val="20"/>
              </w:rPr>
              <w:t xml:space="preserve">An act to make provision about education, childcare, </w:t>
            </w:r>
            <w:r w:rsidR="00A7493D" w:rsidRPr="00062F12">
              <w:rPr>
                <w:sz w:val="20"/>
                <w:szCs w:val="20"/>
              </w:rPr>
              <w:t>apprenticeships,</w:t>
            </w:r>
            <w:r w:rsidRPr="00062F12">
              <w:rPr>
                <w:sz w:val="20"/>
                <w:szCs w:val="20"/>
              </w:rPr>
              <w:t xml:space="preserve"> and training; to make provision about schools and the school workforce, institutions within the further education sector and academies.</w:t>
            </w:r>
          </w:p>
        </w:tc>
        <w:tc>
          <w:tcPr>
            <w:tcW w:w="2423" w:type="dxa"/>
          </w:tcPr>
          <w:p w14:paraId="23B7418F" w14:textId="161B41FB" w:rsidR="00775449" w:rsidRPr="00062F12" w:rsidRDefault="00775449" w:rsidP="00775449">
            <w:pPr>
              <w:jc w:val="both"/>
              <w:rPr>
                <w:sz w:val="20"/>
                <w:szCs w:val="20"/>
              </w:rPr>
            </w:pPr>
            <w:r w:rsidRPr="00062F12">
              <w:rPr>
                <w:sz w:val="20"/>
                <w:szCs w:val="20"/>
              </w:rPr>
              <w:t>Adherence to information Security related laws such as the Data Protection Act.</w:t>
            </w:r>
          </w:p>
        </w:tc>
        <w:tc>
          <w:tcPr>
            <w:tcW w:w="1109" w:type="dxa"/>
          </w:tcPr>
          <w:p w14:paraId="485AC638" w14:textId="37D589EC" w:rsidR="00775449" w:rsidRDefault="00775449" w:rsidP="00775449">
            <w:pPr>
              <w:jc w:val="both"/>
            </w:pPr>
            <w:r w:rsidRPr="008A4C60">
              <w:t>yes</w:t>
            </w:r>
          </w:p>
        </w:tc>
        <w:tc>
          <w:tcPr>
            <w:tcW w:w="1040" w:type="dxa"/>
          </w:tcPr>
          <w:p w14:paraId="5D731FD1" w14:textId="0EF1ED24" w:rsidR="00775449" w:rsidRDefault="007373D4" w:rsidP="00775449">
            <w:pPr>
              <w:jc w:val="both"/>
            </w:pPr>
            <w:r>
              <w:t>2024</w:t>
            </w:r>
            <w:r w:rsidR="00C37185" w:rsidRPr="00391ABE">
              <w:t>-04-30</w:t>
            </w:r>
          </w:p>
        </w:tc>
        <w:tc>
          <w:tcPr>
            <w:tcW w:w="1296" w:type="dxa"/>
          </w:tcPr>
          <w:p w14:paraId="24988E16" w14:textId="4D29AE7D" w:rsidR="00775449" w:rsidRDefault="007373D4" w:rsidP="00775449">
            <w:pPr>
              <w:jc w:val="both"/>
            </w:pPr>
            <w:r>
              <w:t>2025</w:t>
            </w:r>
            <w:r w:rsidR="00AD79ED" w:rsidRPr="00C9447F">
              <w:t>-05-1</w:t>
            </w:r>
            <w:r w:rsidR="00AD79ED">
              <w:t>1</w:t>
            </w:r>
          </w:p>
        </w:tc>
      </w:tr>
      <w:tr w:rsidR="00775449" w14:paraId="6A46DD4E" w14:textId="77777777" w:rsidTr="00D53742">
        <w:trPr>
          <w:trHeight w:val="341"/>
        </w:trPr>
        <w:tc>
          <w:tcPr>
            <w:tcW w:w="1508" w:type="dxa"/>
          </w:tcPr>
          <w:p w14:paraId="53A7C15B" w14:textId="37C1B044" w:rsidR="00775449" w:rsidRPr="00062F12" w:rsidRDefault="00775449" w:rsidP="00775449">
            <w:pPr>
              <w:rPr>
                <w:sz w:val="20"/>
                <w:szCs w:val="20"/>
              </w:rPr>
            </w:pPr>
            <w:r w:rsidRPr="00062F12">
              <w:rPr>
                <w:sz w:val="20"/>
                <w:szCs w:val="20"/>
              </w:rPr>
              <w:t xml:space="preserve">Electronic </w:t>
            </w:r>
            <w:r w:rsidR="00062F12" w:rsidRPr="00062F12">
              <w:rPr>
                <w:sz w:val="20"/>
                <w:szCs w:val="20"/>
              </w:rPr>
              <w:t>Communication Act 2000</w:t>
            </w:r>
          </w:p>
        </w:tc>
        <w:tc>
          <w:tcPr>
            <w:tcW w:w="2965" w:type="dxa"/>
          </w:tcPr>
          <w:p w14:paraId="65B1AB21" w14:textId="44088177" w:rsidR="00775449" w:rsidRPr="00062F12" w:rsidRDefault="00775449" w:rsidP="00775449">
            <w:pPr>
              <w:jc w:val="both"/>
              <w:rPr>
                <w:sz w:val="20"/>
                <w:szCs w:val="20"/>
              </w:rPr>
            </w:pPr>
            <w:r w:rsidRPr="00062F12">
              <w:rPr>
                <w:sz w:val="20"/>
                <w:szCs w:val="20"/>
              </w:rPr>
              <w:t>An act to make provision to facilitate the use of electronic communications and electronic data storage; to make provision about modification of licenses granted under section 7 of the Telecommunications Act 1984; and for connected purposes.</w:t>
            </w:r>
          </w:p>
        </w:tc>
        <w:tc>
          <w:tcPr>
            <w:tcW w:w="2423" w:type="dxa"/>
          </w:tcPr>
          <w:p w14:paraId="6BFF007B" w14:textId="2321B482" w:rsidR="00775449" w:rsidRPr="00062F12" w:rsidRDefault="00775449" w:rsidP="00775449">
            <w:pPr>
              <w:jc w:val="both"/>
              <w:rPr>
                <w:sz w:val="20"/>
                <w:szCs w:val="20"/>
              </w:rPr>
            </w:pPr>
            <w:r w:rsidRPr="00062F12">
              <w:rPr>
                <w:sz w:val="20"/>
                <w:szCs w:val="20"/>
              </w:rPr>
              <w:t xml:space="preserve">Adherence to information security related laws such as the Data Protection act but with a particular focus on the use of cryptographic controls and the providers of cryptographic services in the UK. </w:t>
            </w:r>
          </w:p>
        </w:tc>
        <w:tc>
          <w:tcPr>
            <w:tcW w:w="1109" w:type="dxa"/>
          </w:tcPr>
          <w:p w14:paraId="30C25350" w14:textId="1618F4C9" w:rsidR="00775449" w:rsidRDefault="00775449" w:rsidP="00775449">
            <w:pPr>
              <w:jc w:val="both"/>
            </w:pPr>
            <w:r w:rsidRPr="008A4C60">
              <w:t>yes</w:t>
            </w:r>
          </w:p>
        </w:tc>
        <w:tc>
          <w:tcPr>
            <w:tcW w:w="1040" w:type="dxa"/>
          </w:tcPr>
          <w:p w14:paraId="2A02FBCE" w14:textId="4D6FCC64" w:rsidR="00775449" w:rsidRDefault="007373D4" w:rsidP="00775449">
            <w:pPr>
              <w:jc w:val="both"/>
            </w:pPr>
            <w:r>
              <w:t>2024</w:t>
            </w:r>
            <w:r w:rsidR="00C37185" w:rsidRPr="00C9447F">
              <w:t>-03-15</w:t>
            </w:r>
          </w:p>
        </w:tc>
        <w:tc>
          <w:tcPr>
            <w:tcW w:w="1296" w:type="dxa"/>
          </w:tcPr>
          <w:p w14:paraId="4F82DC36" w14:textId="522AEFF0" w:rsidR="00775449" w:rsidRDefault="007373D4" w:rsidP="00775449">
            <w:pPr>
              <w:jc w:val="both"/>
            </w:pPr>
            <w:r>
              <w:t>2025</w:t>
            </w:r>
            <w:r w:rsidR="00C37185" w:rsidRPr="00C9447F">
              <w:t>-05-1</w:t>
            </w:r>
            <w:r w:rsidR="00AD79ED">
              <w:t>5</w:t>
            </w:r>
          </w:p>
        </w:tc>
      </w:tr>
      <w:tr w:rsidR="00775449" w14:paraId="6AB82EC7" w14:textId="77777777" w:rsidTr="00D53742">
        <w:trPr>
          <w:trHeight w:val="341"/>
        </w:trPr>
        <w:tc>
          <w:tcPr>
            <w:tcW w:w="1508" w:type="dxa"/>
          </w:tcPr>
          <w:p w14:paraId="434FB7AA" w14:textId="34CB8B0C" w:rsidR="00775449" w:rsidRPr="00062F12" w:rsidRDefault="00775449" w:rsidP="00775449">
            <w:pPr>
              <w:rPr>
                <w:sz w:val="20"/>
                <w:szCs w:val="20"/>
              </w:rPr>
            </w:pPr>
            <w:r w:rsidRPr="00062F12">
              <w:rPr>
                <w:sz w:val="20"/>
                <w:szCs w:val="20"/>
              </w:rPr>
              <w:t xml:space="preserve">Finance </w:t>
            </w:r>
            <w:r w:rsidR="00062F12" w:rsidRPr="00062F12">
              <w:rPr>
                <w:sz w:val="20"/>
                <w:szCs w:val="20"/>
              </w:rPr>
              <w:t>Act 2012</w:t>
            </w:r>
          </w:p>
        </w:tc>
        <w:tc>
          <w:tcPr>
            <w:tcW w:w="2965" w:type="dxa"/>
          </w:tcPr>
          <w:p w14:paraId="6445CB99" w14:textId="636381AA" w:rsidR="00775449" w:rsidRPr="00062F12" w:rsidRDefault="00775449" w:rsidP="00775449">
            <w:pPr>
              <w:jc w:val="both"/>
              <w:rPr>
                <w:sz w:val="20"/>
                <w:szCs w:val="20"/>
              </w:rPr>
            </w:pPr>
            <w:r w:rsidRPr="00062F12">
              <w:rPr>
                <w:sz w:val="20"/>
                <w:szCs w:val="20"/>
              </w:rPr>
              <w:t>An act to grant certain duties, to alter other duties, and to amend the law relating to the Nation Debt and the public Revenue, and to make further provision in connection with finance.</w:t>
            </w:r>
          </w:p>
        </w:tc>
        <w:tc>
          <w:tcPr>
            <w:tcW w:w="2423" w:type="dxa"/>
          </w:tcPr>
          <w:p w14:paraId="64A09A6D" w14:textId="7018094D" w:rsidR="00775449" w:rsidRPr="00062F12" w:rsidRDefault="00775449" w:rsidP="00775449">
            <w:pPr>
              <w:jc w:val="both"/>
              <w:rPr>
                <w:sz w:val="20"/>
                <w:szCs w:val="20"/>
              </w:rPr>
            </w:pPr>
            <w:r w:rsidRPr="00062F12">
              <w:rPr>
                <w:sz w:val="20"/>
                <w:szCs w:val="20"/>
              </w:rPr>
              <w:t>Adherence to information Security related laws such as the Data Protection Act.</w:t>
            </w:r>
          </w:p>
        </w:tc>
        <w:tc>
          <w:tcPr>
            <w:tcW w:w="1109" w:type="dxa"/>
          </w:tcPr>
          <w:p w14:paraId="00512C61" w14:textId="56737286" w:rsidR="00775449" w:rsidRDefault="00775449" w:rsidP="00775449">
            <w:pPr>
              <w:jc w:val="both"/>
            </w:pPr>
            <w:r w:rsidRPr="008A4C60">
              <w:t>yes</w:t>
            </w:r>
          </w:p>
        </w:tc>
        <w:tc>
          <w:tcPr>
            <w:tcW w:w="1040" w:type="dxa"/>
          </w:tcPr>
          <w:p w14:paraId="4520447A" w14:textId="23428BAC" w:rsidR="00775449" w:rsidRDefault="007373D4" w:rsidP="00775449">
            <w:pPr>
              <w:jc w:val="both"/>
            </w:pPr>
            <w:r>
              <w:t>2024</w:t>
            </w:r>
            <w:r w:rsidR="00C37185" w:rsidRPr="00391ABE">
              <w:t>-04-30</w:t>
            </w:r>
          </w:p>
        </w:tc>
        <w:tc>
          <w:tcPr>
            <w:tcW w:w="1296" w:type="dxa"/>
          </w:tcPr>
          <w:p w14:paraId="01EFE1DB" w14:textId="45B2C747" w:rsidR="00775449" w:rsidRDefault="007373D4" w:rsidP="00775449">
            <w:pPr>
              <w:jc w:val="both"/>
            </w:pPr>
            <w:r>
              <w:t>2025</w:t>
            </w:r>
            <w:r w:rsidR="00AD79ED" w:rsidRPr="00C9447F">
              <w:t>-0</w:t>
            </w:r>
            <w:r w:rsidR="00AD79ED">
              <w:t>6</w:t>
            </w:r>
            <w:r w:rsidR="00AD79ED" w:rsidRPr="00C9447F">
              <w:t>-1</w:t>
            </w:r>
            <w:r w:rsidR="00AD79ED">
              <w:t>0</w:t>
            </w:r>
          </w:p>
        </w:tc>
      </w:tr>
      <w:tr w:rsidR="00C762D0" w14:paraId="6634B441" w14:textId="77777777" w:rsidTr="00D53742">
        <w:trPr>
          <w:trHeight w:val="341"/>
        </w:trPr>
        <w:tc>
          <w:tcPr>
            <w:tcW w:w="1508" w:type="dxa"/>
          </w:tcPr>
          <w:p w14:paraId="531A6C13" w14:textId="1BD4DFD6" w:rsidR="00C762D0" w:rsidRPr="00062F12" w:rsidRDefault="00EC1EC4" w:rsidP="006049EC">
            <w:pPr>
              <w:rPr>
                <w:sz w:val="20"/>
                <w:szCs w:val="20"/>
              </w:rPr>
            </w:pPr>
            <w:r w:rsidRPr="00062F12">
              <w:rPr>
                <w:sz w:val="20"/>
                <w:szCs w:val="20"/>
              </w:rPr>
              <w:t xml:space="preserve">Freedom </w:t>
            </w:r>
            <w:r w:rsidR="00062F12" w:rsidRPr="00062F12">
              <w:rPr>
                <w:sz w:val="20"/>
                <w:szCs w:val="20"/>
              </w:rPr>
              <w:t>Of Information Act 2000</w:t>
            </w:r>
          </w:p>
        </w:tc>
        <w:tc>
          <w:tcPr>
            <w:tcW w:w="2965" w:type="dxa"/>
          </w:tcPr>
          <w:p w14:paraId="37B0F1AA" w14:textId="426CCFB1" w:rsidR="00C762D0" w:rsidRPr="00062F12" w:rsidRDefault="00EC1EC4" w:rsidP="006049EC">
            <w:pPr>
              <w:jc w:val="both"/>
              <w:rPr>
                <w:sz w:val="20"/>
                <w:szCs w:val="20"/>
              </w:rPr>
            </w:pPr>
            <w:r w:rsidRPr="00062F12">
              <w:rPr>
                <w:sz w:val="20"/>
                <w:szCs w:val="20"/>
              </w:rPr>
              <w:t>An act to make provision for the disclosure of information held by public authorities or by persons providing services for them and to amend the Data Protection Act 1998 and the public records act 1958.</w:t>
            </w:r>
          </w:p>
        </w:tc>
        <w:tc>
          <w:tcPr>
            <w:tcW w:w="2423" w:type="dxa"/>
          </w:tcPr>
          <w:p w14:paraId="1A33DBA7" w14:textId="74323D83" w:rsidR="00C762D0" w:rsidRPr="00062F12" w:rsidRDefault="00E77317" w:rsidP="006049EC">
            <w:pPr>
              <w:jc w:val="both"/>
              <w:rPr>
                <w:sz w:val="20"/>
                <w:szCs w:val="20"/>
              </w:rPr>
            </w:pPr>
            <w:r w:rsidRPr="00062F12">
              <w:rPr>
                <w:sz w:val="20"/>
                <w:szCs w:val="20"/>
              </w:rPr>
              <w:t>Management of Information, its retention and destruction and how this information can be shared.</w:t>
            </w:r>
          </w:p>
        </w:tc>
        <w:tc>
          <w:tcPr>
            <w:tcW w:w="1109" w:type="dxa"/>
          </w:tcPr>
          <w:p w14:paraId="527E67CA" w14:textId="25FD5EAA" w:rsidR="00C762D0" w:rsidRDefault="00775449" w:rsidP="006049EC">
            <w:pPr>
              <w:jc w:val="both"/>
            </w:pPr>
            <w:r>
              <w:t>yes</w:t>
            </w:r>
          </w:p>
        </w:tc>
        <w:tc>
          <w:tcPr>
            <w:tcW w:w="1040" w:type="dxa"/>
          </w:tcPr>
          <w:p w14:paraId="56608D38" w14:textId="33560329" w:rsidR="00C762D0" w:rsidRDefault="007373D4" w:rsidP="006049EC">
            <w:pPr>
              <w:jc w:val="both"/>
            </w:pPr>
            <w:r>
              <w:t>2024</w:t>
            </w:r>
            <w:r w:rsidR="00C37185" w:rsidRPr="00C9447F">
              <w:t>-03-15</w:t>
            </w:r>
          </w:p>
        </w:tc>
        <w:tc>
          <w:tcPr>
            <w:tcW w:w="1296" w:type="dxa"/>
          </w:tcPr>
          <w:p w14:paraId="51167935" w14:textId="2061EB0F" w:rsidR="00C762D0" w:rsidRDefault="007373D4" w:rsidP="006049EC">
            <w:pPr>
              <w:jc w:val="both"/>
            </w:pPr>
            <w:r>
              <w:t>2025</w:t>
            </w:r>
            <w:r w:rsidR="00C37185" w:rsidRPr="00C9447F">
              <w:t>-0</w:t>
            </w:r>
            <w:r w:rsidR="00AD79ED">
              <w:t>4</w:t>
            </w:r>
            <w:r w:rsidR="00C37185" w:rsidRPr="00C9447F">
              <w:t>-1</w:t>
            </w:r>
            <w:r w:rsidR="00AD79ED">
              <w:t>5</w:t>
            </w:r>
          </w:p>
        </w:tc>
      </w:tr>
    </w:tbl>
    <w:p w14:paraId="0616E145" w14:textId="4441A9E3" w:rsidR="001D1661" w:rsidRPr="001D1661" w:rsidRDefault="00C762D0" w:rsidP="001D1661">
      <w:r>
        <w:tab/>
      </w:r>
    </w:p>
    <w:sectPr w:rsidR="001D1661" w:rsidRPr="001D1661" w:rsidSect="00E74BFE">
      <w:headerReference w:type="default" r:id="rId7"/>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9E9DA" w14:textId="77777777" w:rsidR="00A53389" w:rsidRDefault="00A53389" w:rsidP="000B18F1">
      <w:pPr>
        <w:spacing w:after="0" w:line="240" w:lineRule="auto"/>
      </w:pPr>
      <w:r>
        <w:separator/>
      </w:r>
    </w:p>
  </w:endnote>
  <w:endnote w:type="continuationSeparator" w:id="0">
    <w:p w14:paraId="5E7E4371" w14:textId="77777777" w:rsidR="00A53389" w:rsidRDefault="00A53389" w:rsidP="000B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1341313"/>
      <w:docPartObj>
        <w:docPartGallery w:val="Page Numbers (Bottom of Page)"/>
        <w:docPartUnique/>
      </w:docPartObj>
    </w:sdtPr>
    <w:sdtEndPr>
      <w:rPr>
        <w:color w:val="7F7F7F" w:themeColor="background1" w:themeShade="7F"/>
        <w:spacing w:val="60"/>
      </w:rPr>
    </w:sdtEndPr>
    <w:sdtContent>
      <w:p w14:paraId="4CC0C1F2" w14:textId="7FB498B8" w:rsidR="00E74BFE" w:rsidRDefault="00E74BFE" w:rsidP="00C57BA4">
        <w:pPr>
          <w:pStyle w:val="Footer"/>
          <w:pBdr>
            <w:top w:val="single" w:sz="4" w:space="1" w:color="D9D9D9" w:themeColor="background1" w:themeShade="D9"/>
          </w:pBdr>
          <w:ind w:firstLine="72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AA578E">
          <w:rPr>
            <w:color w:val="7F7F7F" w:themeColor="background1" w:themeShade="7F"/>
            <w:spacing w:val="60"/>
          </w:rPr>
          <w:tab/>
        </w:r>
        <w:r w:rsidR="00AA578E">
          <w:rPr>
            <w:color w:val="7F7F7F" w:themeColor="background1" w:themeShade="7F"/>
            <w:spacing w:val="60"/>
          </w:rPr>
          <w:tab/>
        </w:r>
        <w:r w:rsidR="00C57BA4">
          <w:rPr>
            <w:color w:val="7F7F7F" w:themeColor="background1" w:themeShade="7F"/>
            <w:spacing w:val="60"/>
          </w:rPr>
          <w:t xml:space="preserve"> </w:t>
        </w:r>
        <w:r w:rsidR="00AA578E" w:rsidRPr="0087565F">
          <w:rPr>
            <w:rFonts w:ascii="Times New Roman" w:hAnsi="Times New Roman" w:cs="Times New Roman"/>
            <w:color w:val="7F7F7F" w:themeColor="background1" w:themeShade="7F"/>
            <w:spacing w:val="60"/>
          </w:rPr>
          <w:t>Confidential</w:t>
        </w:r>
        <w:r w:rsidR="00AA578E">
          <w:rPr>
            <w:rFonts w:ascii="Times New Roman" w:hAnsi="Times New Roman" w:cs="Times New Roman"/>
            <w:color w:val="7F7F7F" w:themeColor="background1" w:themeShade="7F"/>
            <w:spacing w:val="60"/>
          </w:rPr>
          <w:t xml:space="preserve"> - Internal</w:t>
        </w:r>
      </w:p>
    </w:sdtContent>
  </w:sdt>
  <w:p w14:paraId="73A77F6B" w14:textId="77777777" w:rsidR="0038148D" w:rsidRDefault="00381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41A0C" w14:textId="77777777" w:rsidR="00A53389" w:rsidRDefault="00A53389" w:rsidP="000B18F1">
      <w:pPr>
        <w:spacing w:after="0" w:line="240" w:lineRule="auto"/>
      </w:pPr>
      <w:r>
        <w:separator/>
      </w:r>
    </w:p>
  </w:footnote>
  <w:footnote w:type="continuationSeparator" w:id="0">
    <w:p w14:paraId="17DC5CEE" w14:textId="77777777" w:rsidR="00A53389" w:rsidRDefault="00A53389" w:rsidP="000B1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4CE8" w14:textId="0D28AB71" w:rsidR="0005010E" w:rsidRPr="00D16CC7" w:rsidRDefault="007373D4" w:rsidP="0005010E">
    <w:pPr>
      <w:pStyle w:val="Header"/>
      <w:rPr>
        <w:rFonts w:ascii="Times New Roman" w:hAnsi="Times New Roman" w:cs="Times New Roman"/>
      </w:rPr>
    </w:pPr>
    <w:proofErr w:type="spellStart"/>
    <w:r>
      <w:rPr>
        <w:rFonts w:ascii="Times New Roman" w:hAnsi="Times New Roman" w:cs="Times New Roman"/>
      </w:rPr>
      <w:t>Waquiz</w:t>
    </w:r>
    <w:proofErr w:type="spellEnd"/>
    <w:r>
      <w:rPr>
        <w:rFonts w:ascii="Times New Roman" w:hAnsi="Times New Roman" w:cs="Times New Roman"/>
      </w:rPr>
      <w:t xml:space="preserve"> PVT LTD</w:t>
    </w:r>
  </w:p>
  <w:p w14:paraId="575C242B" w14:textId="77777777" w:rsidR="0005010E" w:rsidRPr="00C66DA2" w:rsidRDefault="0005010E" w:rsidP="0005010E">
    <w:pPr>
      <w:pStyle w:val="Header"/>
    </w:pPr>
  </w:p>
  <w:p w14:paraId="1D87CE53" w14:textId="77777777" w:rsidR="0038148D" w:rsidRDefault="003814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0E"/>
    <w:rsid w:val="0005010E"/>
    <w:rsid w:val="000552A5"/>
    <w:rsid w:val="00062F12"/>
    <w:rsid w:val="000B18F1"/>
    <w:rsid w:val="00196958"/>
    <w:rsid w:val="001D1661"/>
    <w:rsid w:val="00237FD4"/>
    <w:rsid w:val="00252DA3"/>
    <w:rsid w:val="00282E23"/>
    <w:rsid w:val="002855B9"/>
    <w:rsid w:val="00297B70"/>
    <w:rsid w:val="0032501B"/>
    <w:rsid w:val="0038148D"/>
    <w:rsid w:val="00391ABE"/>
    <w:rsid w:val="003B01C2"/>
    <w:rsid w:val="003D02B5"/>
    <w:rsid w:val="003E3349"/>
    <w:rsid w:val="00433480"/>
    <w:rsid w:val="00434C10"/>
    <w:rsid w:val="004359CF"/>
    <w:rsid w:val="004874AA"/>
    <w:rsid w:val="004A13D9"/>
    <w:rsid w:val="0056260C"/>
    <w:rsid w:val="005C0815"/>
    <w:rsid w:val="005C1A69"/>
    <w:rsid w:val="00652D29"/>
    <w:rsid w:val="00690C35"/>
    <w:rsid w:val="006B34A9"/>
    <w:rsid w:val="006C1B9A"/>
    <w:rsid w:val="006C6D49"/>
    <w:rsid w:val="007373D4"/>
    <w:rsid w:val="00775449"/>
    <w:rsid w:val="008C56C5"/>
    <w:rsid w:val="008E2A4F"/>
    <w:rsid w:val="00904C0E"/>
    <w:rsid w:val="009F6122"/>
    <w:rsid w:val="00A53389"/>
    <w:rsid w:val="00A7493D"/>
    <w:rsid w:val="00A75F84"/>
    <w:rsid w:val="00AA578E"/>
    <w:rsid w:val="00AD79ED"/>
    <w:rsid w:val="00B232BC"/>
    <w:rsid w:val="00B42D14"/>
    <w:rsid w:val="00C37185"/>
    <w:rsid w:val="00C44B1D"/>
    <w:rsid w:val="00C57BA4"/>
    <w:rsid w:val="00C762D0"/>
    <w:rsid w:val="00C9447F"/>
    <w:rsid w:val="00D34F0E"/>
    <w:rsid w:val="00D533F2"/>
    <w:rsid w:val="00D53742"/>
    <w:rsid w:val="00D55C20"/>
    <w:rsid w:val="00E74BFE"/>
    <w:rsid w:val="00E77317"/>
    <w:rsid w:val="00EC1EC4"/>
    <w:rsid w:val="00EE53E7"/>
    <w:rsid w:val="00FA6314"/>
    <w:rsid w:val="00FC580E"/>
    <w:rsid w:val="1005760F"/>
    <w:rsid w:val="25E0594C"/>
    <w:rsid w:val="3309C957"/>
    <w:rsid w:val="6DE3CA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7D46"/>
  <w15:chartTrackingRefBased/>
  <w15:docId w15:val="{BFDE8852-1D4A-4944-A538-B70D389C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742"/>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D5374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742"/>
    <w:rPr>
      <w:rFonts w:ascii="Times New Roman" w:eastAsiaTheme="majorEastAsia" w:hAnsi="Times New Roman" w:cstheme="majorBidi"/>
      <w:b/>
      <w:sz w:val="24"/>
      <w:szCs w:val="26"/>
    </w:rPr>
  </w:style>
  <w:style w:type="table" w:styleId="TableGrid">
    <w:name w:val="Table Grid"/>
    <w:basedOn w:val="TableNormal"/>
    <w:uiPriority w:val="39"/>
    <w:rsid w:val="004A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3742"/>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0B1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F1"/>
  </w:style>
  <w:style w:type="paragraph" w:styleId="Footer">
    <w:name w:val="footer"/>
    <w:basedOn w:val="Normal"/>
    <w:link w:val="FooterChar"/>
    <w:uiPriority w:val="99"/>
    <w:unhideWhenUsed/>
    <w:rsid w:val="000B1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F1"/>
  </w:style>
  <w:style w:type="table" w:styleId="GridTable6Colorful">
    <w:name w:val="Grid Table 6 Colorful"/>
    <w:basedOn w:val="TableNormal"/>
    <w:uiPriority w:val="51"/>
    <w:rsid w:val="000501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501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740539">
      <w:bodyDiv w:val="1"/>
      <w:marLeft w:val="0"/>
      <w:marRight w:val="0"/>
      <w:marTop w:val="0"/>
      <w:marBottom w:val="0"/>
      <w:divBdr>
        <w:top w:val="none" w:sz="0" w:space="0" w:color="auto"/>
        <w:left w:val="none" w:sz="0" w:space="0" w:color="auto"/>
        <w:bottom w:val="none" w:sz="0" w:space="0" w:color="auto"/>
        <w:right w:val="none" w:sz="0" w:space="0" w:color="auto"/>
      </w:divBdr>
    </w:div>
    <w:div w:id="962615848">
      <w:bodyDiv w:val="1"/>
      <w:marLeft w:val="0"/>
      <w:marRight w:val="0"/>
      <w:marTop w:val="0"/>
      <w:marBottom w:val="0"/>
      <w:divBdr>
        <w:top w:val="none" w:sz="0" w:space="0" w:color="auto"/>
        <w:left w:val="none" w:sz="0" w:space="0" w:color="auto"/>
        <w:bottom w:val="none" w:sz="0" w:space="0" w:color="auto"/>
        <w:right w:val="none" w:sz="0" w:space="0" w:color="auto"/>
      </w:divBdr>
    </w:div>
    <w:div w:id="1335693630">
      <w:bodyDiv w:val="1"/>
      <w:marLeft w:val="0"/>
      <w:marRight w:val="0"/>
      <w:marTop w:val="0"/>
      <w:marBottom w:val="0"/>
      <w:divBdr>
        <w:top w:val="none" w:sz="0" w:space="0" w:color="auto"/>
        <w:left w:val="none" w:sz="0" w:space="0" w:color="auto"/>
        <w:bottom w:val="none" w:sz="0" w:space="0" w:color="auto"/>
        <w:right w:val="none" w:sz="0" w:space="0" w:color="auto"/>
      </w:divBdr>
    </w:div>
    <w:div w:id="1652170732">
      <w:bodyDiv w:val="1"/>
      <w:marLeft w:val="0"/>
      <w:marRight w:val="0"/>
      <w:marTop w:val="0"/>
      <w:marBottom w:val="0"/>
      <w:divBdr>
        <w:top w:val="none" w:sz="0" w:space="0" w:color="auto"/>
        <w:left w:val="none" w:sz="0" w:space="0" w:color="auto"/>
        <w:bottom w:val="none" w:sz="0" w:space="0" w:color="auto"/>
        <w:right w:val="none" w:sz="0" w:space="0" w:color="auto"/>
      </w:divBdr>
    </w:div>
    <w:div w:id="20267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F95CF-7385-4C94-986B-0F464812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K.A.I it19184654</dc:creator>
  <cp:keywords/>
  <dc:description/>
  <cp:lastModifiedBy>DEWMINI P L T it22357762</cp:lastModifiedBy>
  <cp:revision>3</cp:revision>
  <dcterms:created xsi:type="dcterms:W3CDTF">2024-10-07T02:14:00Z</dcterms:created>
  <dcterms:modified xsi:type="dcterms:W3CDTF">2024-10-07T08:18:00Z</dcterms:modified>
  <cp:contentStatus>Final</cp:contentStatus>
</cp:coreProperties>
</file>