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110C0" w14:textId="092E6F06" w:rsidR="001D0C9E" w:rsidRPr="00E95C8B" w:rsidRDefault="00000000" w:rsidP="00E95C8B">
      <w:pPr>
        <w:pStyle w:val="Heading1"/>
        <w:jc w:val="center"/>
        <w:rPr>
          <w:u w:val="single"/>
        </w:rPr>
      </w:pPr>
      <w:r w:rsidRPr="0017519D">
        <w:rPr>
          <w:u w:val="single"/>
        </w:rPr>
        <w:t xml:space="preserve">Acceptable Use Policy </w:t>
      </w:r>
    </w:p>
    <w:p w14:paraId="00AC8EEA" w14:textId="26D94988" w:rsidR="001D0C9E" w:rsidRDefault="00000000" w:rsidP="00E95C8B">
      <w:pPr>
        <w:pStyle w:val="Heading2"/>
        <w:numPr>
          <w:ilvl w:val="0"/>
          <w:numId w:val="10"/>
        </w:numPr>
        <w:rPr>
          <w:rFonts w:cstheme="majorHAnsi"/>
        </w:rPr>
      </w:pPr>
      <w:r w:rsidRPr="00F1254B">
        <w:rPr>
          <w:rFonts w:cstheme="majorHAnsi"/>
        </w:rPr>
        <w:t>Approval and Training</w:t>
      </w:r>
    </w:p>
    <w:p w14:paraId="352F6EA8" w14:textId="77777777" w:rsidR="00E95C8B" w:rsidRPr="00E95C8B" w:rsidRDefault="00E95C8B" w:rsidP="00E95C8B"/>
    <w:p w14:paraId="2BC7B0E0" w14:textId="366C99AB" w:rsidR="00E95C8B" w:rsidRPr="00E95C8B" w:rsidRDefault="00E95C8B" w:rsidP="00E95C8B">
      <w:r w:rsidRPr="00E95C8B">
        <w:rPr>
          <w:rFonts w:asciiTheme="majorHAnsi" w:hAnsiTheme="majorHAnsi" w:cstheme="majorHAnsi"/>
        </w:rPr>
        <w:t>The first step in successfully implementing an Acceptable Use Policy (AUP) is to secure approval from senior management and ensure that all employees undergo training on the policy's guidelines</w:t>
      </w:r>
      <w:r w:rsidRPr="00E95C8B">
        <w:t>.</w:t>
      </w:r>
    </w:p>
    <w:p w14:paraId="4A597A2C" w14:textId="77777777" w:rsidR="00E95C8B" w:rsidRPr="00E95C8B" w:rsidRDefault="00E95C8B" w:rsidP="00E95C8B">
      <w:pPr>
        <w:rPr>
          <w:rFonts w:asciiTheme="majorHAnsi" w:hAnsiTheme="majorHAnsi" w:cstheme="majorHAnsi"/>
          <w:b/>
          <w:bCs/>
        </w:rPr>
      </w:pPr>
      <w:r w:rsidRPr="00E95C8B">
        <w:rPr>
          <w:rFonts w:asciiTheme="majorHAnsi" w:hAnsiTheme="majorHAnsi" w:cstheme="majorHAnsi"/>
          <w:b/>
          <w:bCs/>
        </w:rPr>
        <w:t>1.1 Approval</w:t>
      </w:r>
    </w:p>
    <w:p w14:paraId="65B0C1E0" w14:textId="77777777" w:rsidR="00E95C8B" w:rsidRPr="00E95C8B" w:rsidRDefault="00E95C8B" w:rsidP="00E95C8B">
      <w:pPr>
        <w:numPr>
          <w:ilvl w:val="0"/>
          <w:numId w:val="14"/>
        </w:numPr>
        <w:rPr>
          <w:rFonts w:asciiTheme="majorHAnsi" w:hAnsiTheme="majorHAnsi" w:cstheme="majorHAnsi"/>
        </w:rPr>
      </w:pPr>
      <w:r w:rsidRPr="00E95C8B">
        <w:rPr>
          <w:rFonts w:asciiTheme="majorHAnsi" w:hAnsiTheme="majorHAnsi" w:cstheme="majorHAnsi"/>
          <w:b/>
          <w:bCs/>
        </w:rPr>
        <w:t>Engage Key Stakeholders</w:t>
      </w:r>
      <w:r w:rsidRPr="00E95C8B">
        <w:rPr>
          <w:rFonts w:asciiTheme="majorHAnsi" w:hAnsiTheme="majorHAnsi" w:cstheme="majorHAnsi"/>
        </w:rPr>
        <w:t>: The AUP must be approved by top management and relevant stakeholders, such as the legal, compliance, and IT security teams.</w:t>
      </w:r>
    </w:p>
    <w:p w14:paraId="490A8AB0" w14:textId="77777777" w:rsidR="00E95C8B" w:rsidRPr="00E95C8B" w:rsidRDefault="00E95C8B" w:rsidP="00E95C8B">
      <w:pPr>
        <w:numPr>
          <w:ilvl w:val="0"/>
          <w:numId w:val="14"/>
        </w:numPr>
        <w:rPr>
          <w:rFonts w:asciiTheme="majorHAnsi" w:hAnsiTheme="majorHAnsi" w:cstheme="majorHAnsi"/>
        </w:rPr>
      </w:pPr>
      <w:r w:rsidRPr="00E95C8B">
        <w:rPr>
          <w:rFonts w:asciiTheme="majorHAnsi" w:hAnsiTheme="majorHAnsi" w:cstheme="majorHAnsi"/>
          <w:b/>
          <w:bCs/>
        </w:rPr>
        <w:t>Policy Review</w:t>
      </w:r>
      <w:r w:rsidRPr="00E95C8B">
        <w:rPr>
          <w:rFonts w:asciiTheme="majorHAnsi" w:hAnsiTheme="majorHAnsi" w:cstheme="majorHAnsi"/>
        </w:rPr>
        <w:t>: Review the policy to ensure it aligns with the organization's legal and compliance requirements. It should cover acceptable use of company assets (such as computers, email, and the internet), ensuring data security and privacy.</w:t>
      </w:r>
    </w:p>
    <w:p w14:paraId="34775363" w14:textId="77777777" w:rsidR="00E95C8B" w:rsidRPr="00E95C8B" w:rsidRDefault="00E95C8B" w:rsidP="00E95C8B">
      <w:pPr>
        <w:numPr>
          <w:ilvl w:val="0"/>
          <w:numId w:val="14"/>
        </w:numPr>
        <w:rPr>
          <w:rFonts w:asciiTheme="majorHAnsi" w:hAnsiTheme="majorHAnsi" w:cstheme="majorHAnsi"/>
        </w:rPr>
      </w:pPr>
      <w:r w:rsidRPr="00E95C8B">
        <w:rPr>
          <w:rFonts w:asciiTheme="majorHAnsi" w:hAnsiTheme="majorHAnsi" w:cstheme="majorHAnsi"/>
          <w:b/>
          <w:bCs/>
        </w:rPr>
        <w:t>Management Endorsement</w:t>
      </w:r>
      <w:r w:rsidRPr="00E95C8B">
        <w:rPr>
          <w:rFonts w:asciiTheme="majorHAnsi" w:hAnsiTheme="majorHAnsi" w:cstheme="majorHAnsi"/>
        </w:rPr>
        <w:t>: Secure formal approval from senior management and the board. This demonstrates that the policy has the organization’s backing and that violations will be taken seriously.</w:t>
      </w:r>
    </w:p>
    <w:p w14:paraId="5AE78409" w14:textId="77777777" w:rsidR="00E95C8B" w:rsidRPr="00E95C8B" w:rsidRDefault="00E95C8B" w:rsidP="00E95C8B">
      <w:pPr>
        <w:rPr>
          <w:rFonts w:asciiTheme="majorHAnsi" w:hAnsiTheme="majorHAnsi" w:cstheme="majorHAnsi"/>
          <w:b/>
          <w:bCs/>
        </w:rPr>
      </w:pPr>
      <w:r w:rsidRPr="00E95C8B">
        <w:rPr>
          <w:rFonts w:asciiTheme="majorHAnsi" w:hAnsiTheme="majorHAnsi" w:cstheme="majorHAnsi"/>
          <w:b/>
          <w:bCs/>
        </w:rPr>
        <w:t>1.2 Training</w:t>
      </w:r>
    </w:p>
    <w:p w14:paraId="7EC13651" w14:textId="77777777" w:rsidR="00E95C8B" w:rsidRPr="00E95C8B" w:rsidRDefault="00E95C8B" w:rsidP="00E95C8B">
      <w:pPr>
        <w:numPr>
          <w:ilvl w:val="0"/>
          <w:numId w:val="15"/>
        </w:numPr>
        <w:rPr>
          <w:rFonts w:asciiTheme="majorHAnsi" w:hAnsiTheme="majorHAnsi" w:cstheme="majorHAnsi"/>
        </w:rPr>
      </w:pPr>
      <w:r w:rsidRPr="00E95C8B">
        <w:rPr>
          <w:rFonts w:asciiTheme="majorHAnsi" w:hAnsiTheme="majorHAnsi" w:cstheme="majorHAnsi"/>
          <w:b/>
          <w:bCs/>
        </w:rPr>
        <w:t>Employee Awareness Programs</w:t>
      </w:r>
      <w:r w:rsidRPr="00E95C8B">
        <w:rPr>
          <w:rFonts w:asciiTheme="majorHAnsi" w:hAnsiTheme="majorHAnsi" w:cstheme="majorHAnsi"/>
        </w:rPr>
        <w:t>: Develop a training program to educate all employees on the Acceptable Use Policy, its relevance, and consequences for non-compliance.</w:t>
      </w:r>
    </w:p>
    <w:p w14:paraId="554DB497" w14:textId="77777777" w:rsidR="00E95C8B" w:rsidRPr="00E95C8B" w:rsidRDefault="00E95C8B" w:rsidP="00E95C8B">
      <w:pPr>
        <w:numPr>
          <w:ilvl w:val="1"/>
          <w:numId w:val="15"/>
        </w:numPr>
        <w:rPr>
          <w:rFonts w:asciiTheme="majorHAnsi" w:hAnsiTheme="majorHAnsi" w:cstheme="majorHAnsi"/>
        </w:rPr>
      </w:pPr>
      <w:r w:rsidRPr="00E95C8B">
        <w:rPr>
          <w:rFonts w:asciiTheme="majorHAnsi" w:hAnsiTheme="majorHAnsi" w:cstheme="majorHAnsi"/>
        </w:rPr>
        <w:t>Conduct workshops, webinars, or e-learning modules that explain the policy in simple, understandable terms.</w:t>
      </w:r>
    </w:p>
    <w:p w14:paraId="2115E5BD" w14:textId="77777777" w:rsidR="00E95C8B" w:rsidRPr="00E95C8B" w:rsidRDefault="00E95C8B" w:rsidP="00E95C8B">
      <w:pPr>
        <w:numPr>
          <w:ilvl w:val="0"/>
          <w:numId w:val="15"/>
        </w:numPr>
        <w:rPr>
          <w:rFonts w:asciiTheme="majorHAnsi" w:hAnsiTheme="majorHAnsi" w:cstheme="majorHAnsi"/>
        </w:rPr>
      </w:pPr>
      <w:r w:rsidRPr="00E95C8B">
        <w:rPr>
          <w:rFonts w:asciiTheme="majorHAnsi" w:hAnsiTheme="majorHAnsi" w:cstheme="majorHAnsi"/>
          <w:b/>
          <w:bCs/>
        </w:rPr>
        <w:t>Include Key Elements</w:t>
      </w:r>
      <w:r w:rsidRPr="00E95C8B">
        <w:rPr>
          <w:rFonts w:asciiTheme="majorHAnsi" w:hAnsiTheme="majorHAnsi" w:cstheme="majorHAnsi"/>
        </w:rPr>
        <w:t>: Ensure the training covers essential AUP elements, such as:</w:t>
      </w:r>
    </w:p>
    <w:p w14:paraId="601B582D" w14:textId="77777777" w:rsidR="00E95C8B" w:rsidRPr="00E95C8B" w:rsidRDefault="00E95C8B" w:rsidP="00E95C8B">
      <w:pPr>
        <w:numPr>
          <w:ilvl w:val="1"/>
          <w:numId w:val="15"/>
        </w:numPr>
        <w:rPr>
          <w:rFonts w:asciiTheme="majorHAnsi" w:hAnsiTheme="majorHAnsi" w:cstheme="majorHAnsi"/>
        </w:rPr>
      </w:pPr>
      <w:r w:rsidRPr="00E95C8B">
        <w:rPr>
          <w:rFonts w:asciiTheme="majorHAnsi" w:hAnsiTheme="majorHAnsi" w:cstheme="majorHAnsi"/>
          <w:b/>
          <w:bCs/>
        </w:rPr>
        <w:t>Authorized and unauthorized use</w:t>
      </w:r>
      <w:r w:rsidRPr="00E95C8B">
        <w:rPr>
          <w:rFonts w:asciiTheme="majorHAnsi" w:hAnsiTheme="majorHAnsi" w:cstheme="majorHAnsi"/>
        </w:rPr>
        <w:t>: Specify what employees can and cannot do with organizational resources (e.g., internet usage, email policies).</w:t>
      </w:r>
    </w:p>
    <w:p w14:paraId="1412B25B" w14:textId="77777777" w:rsidR="00E95C8B" w:rsidRPr="00E95C8B" w:rsidRDefault="00E95C8B" w:rsidP="00E95C8B">
      <w:pPr>
        <w:numPr>
          <w:ilvl w:val="1"/>
          <w:numId w:val="15"/>
        </w:numPr>
        <w:rPr>
          <w:rFonts w:asciiTheme="majorHAnsi" w:hAnsiTheme="majorHAnsi" w:cstheme="majorHAnsi"/>
        </w:rPr>
      </w:pPr>
      <w:r w:rsidRPr="00E95C8B">
        <w:rPr>
          <w:rFonts w:asciiTheme="majorHAnsi" w:hAnsiTheme="majorHAnsi" w:cstheme="majorHAnsi"/>
          <w:b/>
          <w:bCs/>
        </w:rPr>
        <w:t>Data protection</w:t>
      </w:r>
      <w:r w:rsidRPr="00E95C8B">
        <w:rPr>
          <w:rFonts w:asciiTheme="majorHAnsi" w:hAnsiTheme="majorHAnsi" w:cstheme="majorHAnsi"/>
        </w:rPr>
        <w:t>: Educate staff on the protection of sensitive information and privacy protocols.</w:t>
      </w:r>
    </w:p>
    <w:p w14:paraId="2C511823" w14:textId="77777777" w:rsidR="00E95C8B" w:rsidRPr="00E95C8B" w:rsidRDefault="00E95C8B" w:rsidP="00E95C8B">
      <w:pPr>
        <w:numPr>
          <w:ilvl w:val="1"/>
          <w:numId w:val="15"/>
        </w:numPr>
        <w:rPr>
          <w:rFonts w:asciiTheme="majorHAnsi" w:hAnsiTheme="majorHAnsi" w:cstheme="majorHAnsi"/>
        </w:rPr>
      </w:pPr>
      <w:r w:rsidRPr="00E95C8B">
        <w:rPr>
          <w:rFonts w:asciiTheme="majorHAnsi" w:hAnsiTheme="majorHAnsi" w:cstheme="majorHAnsi"/>
          <w:b/>
          <w:bCs/>
        </w:rPr>
        <w:t>Incident Reporting</w:t>
      </w:r>
      <w:r w:rsidRPr="00E95C8B">
        <w:rPr>
          <w:rFonts w:asciiTheme="majorHAnsi" w:hAnsiTheme="majorHAnsi" w:cstheme="majorHAnsi"/>
        </w:rPr>
        <w:t>: Include guidelines on how to report policy violations or security incidents.</w:t>
      </w:r>
    </w:p>
    <w:p w14:paraId="3E17D0B4" w14:textId="77777777" w:rsidR="00E95C8B" w:rsidRDefault="00E95C8B" w:rsidP="00E95C8B">
      <w:pPr>
        <w:numPr>
          <w:ilvl w:val="1"/>
          <w:numId w:val="15"/>
        </w:numPr>
        <w:rPr>
          <w:rFonts w:asciiTheme="majorHAnsi" w:hAnsiTheme="majorHAnsi" w:cstheme="majorHAnsi"/>
        </w:rPr>
      </w:pPr>
      <w:r w:rsidRPr="00E95C8B">
        <w:rPr>
          <w:rFonts w:asciiTheme="majorHAnsi" w:hAnsiTheme="majorHAnsi" w:cstheme="majorHAnsi"/>
          <w:b/>
          <w:bCs/>
        </w:rPr>
        <w:t>Consequences</w:t>
      </w:r>
      <w:r w:rsidRPr="00E95C8B">
        <w:rPr>
          <w:rFonts w:asciiTheme="majorHAnsi" w:hAnsiTheme="majorHAnsi" w:cstheme="majorHAnsi"/>
        </w:rPr>
        <w:t>: Clarify the disciplinary actions for violations (e.g., warnings, access revocation, termination).</w:t>
      </w:r>
    </w:p>
    <w:p w14:paraId="003B726C" w14:textId="77777777" w:rsidR="00E95C8B" w:rsidRDefault="00E95C8B" w:rsidP="00E95C8B">
      <w:pPr>
        <w:rPr>
          <w:rFonts w:asciiTheme="majorHAnsi" w:hAnsiTheme="majorHAnsi" w:cstheme="majorHAnsi"/>
        </w:rPr>
      </w:pPr>
    </w:p>
    <w:p w14:paraId="5DEED4F4" w14:textId="77777777" w:rsidR="00E95C8B" w:rsidRPr="00E95C8B" w:rsidRDefault="00E95C8B" w:rsidP="00E95C8B">
      <w:pPr>
        <w:rPr>
          <w:rFonts w:asciiTheme="majorHAnsi" w:hAnsiTheme="majorHAnsi" w:cstheme="majorHAnsi"/>
        </w:rPr>
      </w:pPr>
    </w:p>
    <w:p w14:paraId="16099C76" w14:textId="77777777" w:rsidR="00E95C8B" w:rsidRPr="00E95C8B" w:rsidRDefault="00E95C8B" w:rsidP="00E95C8B">
      <w:pPr>
        <w:rPr>
          <w:rFonts w:asciiTheme="majorHAnsi" w:hAnsiTheme="majorHAnsi" w:cstheme="majorHAnsi"/>
          <w:b/>
          <w:bCs/>
        </w:rPr>
      </w:pPr>
      <w:r w:rsidRPr="00E95C8B">
        <w:rPr>
          <w:rFonts w:asciiTheme="majorHAnsi" w:hAnsiTheme="majorHAnsi" w:cstheme="majorHAnsi"/>
          <w:b/>
          <w:bCs/>
        </w:rPr>
        <w:t>1.3 Acknowledgment</w:t>
      </w:r>
    </w:p>
    <w:p w14:paraId="09C41FCE" w14:textId="77777777" w:rsidR="00E95C8B" w:rsidRDefault="00E95C8B" w:rsidP="00E95C8B">
      <w:pPr>
        <w:pStyle w:val="ListParagraph"/>
        <w:numPr>
          <w:ilvl w:val="0"/>
          <w:numId w:val="16"/>
        </w:numPr>
        <w:rPr>
          <w:rFonts w:asciiTheme="majorHAnsi" w:hAnsiTheme="majorHAnsi" w:cstheme="majorHAnsi"/>
        </w:rPr>
      </w:pPr>
      <w:r w:rsidRPr="00E95C8B">
        <w:rPr>
          <w:rFonts w:asciiTheme="majorHAnsi" w:hAnsiTheme="majorHAnsi" w:cstheme="majorHAnsi"/>
          <w:b/>
          <w:bCs/>
        </w:rPr>
        <w:t>Employee Acknowledgment</w:t>
      </w:r>
      <w:r w:rsidRPr="00E95C8B">
        <w:rPr>
          <w:rFonts w:asciiTheme="majorHAnsi" w:hAnsiTheme="majorHAnsi" w:cstheme="majorHAnsi"/>
        </w:rPr>
        <w:t>: After training, ensure that all employees sign an acknowledgment form indicating they have read, understood, and agreed to comply with the AUP.</w:t>
      </w:r>
    </w:p>
    <w:p w14:paraId="37549BF8" w14:textId="77777777" w:rsidR="00E95C8B" w:rsidRPr="00E95C8B" w:rsidRDefault="00E95C8B" w:rsidP="00E95C8B">
      <w:pPr>
        <w:pStyle w:val="ListParagraph"/>
        <w:rPr>
          <w:rFonts w:asciiTheme="majorHAnsi" w:hAnsiTheme="majorHAnsi" w:cstheme="majorHAnsi"/>
        </w:rPr>
      </w:pPr>
    </w:p>
    <w:p w14:paraId="4404D982" w14:textId="77777777" w:rsidR="00E95C8B" w:rsidRDefault="00E95C8B" w:rsidP="00E95C8B">
      <w:pPr>
        <w:pStyle w:val="ListParagraph"/>
        <w:numPr>
          <w:ilvl w:val="1"/>
          <w:numId w:val="16"/>
        </w:numPr>
        <w:rPr>
          <w:rFonts w:asciiTheme="majorHAnsi" w:hAnsiTheme="majorHAnsi" w:cstheme="majorHAnsi"/>
        </w:rPr>
      </w:pPr>
      <w:r w:rsidRPr="00E95C8B">
        <w:rPr>
          <w:rFonts w:asciiTheme="majorHAnsi" w:hAnsiTheme="majorHAnsi" w:cstheme="majorHAnsi"/>
        </w:rPr>
        <w:t>Digital signatures or online acknowledgments are acceptable if training is delivered through an online platform.</w:t>
      </w:r>
    </w:p>
    <w:p w14:paraId="73B08341" w14:textId="77777777" w:rsidR="00E95C8B" w:rsidRPr="00E95C8B" w:rsidRDefault="00E95C8B" w:rsidP="00E95C8B">
      <w:pPr>
        <w:pStyle w:val="ListParagraph"/>
        <w:ind w:left="1440"/>
        <w:rPr>
          <w:rFonts w:asciiTheme="majorHAnsi" w:hAnsiTheme="majorHAnsi" w:cstheme="majorHAnsi"/>
        </w:rPr>
      </w:pPr>
    </w:p>
    <w:p w14:paraId="0919287F" w14:textId="77777777" w:rsidR="00E95C8B" w:rsidRPr="00E95C8B" w:rsidRDefault="00E95C8B" w:rsidP="00E95C8B">
      <w:pPr>
        <w:pStyle w:val="ListParagraph"/>
        <w:numPr>
          <w:ilvl w:val="0"/>
          <w:numId w:val="16"/>
        </w:numPr>
        <w:rPr>
          <w:rFonts w:asciiTheme="majorHAnsi" w:hAnsiTheme="majorHAnsi" w:cstheme="majorHAnsi"/>
        </w:rPr>
      </w:pPr>
      <w:r w:rsidRPr="00E95C8B">
        <w:rPr>
          <w:rFonts w:asciiTheme="majorHAnsi" w:hAnsiTheme="majorHAnsi" w:cstheme="majorHAnsi"/>
          <w:b/>
          <w:bCs/>
        </w:rPr>
        <w:t>Record Keeping</w:t>
      </w:r>
      <w:r w:rsidRPr="00E95C8B">
        <w:rPr>
          <w:rFonts w:asciiTheme="majorHAnsi" w:hAnsiTheme="majorHAnsi" w:cstheme="majorHAnsi"/>
        </w:rPr>
        <w:t>: Keep a record of employee acknowledgments and store them in the employee’s HR file for future reference.</w:t>
      </w:r>
    </w:p>
    <w:p w14:paraId="45063A3E" w14:textId="77777777" w:rsidR="00E95C8B" w:rsidRPr="00F1254B" w:rsidRDefault="00E95C8B" w:rsidP="00E95C8B">
      <w:pPr>
        <w:rPr>
          <w:rFonts w:asciiTheme="majorHAnsi" w:hAnsiTheme="majorHAnsi" w:cstheme="majorHAnsi"/>
        </w:rPr>
      </w:pPr>
    </w:p>
    <w:p w14:paraId="1D931F00" w14:textId="1AD0167A" w:rsidR="00E95C8B" w:rsidRDefault="00000000" w:rsidP="00E95C8B">
      <w:pPr>
        <w:pStyle w:val="Heading2"/>
        <w:numPr>
          <w:ilvl w:val="0"/>
          <w:numId w:val="10"/>
        </w:numPr>
        <w:rPr>
          <w:rFonts w:cstheme="majorHAnsi"/>
        </w:rPr>
      </w:pPr>
      <w:r w:rsidRPr="00F1254B">
        <w:rPr>
          <w:rFonts w:cstheme="majorHAnsi"/>
        </w:rPr>
        <w:t>Access Restrictions</w:t>
      </w:r>
    </w:p>
    <w:p w14:paraId="2F66EE48" w14:textId="77777777" w:rsidR="00E95C8B" w:rsidRPr="00E95C8B" w:rsidRDefault="00E95C8B" w:rsidP="00E95C8B">
      <w:pPr>
        <w:ind w:left="360"/>
      </w:pPr>
    </w:p>
    <w:p w14:paraId="30191067" w14:textId="77777777" w:rsidR="00E95C8B" w:rsidRPr="00E95C8B" w:rsidRDefault="00E95C8B" w:rsidP="00E95C8B">
      <w:pPr>
        <w:rPr>
          <w:rFonts w:asciiTheme="majorHAnsi" w:hAnsiTheme="majorHAnsi" w:cstheme="majorHAnsi"/>
        </w:rPr>
      </w:pPr>
      <w:r w:rsidRPr="00E95C8B">
        <w:rPr>
          <w:rFonts w:asciiTheme="majorHAnsi" w:hAnsiTheme="majorHAnsi" w:cstheme="majorHAnsi"/>
        </w:rPr>
        <w:t xml:space="preserve">The next critical step in implementing the </w:t>
      </w:r>
      <w:r w:rsidRPr="00E95C8B">
        <w:rPr>
          <w:rFonts w:asciiTheme="majorHAnsi" w:hAnsiTheme="majorHAnsi" w:cstheme="majorHAnsi"/>
          <w:b/>
          <w:bCs/>
        </w:rPr>
        <w:t>Acceptable Use Policy</w:t>
      </w:r>
      <w:r w:rsidRPr="00E95C8B">
        <w:rPr>
          <w:rFonts w:asciiTheme="majorHAnsi" w:hAnsiTheme="majorHAnsi" w:cstheme="majorHAnsi"/>
        </w:rPr>
        <w:t xml:space="preserve"> is to establish robust </w:t>
      </w:r>
      <w:r w:rsidRPr="00E95C8B">
        <w:rPr>
          <w:rFonts w:asciiTheme="majorHAnsi" w:hAnsiTheme="majorHAnsi" w:cstheme="majorHAnsi"/>
          <w:b/>
          <w:bCs/>
        </w:rPr>
        <w:t>access controls</w:t>
      </w:r>
      <w:r w:rsidRPr="00E95C8B">
        <w:rPr>
          <w:rFonts w:asciiTheme="majorHAnsi" w:hAnsiTheme="majorHAnsi" w:cstheme="majorHAnsi"/>
        </w:rPr>
        <w:t xml:space="preserve">. These controls ensure that only </w:t>
      </w:r>
      <w:r w:rsidRPr="00E95C8B">
        <w:rPr>
          <w:rFonts w:asciiTheme="majorHAnsi" w:hAnsiTheme="majorHAnsi" w:cstheme="majorHAnsi"/>
          <w:b/>
          <w:bCs/>
        </w:rPr>
        <w:t>authorized personnel</w:t>
      </w:r>
      <w:r w:rsidRPr="00E95C8B">
        <w:rPr>
          <w:rFonts w:asciiTheme="majorHAnsi" w:hAnsiTheme="majorHAnsi" w:cstheme="majorHAnsi"/>
        </w:rPr>
        <w:t xml:space="preserve"> have access to company systems, networks, and data according to their roles.</w:t>
      </w:r>
    </w:p>
    <w:p w14:paraId="4C970B3F" w14:textId="77777777" w:rsidR="00E95C8B" w:rsidRPr="00E95C8B" w:rsidRDefault="00E95C8B" w:rsidP="00E95C8B">
      <w:pPr>
        <w:rPr>
          <w:rFonts w:asciiTheme="majorHAnsi" w:hAnsiTheme="majorHAnsi" w:cstheme="majorHAnsi"/>
          <w:b/>
          <w:bCs/>
        </w:rPr>
      </w:pPr>
      <w:r w:rsidRPr="00E95C8B">
        <w:rPr>
          <w:rFonts w:asciiTheme="majorHAnsi" w:hAnsiTheme="majorHAnsi" w:cstheme="majorHAnsi"/>
          <w:b/>
          <w:bCs/>
        </w:rPr>
        <w:t>2.1 Define Access Levels</w:t>
      </w:r>
    </w:p>
    <w:p w14:paraId="599742D5" w14:textId="77777777" w:rsidR="00E95C8B" w:rsidRPr="00E95C8B" w:rsidRDefault="00E95C8B" w:rsidP="00E95C8B">
      <w:pPr>
        <w:numPr>
          <w:ilvl w:val="0"/>
          <w:numId w:val="18"/>
        </w:numPr>
        <w:rPr>
          <w:rFonts w:asciiTheme="majorHAnsi" w:hAnsiTheme="majorHAnsi" w:cstheme="majorHAnsi"/>
        </w:rPr>
      </w:pPr>
      <w:r w:rsidRPr="00E95C8B">
        <w:rPr>
          <w:rFonts w:asciiTheme="majorHAnsi" w:hAnsiTheme="majorHAnsi" w:cstheme="majorHAnsi"/>
          <w:b/>
          <w:bCs/>
        </w:rPr>
        <w:t>Determine Access Based on Roles</w:t>
      </w:r>
      <w:r w:rsidRPr="00E95C8B">
        <w:rPr>
          <w:rFonts w:asciiTheme="majorHAnsi" w:hAnsiTheme="majorHAnsi" w:cstheme="majorHAnsi"/>
        </w:rPr>
        <w:t>: Collaborate with HR, department heads, and IT to define access levels based on job functions.</w:t>
      </w:r>
    </w:p>
    <w:p w14:paraId="1AEBC225" w14:textId="77777777" w:rsidR="00E95C8B" w:rsidRPr="00E95C8B" w:rsidRDefault="00E95C8B" w:rsidP="00E95C8B">
      <w:pPr>
        <w:numPr>
          <w:ilvl w:val="1"/>
          <w:numId w:val="19"/>
        </w:numPr>
        <w:rPr>
          <w:rFonts w:asciiTheme="majorHAnsi" w:hAnsiTheme="majorHAnsi" w:cstheme="majorHAnsi"/>
        </w:rPr>
      </w:pPr>
      <w:r w:rsidRPr="00E95C8B">
        <w:rPr>
          <w:rFonts w:asciiTheme="majorHAnsi" w:hAnsiTheme="majorHAnsi" w:cstheme="majorHAnsi"/>
        </w:rPr>
        <w:t>For example, HR staff may need access to personnel files, while marketing teams may only need access to communication tools.</w:t>
      </w:r>
    </w:p>
    <w:p w14:paraId="6183B3F8" w14:textId="77777777" w:rsidR="00E95C8B" w:rsidRPr="00E95C8B" w:rsidRDefault="00E95C8B" w:rsidP="00E95C8B">
      <w:pPr>
        <w:numPr>
          <w:ilvl w:val="0"/>
          <w:numId w:val="18"/>
        </w:numPr>
        <w:rPr>
          <w:rFonts w:asciiTheme="majorHAnsi" w:hAnsiTheme="majorHAnsi" w:cstheme="majorHAnsi"/>
        </w:rPr>
      </w:pPr>
      <w:r w:rsidRPr="00E95C8B">
        <w:rPr>
          <w:rFonts w:asciiTheme="majorHAnsi" w:hAnsiTheme="majorHAnsi" w:cstheme="majorHAnsi"/>
          <w:b/>
          <w:bCs/>
        </w:rPr>
        <w:t>Limit Administrative Access</w:t>
      </w:r>
      <w:r w:rsidRPr="00E95C8B">
        <w:rPr>
          <w:rFonts w:asciiTheme="majorHAnsi" w:hAnsiTheme="majorHAnsi" w:cstheme="majorHAnsi"/>
        </w:rPr>
        <w:t>: Ensure that administrative or privileged access (e.g., IT admins) is granted only to those who require it to perform specific tasks, reducing the risk of unauthorized changes or misuse.</w:t>
      </w:r>
    </w:p>
    <w:p w14:paraId="149C2995" w14:textId="77777777" w:rsidR="00E95C8B" w:rsidRDefault="00E95C8B" w:rsidP="00E95C8B">
      <w:pPr>
        <w:numPr>
          <w:ilvl w:val="0"/>
          <w:numId w:val="18"/>
        </w:numPr>
        <w:rPr>
          <w:rFonts w:asciiTheme="majorHAnsi" w:hAnsiTheme="majorHAnsi" w:cstheme="majorHAnsi"/>
        </w:rPr>
      </w:pPr>
      <w:r w:rsidRPr="00E95C8B">
        <w:rPr>
          <w:rFonts w:asciiTheme="majorHAnsi" w:hAnsiTheme="majorHAnsi" w:cstheme="majorHAnsi"/>
          <w:b/>
          <w:bCs/>
        </w:rPr>
        <w:t>Data Classification</w:t>
      </w:r>
      <w:r w:rsidRPr="00E95C8B">
        <w:rPr>
          <w:rFonts w:asciiTheme="majorHAnsi" w:hAnsiTheme="majorHAnsi" w:cstheme="majorHAnsi"/>
        </w:rPr>
        <w:t>: Classify company data (e.g., confidential, internal use, public) and assign access restrictions based on the sensitivity of the data.</w:t>
      </w:r>
    </w:p>
    <w:p w14:paraId="7D15F0E2" w14:textId="77777777" w:rsidR="00E95C8B" w:rsidRPr="00E95C8B" w:rsidRDefault="00E95C8B" w:rsidP="00E95C8B">
      <w:pPr>
        <w:rPr>
          <w:rFonts w:asciiTheme="majorHAnsi" w:hAnsiTheme="majorHAnsi" w:cstheme="majorHAnsi"/>
          <w:b/>
          <w:bCs/>
        </w:rPr>
      </w:pPr>
      <w:r w:rsidRPr="00E95C8B">
        <w:rPr>
          <w:rFonts w:asciiTheme="majorHAnsi" w:hAnsiTheme="majorHAnsi" w:cstheme="majorHAnsi"/>
          <w:b/>
          <w:bCs/>
        </w:rPr>
        <w:t>2.2 Implement Access Controls</w:t>
      </w:r>
    </w:p>
    <w:p w14:paraId="4DC70D41" w14:textId="77777777" w:rsidR="00E95C8B" w:rsidRPr="00E95C8B" w:rsidRDefault="00E95C8B" w:rsidP="00E95C8B">
      <w:pPr>
        <w:numPr>
          <w:ilvl w:val="0"/>
          <w:numId w:val="21"/>
        </w:numPr>
        <w:rPr>
          <w:rFonts w:asciiTheme="majorHAnsi" w:hAnsiTheme="majorHAnsi" w:cstheme="majorHAnsi"/>
        </w:rPr>
      </w:pPr>
      <w:r w:rsidRPr="00E95C8B">
        <w:rPr>
          <w:rFonts w:asciiTheme="majorHAnsi" w:hAnsiTheme="majorHAnsi" w:cstheme="majorHAnsi"/>
          <w:b/>
          <w:bCs/>
        </w:rPr>
        <w:t>Access Control Systems</w:t>
      </w:r>
      <w:r w:rsidRPr="00E95C8B">
        <w:rPr>
          <w:rFonts w:asciiTheme="majorHAnsi" w:hAnsiTheme="majorHAnsi" w:cstheme="majorHAnsi"/>
        </w:rPr>
        <w:t>: Use role-based access control (</w:t>
      </w:r>
      <w:proofErr w:type="spellStart"/>
      <w:r w:rsidRPr="00E95C8B">
        <w:rPr>
          <w:rFonts w:asciiTheme="majorHAnsi" w:hAnsiTheme="majorHAnsi" w:cstheme="majorHAnsi"/>
        </w:rPr>
        <w:t>RBAC</w:t>
      </w:r>
      <w:proofErr w:type="spellEnd"/>
      <w:r w:rsidRPr="00E95C8B">
        <w:rPr>
          <w:rFonts w:asciiTheme="majorHAnsi" w:hAnsiTheme="majorHAnsi" w:cstheme="majorHAnsi"/>
        </w:rPr>
        <w:t>) systems or other access control technologies to restrict access to systems, applications, and data.</w:t>
      </w:r>
    </w:p>
    <w:p w14:paraId="685459E4" w14:textId="77777777" w:rsidR="00E95C8B" w:rsidRPr="00E95C8B" w:rsidRDefault="00E95C8B" w:rsidP="00E95C8B">
      <w:pPr>
        <w:numPr>
          <w:ilvl w:val="1"/>
          <w:numId w:val="23"/>
        </w:numPr>
        <w:rPr>
          <w:rFonts w:asciiTheme="majorHAnsi" w:hAnsiTheme="majorHAnsi" w:cstheme="majorHAnsi"/>
        </w:rPr>
      </w:pPr>
      <w:r w:rsidRPr="00E95C8B">
        <w:rPr>
          <w:rFonts w:asciiTheme="majorHAnsi" w:hAnsiTheme="majorHAnsi" w:cstheme="majorHAnsi"/>
        </w:rPr>
        <w:t>Ensure that access control systems are integrated with the organization’s Identity and Access Management (IAM) system.</w:t>
      </w:r>
    </w:p>
    <w:p w14:paraId="07097385" w14:textId="77777777" w:rsidR="00E95C8B" w:rsidRPr="00E95C8B" w:rsidRDefault="00E95C8B" w:rsidP="00E95C8B">
      <w:pPr>
        <w:numPr>
          <w:ilvl w:val="0"/>
          <w:numId w:val="22"/>
        </w:numPr>
        <w:rPr>
          <w:rFonts w:asciiTheme="majorHAnsi" w:hAnsiTheme="majorHAnsi" w:cstheme="majorHAnsi"/>
        </w:rPr>
      </w:pPr>
      <w:r w:rsidRPr="00E95C8B">
        <w:rPr>
          <w:rFonts w:asciiTheme="majorHAnsi" w:hAnsiTheme="majorHAnsi" w:cstheme="majorHAnsi"/>
          <w:b/>
          <w:bCs/>
        </w:rPr>
        <w:lastRenderedPageBreak/>
        <w:t>Authentication and Authorization</w:t>
      </w:r>
      <w:r w:rsidRPr="00E95C8B">
        <w:rPr>
          <w:rFonts w:asciiTheme="majorHAnsi" w:hAnsiTheme="majorHAnsi" w:cstheme="majorHAnsi"/>
        </w:rPr>
        <w:t>: Set up multi-factor authentication (MFA) for accessing critical systems and data.</w:t>
      </w:r>
    </w:p>
    <w:p w14:paraId="10A17A2E" w14:textId="77777777" w:rsidR="00E95C8B" w:rsidRPr="00E95C8B" w:rsidRDefault="00E95C8B" w:rsidP="00E95C8B">
      <w:pPr>
        <w:numPr>
          <w:ilvl w:val="1"/>
          <w:numId w:val="24"/>
        </w:numPr>
        <w:rPr>
          <w:rFonts w:asciiTheme="majorHAnsi" w:hAnsiTheme="majorHAnsi" w:cstheme="majorHAnsi"/>
        </w:rPr>
      </w:pPr>
      <w:r w:rsidRPr="00E95C8B">
        <w:rPr>
          <w:rFonts w:asciiTheme="majorHAnsi" w:hAnsiTheme="majorHAnsi" w:cstheme="majorHAnsi"/>
        </w:rPr>
        <w:t>Authentication ensures that the person attempting to access a resource is who they claim to be.</w:t>
      </w:r>
    </w:p>
    <w:p w14:paraId="1DD8E76B" w14:textId="77777777" w:rsidR="00E95C8B" w:rsidRPr="00E95C8B" w:rsidRDefault="00E95C8B" w:rsidP="00E95C8B">
      <w:pPr>
        <w:numPr>
          <w:ilvl w:val="1"/>
          <w:numId w:val="24"/>
        </w:numPr>
        <w:rPr>
          <w:rFonts w:asciiTheme="majorHAnsi" w:hAnsiTheme="majorHAnsi" w:cstheme="majorHAnsi"/>
        </w:rPr>
      </w:pPr>
      <w:r w:rsidRPr="00E95C8B">
        <w:rPr>
          <w:rFonts w:asciiTheme="majorHAnsi" w:hAnsiTheme="majorHAnsi" w:cstheme="majorHAnsi"/>
        </w:rPr>
        <w:t>Authorization ensures that they have permission to access the resource.</w:t>
      </w:r>
    </w:p>
    <w:p w14:paraId="3C7D1474" w14:textId="77777777" w:rsidR="00E95C8B" w:rsidRPr="00E95C8B" w:rsidRDefault="00E95C8B" w:rsidP="00E95C8B">
      <w:pPr>
        <w:rPr>
          <w:rFonts w:asciiTheme="majorHAnsi" w:hAnsiTheme="majorHAnsi" w:cstheme="majorHAnsi"/>
          <w:b/>
          <w:bCs/>
        </w:rPr>
      </w:pPr>
      <w:r w:rsidRPr="00E95C8B">
        <w:rPr>
          <w:rFonts w:asciiTheme="majorHAnsi" w:hAnsiTheme="majorHAnsi" w:cstheme="majorHAnsi"/>
          <w:b/>
          <w:bCs/>
        </w:rPr>
        <w:t>2.3 Monitor and Log Access</w:t>
      </w:r>
    </w:p>
    <w:p w14:paraId="25868560" w14:textId="77777777" w:rsidR="00E95C8B" w:rsidRPr="00E95C8B" w:rsidRDefault="00E95C8B" w:rsidP="00E95C8B">
      <w:pPr>
        <w:numPr>
          <w:ilvl w:val="0"/>
          <w:numId w:val="29"/>
        </w:numPr>
        <w:rPr>
          <w:rFonts w:asciiTheme="majorHAnsi" w:hAnsiTheme="majorHAnsi" w:cstheme="majorHAnsi"/>
        </w:rPr>
      </w:pPr>
      <w:r w:rsidRPr="00E95C8B">
        <w:rPr>
          <w:rFonts w:asciiTheme="majorHAnsi" w:hAnsiTheme="majorHAnsi" w:cstheme="majorHAnsi"/>
          <w:b/>
          <w:bCs/>
        </w:rPr>
        <w:t>Activity Logging</w:t>
      </w:r>
      <w:r w:rsidRPr="00E95C8B">
        <w:rPr>
          <w:rFonts w:asciiTheme="majorHAnsi" w:hAnsiTheme="majorHAnsi" w:cstheme="majorHAnsi"/>
        </w:rPr>
        <w:t>: Enable logging and auditing of access to sensitive data and critical systems. This ensures there’s a record of who accessed what, when, and how.</w:t>
      </w:r>
    </w:p>
    <w:p w14:paraId="34B7888C" w14:textId="77777777" w:rsidR="00E95C8B" w:rsidRPr="00E95C8B" w:rsidRDefault="00E95C8B" w:rsidP="00E95C8B">
      <w:pPr>
        <w:numPr>
          <w:ilvl w:val="1"/>
          <w:numId w:val="31"/>
        </w:numPr>
        <w:rPr>
          <w:rFonts w:asciiTheme="majorHAnsi" w:hAnsiTheme="majorHAnsi" w:cstheme="majorHAnsi"/>
        </w:rPr>
      </w:pPr>
      <w:r w:rsidRPr="00E95C8B">
        <w:rPr>
          <w:rFonts w:asciiTheme="majorHAnsi" w:hAnsiTheme="majorHAnsi" w:cstheme="majorHAnsi"/>
        </w:rPr>
        <w:t>Logs should be regularly reviewed by IT or security teams to detect unusual access patterns or suspicious activities.</w:t>
      </w:r>
    </w:p>
    <w:p w14:paraId="7FFE2012" w14:textId="77777777" w:rsidR="00E95C8B" w:rsidRPr="00E95C8B" w:rsidRDefault="00E95C8B" w:rsidP="00E95C8B">
      <w:pPr>
        <w:numPr>
          <w:ilvl w:val="0"/>
          <w:numId w:val="29"/>
        </w:numPr>
        <w:rPr>
          <w:rFonts w:asciiTheme="majorHAnsi" w:hAnsiTheme="majorHAnsi" w:cstheme="majorHAnsi"/>
        </w:rPr>
      </w:pPr>
      <w:r w:rsidRPr="00E95C8B">
        <w:rPr>
          <w:rFonts w:asciiTheme="majorHAnsi" w:hAnsiTheme="majorHAnsi" w:cstheme="majorHAnsi"/>
          <w:b/>
          <w:bCs/>
        </w:rPr>
        <w:t>Access Reviews</w:t>
      </w:r>
      <w:r w:rsidRPr="00E95C8B">
        <w:rPr>
          <w:rFonts w:asciiTheme="majorHAnsi" w:hAnsiTheme="majorHAnsi" w:cstheme="majorHAnsi"/>
        </w:rPr>
        <w:t>: Conduct periodic reviews (quarterly or annually) to ensure that the access rights of employees remain appropriate to their current role.</w:t>
      </w:r>
    </w:p>
    <w:p w14:paraId="5321621A" w14:textId="77777777" w:rsidR="00E95C8B" w:rsidRPr="00E95C8B" w:rsidRDefault="00E95C8B" w:rsidP="00E95C8B">
      <w:pPr>
        <w:numPr>
          <w:ilvl w:val="1"/>
          <w:numId w:val="32"/>
        </w:numPr>
        <w:rPr>
          <w:rFonts w:asciiTheme="majorHAnsi" w:hAnsiTheme="majorHAnsi" w:cstheme="majorHAnsi"/>
        </w:rPr>
      </w:pPr>
      <w:r w:rsidRPr="00E95C8B">
        <w:rPr>
          <w:rFonts w:asciiTheme="majorHAnsi" w:hAnsiTheme="majorHAnsi" w:cstheme="majorHAnsi"/>
        </w:rPr>
        <w:t>Remove access for employees who no longer require certain permissions (due to role changes, project completion, etc.).</w:t>
      </w:r>
    </w:p>
    <w:p w14:paraId="018FA968" w14:textId="77777777" w:rsidR="00E95C8B" w:rsidRPr="00E95C8B" w:rsidRDefault="00E95C8B" w:rsidP="00E95C8B">
      <w:pPr>
        <w:rPr>
          <w:rFonts w:asciiTheme="majorHAnsi" w:hAnsiTheme="majorHAnsi" w:cstheme="majorHAnsi"/>
          <w:b/>
          <w:bCs/>
        </w:rPr>
      </w:pPr>
      <w:r w:rsidRPr="00E95C8B">
        <w:rPr>
          <w:rFonts w:asciiTheme="majorHAnsi" w:hAnsiTheme="majorHAnsi" w:cstheme="majorHAnsi"/>
          <w:b/>
          <w:bCs/>
        </w:rPr>
        <w:t>2.4 Enforce Least Privilege Principle</w:t>
      </w:r>
    </w:p>
    <w:p w14:paraId="7F6298D3" w14:textId="77777777" w:rsidR="00E95C8B" w:rsidRDefault="00E95C8B" w:rsidP="00E95C8B">
      <w:pPr>
        <w:pStyle w:val="ListParagraph"/>
        <w:numPr>
          <w:ilvl w:val="0"/>
          <w:numId w:val="30"/>
        </w:numPr>
        <w:rPr>
          <w:rFonts w:asciiTheme="majorHAnsi" w:hAnsiTheme="majorHAnsi" w:cstheme="majorHAnsi"/>
        </w:rPr>
      </w:pPr>
      <w:r w:rsidRPr="00E95C8B">
        <w:rPr>
          <w:rFonts w:asciiTheme="majorHAnsi" w:hAnsiTheme="majorHAnsi" w:cstheme="majorHAnsi"/>
          <w:b/>
          <w:bCs/>
        </w:rPr>
        <w:t>Least Privilege Principle</w:t>
      </w:r>
      <w:r w:rsidRPr="00E95C8B">
        <w:rPr>
          <w:rFonts w:asciiTheme="majorHAnsi" w:hAnsiTheme="majorHAnsi" w:cstheme="majorHAnsi"/>
        </w:rPr>
        <w:t>: Ensure that employees only have the minimum necessary access rights to perform their job. This reduces the risk of unauthorized access and limits the potential damage caused by security breaches.</w:t>
      </w:r>
    </w:p>
    <w:p w14:paraId="3CCC0E56" w14:textId="77777777" w:rsidR="00A26B6D" w:rsidRPr="00E95C8B" w:rsidRDefault="00A26B6D" w:rsidP="00A26B6D">
      <w:pPr>
        <w:pStyle w:val="ListParagraph"/>
        <w:rPr>
          <w:rFonts w:asciiTheme="majorHAnsi" w:hAnsiTheme="majorHAnsi" w:cstheme="majorHAnsi"/>
        </w:rPr>
      </w:pPr>
    </w:p>
    <w:p w14:paraId="048DD0A4" w14:textId="77777777" w:rsidR="00E95C8B" w:rsidRPr="00E95C8B" w:rsidRDefault="00E95C8B" w:rsidP="00E95C8B">
      <w:pPr>
        <w:pStyle w:val="ListParagraph"/>
        <w:numPr>
          <w:ilvl w:val="1"/>
          <w:numId w:val="33"/>
        </w:numPr>
        <w:rPr>
          <w:rFonts w:asciiTheme="majorHAnsi" w:hAnsiTheme="majorHAnsi" w:cstheme="majorHAnsi"/>
        </w:rPr>
      </w:pPr>
      <w:r w:rsidRPr="00E95C8B">
        <w:rPr>
          <w:rFonts w:asciiTheme="majorHAnsi" w:hAnsiTheme="majorHAnsi" w:cstheme="majorHAnsi"/>
        </w:rPr>
        <w:t>For example, a junior accountant may only need read access to financial data, while senior finance personnel may need editing privileges.</w:t>
      </w:r>
    </w:p>
    <w:p w14:paraId="1DAC619A" w14:textId="77777777" w:rsidR="00E95C8B" w:rsidRPr="00E95C8B" w:rsidRDefault="00E95C8B" w:rsidP="00E95C8B">
      <w:pPr>
        <w:rPr>
          <w:rFonts w:asciiTheme="majorHAnsi" w:hAnsiTheme="majorHAnsi" w:cstheme="majorHAnsi"/>
          <w:b/>
          <w:bCs/>
        </w:rPr>
      </w:pPr>
      <w:r w:rsidRPr="00E95C8B">
        <w:rPr>
          <w:rFonts w:asciiTheme="majorHAnsi" w:hAnsiTheme="majorHAnsi" w:cstheme="majorHAnsi"/>
          <w:b/>
          <w:bCs/>
        </w:rPr>
        <w:t>2.6 Account Lockout and Termination</w:t>
      </w:r>
    </w:p>
    <w:p w14:paraId="792921B7" w14:textId="77777777" w:rsidR="00E95C8B" w:rsidRPr="00E95C8B" w:rsidRDefault="00E95C8B" w:rsidP="00A26B6D">
      <w:pPr>
        <w:numPr>
          <w:ilvl w:val="0"/>
          <w:numId w:val="34"/>
        </w:numPr>
        <w:rPr>
          <w:rFonts w:asciiTheme="majorHAnsi" w:hAnsiTheme="majorHAnsi" w:cstheme="majorHAnsi"/>
        </w:rPr>
      </w:pPr>
      <w:r w:rsidRPr="00E95C8B">
        <w:rPr>
          <w:rFonts w:asciiTheme="majorHAnsi" w:hAnsiTheme="majorHAnsi" w:cstheme="majorHAnsi"/>
          <w:b/>
          <w:bCs/>
        </w:rPr>
        <w:t>Account Lockout Policies</w:t>
      </w:r>
      <w:r w:rsidRPr="00E95C8B">
        <w:rPr>
          <w:rFonts w:asciiTheme="majorHAnsi" w:hAnsiTheme="majorHAnsi" w:cstheme="majorHAnsi"/>
        </w:rPr>
        <w:t xml:space="preserve">: Set up automatic account lockout policies after a certain number of failed </w:t>
      </w:r>
      <w:proofErr w:type="gramStart"/>
      <w:r w:rsidRPr="00E95C8B">
        <w:rPr>
          <w:rFonts w:asciiTheme="majorHAnsi" w:hAnsiTheme="majorHAnsi" w:cstheme="majorHAnsi"/>
        </w:rPr>
        <w:t>login</w:t>
      </w:r>
      <w:proofErr w:type="gramEnd"/>
      <w:r w:rsidRPr="00E95C8B">
        <w:rPr>
          <w:rFonts w:asciiTheme="majorHAnsi" w:hAnsiTheme="majorHAnsi" w:cstheme="majorHAnsi"/>
        </w:rPr>
        <w:t xml:space="preserve"> attempts to prevent brute force attacks.</w:t>
      </w:r>
    </w:p>
    <w:p w14:paraId="39FF6257" w14:textId="77777777" w:rsidR="00E95C8B" w:rsidRPr="00E95C8B" w:rsidRDefault="00E95C8B" w:rsidP="00A26B6D">
      <w:pPr>
        <w:numPr>
          <w:ilvl w:val="0"/>
          <w:numId w:val="34"/>
        </w:numPr>
        <w:rPr>
          <w:rFonts w:asciiTheme="majorHAnsi" w:hAnsiTheme="majorHAnsi" w:cstheme="majorHAnsi"/>
        </w:rPr>
      </w:pPr>
      <w:r w:rsidRPr="00E95C8B">
        <w:rPr>
          <w:rFonts w:asciiTheme="majorHAnsi" w:hAnsiTheme="majorHAnsi" w:cstheme="majorHAnsi"/>
          <w:b/>
          <w:bCs/>
        </w:rPr>
        <w:t>Timely Deactivation</w:t>
      </w:r>
      <w:r w:rsidRPr="00E95C8B">
        <w:rPr>
          <w:rFonts w:asciiTheme="majorHAnsi" w:hAnsiTheme="majorHAnsi" w:cstheme="majorHAnsi"/>
        </w:rPr>
        <w:t>: When employees leave the organization or change roles, promptly disable their access to systems and data. Ensure that access removal is part of the offboarding process.</w:t>
      </w:r>
    </w:p>
    <w:p w14:paraId="1EF2C023" w14:textId="77777777" w:rsidR="00E95C8B" w:rsidRPr="00E95C8B" w:rsidRDefault="00E95C8B" w:rsidP="00E95C8B">
      <w:pPr>
        <w:rPr>
          <w:rFonts w:asciiTheme="majorHAnsi" w:hAnsiTheme="majorHAnsi" w:cstheme="majorHAnsi"/>
        </w:rPr>
      </w:pPr>
    </w:p>
    <w:p w14:paraId="62F00BFB" w14:textId="77777777" w:rsidR="00E95C8B" w:rsidRPr="00E95C8B" w:rsidRDefault="00E95C8B" w:rsidP="00E95C8B">
      <w:pPr>
        <w:rPr>
          <w:rFonts w:asciiTheme="majorHAnsi" w:hAnsiTheme="majorHAnsi" w:cstheme="majorHAnsi"/>
          <w:b/>
          <w:bCs/>
        </w:rPr>
      </w:pPr>
      <w:r w:rsidRPr="00E95C8B">
        <w:rPr>
          <w:rFonts w:asciiTheme="majorHAnsi" w:hAnsiTheme="majorHAnsi" w:cstheme="majorHAnsi"/>
          <w:b/>
          <w:bCs/>
        </w:rPr>
        <w:t>2.5 Secure Remote Access</w:t>
      </w:r>
    </w:p>
    <w:p w14:paraId="2E089A24" w14:textId="77777777" w:rsidR="00E95C8B" w:rsidRPr="00E95C8B" w:rsidRDefault="00E95C8B" w:rsidP="00A26B6D">
      <w:pPr>
        <w:numPr>
          <w:ilvl w:val="0"/>
          <w:numId w:val="35"/>
        </w:numPr>
        <w:rPr>
          <w:rFonts w:asciiTheme="majorHAnsi" w:hAnsiTheme="majorHAnsi" w:cstheme="majorHAnsi"/>
        </w:rPr>
      </w:pPr>
      <w:r w:rsidRPr="00E95C8B">
        <w:rPr>
          <w:rFonts w:asciiTheme="majorHAnsi" w:hAnsiTheme="majorHAnsi" w:cstheme="majorHAnsi"/>
          <w:b/>
          <w:bCs/>
        </w:rPr>
        <w:t>VPN and Secure Access</w:t>
      </w:r>
      <w:r w:rsidRPr="00E95C8B">
        <w:rPr>
          <w:rFonts w:asciiTheme="majorHAnsi" w:hAnsiTheme="majorHAnsi" w:cstheme="majorHAnsi"/>
        </w:rPr>
        <w:t>: For remote workers, enforce the use of secure Virtual Private Networks (VPNs) and encrypted communication channels to protect company systems from unauthorized external access.</w:t>
      </w:r>
    </w:p>
    <w:p w14:paraId="1B0E1785" w14:textId="77777777" w:rsidR="00E95C8B" w:rsidRPr="00E95C8B" w:rsidRDefault="00E95C8B" w:rsidP="00A26B6D">
      <w:pPr>
        <w:numPr>
          <w:ilvl w:val="0"/>
          <w:numId w:val="35"/>
        </w:numPr>
        <w:rPr>
          <w:rFonts w:asciiTheme="majorHAnsi" w:hAnsiTheme="majorHAnsi" w:cstheme="majorHAnsi"/>
        </w:rPr>
      </w:pPr>
      <w:r w:rsidRPr="00E95C8B">
        <w:rPr>
          <w:rFonts w:asciiTheme="majorHAnsi" w:hAnsiTheme="majorHAnsi" w:cstheme="majorHAnsi"/>
          <w:b/>
          <w:bCs/>
        </w:rPr>
        <w:lastRenderedPageBreak/>
        <w:t>Device Controls</w:t>
      </w:r>
      <w:r w:rsidRPr="00E95C8B">
        <w:rPr>
          <w:rFonts w:asciiTheme="majorHAnsi" w:hAnsiTheme="majorHAnsi" w:cstheme="majorHAnsi"/>
        </w:rPr>
        <w:t>: Ensure that only authorized devices (company-issued or pre-approved personal devices) are allowed to connect to company systems. Use endpoint security solutions to monitor and enforce compliance.</w:t>
      </w:r>
    </w:p>
    <w:p w14:paraId="71808EFC" w14:textId="77777777" w:rsidR="00E95C8B" w:rsidRPr="00E95C8B" w:rsidRDefault="00E95C8B" w:rsidP="00E95C8B">
      <w:pPr>
        <w:rPr>
          <w:rFonts w:asciiTheme="majorHAnsi" w:hAnsiTheme="majorHAnsi" w:cstheme="majorHAnsi"/>
        </w:rPr>
      </w:pPr>
    </w:p>
    <w:p w14:paraId="00C961EC" w14:textId="12FAB1A0" w:rsidR="001D0C9E" w:rsidRPr="00F1254B" w:rsidRDefault="001D0C9E">
      <w:pPr>
        <w:rPr>
          <w:rFonts w:asciiTheme="majorHAnsi" w:hAnsiTheme="majorHAnsi" w:cstheme="majorHAnsi"/>
        </w:rPr>
      </w:pPr>
    </w:p>
    <w:p w14:paraId="48BE5E3F" w14:textId="77777777" w:rsidR="001D0C9E" w:rsidRPr="00F1254B" w:rsidRDefault="00000000">
      <w:pPr>
        <w:pStyle w:val="Heading2"/>
        <w:rPr>
          <w:rFonts w:cstheme="majorHAnsi"/>
        </w:rPr>
      </w:pPr>
      <w:r w:rsidRPr="00F1254B">
        <w:rPr>
          <w:rFonts w:cstheme="majorHAnsi"/>
        </w:rPr>
        <w:t>3. Monitoring Usage</w:t>
      </w:r>
    </w:p>
    <w:p w14:paraId="452B7680" w14:textId="77777777" w:rsidR="00A26B6D" w:rsidRPr="00A26B6D" w:rsidRDefault="00A26B6D" w:rsidP="00A26B6D">
      <w:pPr>
        <w:rPr>
          <w:rFonts w:asciiTheme="majorHAnsi" w:hAnsiTheme="majorHAnsi" w:cstheme="majorHAnsi"/>
        </w:rPr>
      </w:pPr>
      <w:r w:rsidRPr="00A26B6D">
        <w:rPr>
          <w:rFonts w:asciiTheme="majorHAnsi" w:hAnsiTheme="majorHAnsi" w:cstheme="majorHAnsi"/>
        </w:rPr>
        <w:t>To enforce the Acceptable Use Policy (AUP) effectively, it's crucial to implement monitoring mechanisms that track employee activities across the organization’s systems and networks. This not only helps detect and prevent unauthorized access or actions but also ensures that users adhere to company policies.</w:t>
      </w:r>
    </w:p>
    <w:p w14:paraId="2F6DE391"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3.1 Implement Monitoring Tools</w:t>
      </w:r>
    </w:p>
    <w:p w14:paraId="25C00E10" w14:textId="77777777" w:rsidR="00A26B6D" w:rsidRPr="00A26B6D" w:rsidRDefault="00A26B6D" w:rsidP="00A26B6D">
      <w:pPr>
        <w:numPr>
          <w:ilvl w:val="0"/>
          <w:numId w:val="36"/>
        </w:numPr>
        <w:rPr>
          <w:rFonts w:asciiTheme="majorHAnsi" w:hAnsiTheme="majorHAnsi" w:cstheme="majorHAnsi"/>
        </w:rPr>
      </w:pPr>
      <w:r w:rsidRPr="00A26B6D">
        <w:rPr>
          <w:rFonts w:asciiTheme="majorHAnsi" w:hAnsiTheme="majorHAnsi" w:cstheme="majorHAnsi"/>
          <w:b/>
          <w:bCs/>
        </w:rPr>
        <w:t>Network Activity Monitoring</w:t>
      </w:r>
      <w:r w:rsidRPr="00A26B6D">
        <w:rPr>
          <w:rFonts w:asciiTheme="majorHAnsi" w:hAnsiTheme="majorHAnsi" w:cstheme="majorHAnsi"/>
        </w:rPr>
        <w:t>: Deploy tools that monitor employee activity on the organization’s network, including internet usage, email traffic, and system access.</w:t>
      </w:r>
    </w:p>
    <w:p w14:paraId="53E8543A" w14:textId="77777777" w:rsidR="00A26B6D" w:rsidRPr="00A26B6D" w:rsidRDefault="00A26B6D" w:rsidP="00A26B6D">
      <w:pPr>
        <w:numPr>
          <w:ilvl w:val="1"/>
          <w:numId w:val="36"/>
        </w:numPr>
        <w:tabs>
          <w:tab w:val="num" w:pos="1440"/>
        </w:tabs>
        <w:rPr>
          <w:rFonts w:asciiTheme="majorHAnsi" w:hAnsiTheme="majorHAnsi" w:cstheme="majorHAnsi"/>
        </w:rPr>
      </w:pPr>
      <w:r w:rsidRPr="00A26B6D">
        <w:rPr>
          <w:rFonts w:asciiTheme="majorHAnsi" w:hAnsiTheme="majorHAnsi" w:cstheme="majorHAnsi"/>
          <w:b/>
          <w:bCs/>
        </w:rPr>
        <w:t>Examples of Monitoring Tools</w:t>
      </w:r>
      <w:r w:rsidRPr="00A26B6D">
        <w:rPr>
          <w:rFonts w:asciiTheme="majorHAnsi" w:hAnsiTheme="majorHAnsi" w:cstheme="majorHAnsi"/>
        </w:rPr>
        <w:t>:</w:t>
      </w:r>
    </w:p>
    <w:p w14:paraId="12F41BCD" w14:textId="77777777" w:rsidR="00A26B6D" w:rsidRPr="00A26B6D" w:rsidRDefault="00A26B6D" w:rsidP="00A26B6D">
      <w:pPr>
        <w:numPr>
          <w:ilvl w:val="2"/>
          <w:numId w:val="36"/>
        </w:numPr>
        <w:rPr>
          <w:rFonts w:asciiTheme="majorHAnsi" w:hAnsiTheme="majorHAnsi" w:cstheme="majorHAnsi"/>
        </w:rPr>
      </w:pPr>
      <w:r w:rsidRPr="00A26B6D">
        <w:rPr>
          <w:rFonts w:asciiTheme="majorHAnsi" w:hAnsiTheme="majorHAnsi" w:cstheme="majorHAnsi"/>
        </w:rPr>
        <w:t>Network intrusion detection systems (IDS) to monitor for suspicious activity.</w:t>
      </w:r>
    </w:p>
    <w:p w14:paraId="39DB3C13" w14:textId="77777777" w:rsidR="00A26B6D" w:rsidRPr="00A26B6D" w:rsidRDefault="00A26B6D" w:rsidP="00A26B6D">
      <w:pPr>
        <w:numPr>
          <w:ilvl w:val="2"/>
          <w:numId w:val="36"/>
        </w:numPr>
        <w:rPr>
          <w:rFonts w:asciiTheme="majorHAnsi" w:hAnsiTheme="majorHAnsi" w:cstheme="majorHAnsi"/>
        </w:rPr>
      </w:pPr>
      <w:r w:rsidRPr="00A26B6D">
        <w:rPr>
          <w:rFonts w:asciiTheme="majorHAnsi" w:hAnsiTheme="majorHAnsi" w:cstheme="majorHAnsi"/>
        </w:rPr>
        <w:t>Web filtering and proxy servers to monitor and control web traffic.</w:t>
      </w:r>
    </w:p>
    <w:p w14:paraId="2A9C6C03" w14:textId="77777777" w:rsidR="00A26B6D" w:rsidRPr="00A26B6D" w:rsidRDefault="00A26B6D" w:rsidP="00A26B6D">
      <w:pPr>
        <w:numPr>
          <w:ilvl w:val="2"/>
          <w:numId w:val="36"/>
        </w:numPr>
        <w:rPr>
          <w:rFonts w:asciiTheme="majorHAnsi" w:hAnsiTheme="majorHAnsi" w:cstheme="majorHAnsi"/>
        </w:rPr>
      </w:pPr>
      <w:r w:rsidRPr="00A26B6D">
        <w:rPr>
          <w:rFonts w:asciiTheme="majorHAnsi" w:hAnsiTheme="majorHAnsi" w:cstheme="majorHAnsi"/>
        </w:rPr>
        <w:t>Email monitoring solutions to track email attachments, external communications, and potential data leaks.</w:t>
      </w:r>
    </w:p>
    <w:p w14:paraId="4DE87107" w14:textId="77777777" w:rsidR="00A26B6D" w:rsidRPr="00A26B6D" w:rsidRDefault="00A26B6D" w:rsidP="00A26B6D">
      <w:pPr>
        <w:numPr>
          <w:ilvl w:val="0"/>
          <w:numId w:val="36"/>
        </w:numPr>
        <w:rPr>
          <w:rFonts w:asciiTheme="majorHAnsi" w:hAnsiTheme="majorHAnsi" w:cstheme="majorHAnsi"/>
        </w:rPr>
      </w:pPr>
      <w:r w:rsidRPr="00A26B6D">
        <w:rPr>
          <w:rFonts w:asciiTheme="majorHAnsi" w:hAnsiTheme="majorHAnsi" w:cstheme="majorHAnsi"/>
          <w:b/>
          <w:bCs/>
        </w:rPr>
        <w:t>Application Monitoring</w:t>
      </w:r>
      <w:r w:rsidRPr="00A26B6D">
        <w:rPr>
          <w:rFonts w:asciiTheme="majorHAnsi" w:hAnsiTheme="majorHAnsi" w:cstheme="majorHAnsi"/>
        </w:rPr>
        <w:t>: Use tools that monitor employee usage of specific applications, ensuring that users access only the applications necessary for their work. This also helps track software license compliance.</w:t>
      </w:r>
    </w:p>
    <w:p w14:paraId="6944ED63" w14:textId="77777777" w:rsidR="00A26B6D" w:rsidRPr="00A26B6D" w:rsidRDefault="00A26B6D" w:rsidP="00A26B6D">
      <w:pPr>
        <w:numPr>
          <w:ilvl w:val="0"/>
          <w:numId w:val="36"/>
        </w:numPr>
        <w:rPr>
          <w:rFonts w:asciiTheme="majorHAnsi" w:hAnsiTheme="majorHAnsi" w:cstheme="majorHAnsi"/>
        </w:rPr>
      </w:pPr>
      <w:r w:rsidRPr="00A26B6D">
        <w:rPr>
          <w:rFonts w:asciiTheme="majorHAnsi" w:hAnsiTheme="majorHAnsi" w:cstheme="majorHAnsi"/>
          <w:b/>
          <w:bCs/>
        </w:rPr>
        <w:t>File Access Monitoring</w:t>
      </w:r>
      <w:r w:rsidRPr="00A26B6D">
        <w:rPr>
          <w:rFonts w:asciiTheme="majorHAnsi" w:hAnsiTheme="majorHAnsi" w:cstheme="majorHAnsi"/>
        </w:rPr>
        <w:t>: Implement tools that monitor access to sensitive files and databases, including logging any unauthorized attempts to read, modify, or delete critical data.</w:t>
      </w:r>
    </w:p>
    <w:p w14:paraId="1453D29F"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3.2 Define Monitoring Scope</w:t>
      </w:r>
    </w:p>
    <w:p w14:paraId="6EC3E790" w14:textId="77777777" w:rsidR="00A26B6D" w:rsidRPr="00A26B6D" w:rsidRDefault="00A26B6D" w:rsidP="00A26B6D">
      <w:pPr>
        <w:numPr>
          <w:ilvl w:val="0"/>
          <w:numId w:val="42"/>
        </w:numPr>
        <w:rPr>
          <w:rFonts w:asciiTheme="majorHAnsi" w:hAnsiTheme="majorHAnsi" w:cstheme="majorHAnsi"/>
        </w:rPr>
      </w:pPr>
      <w:r w:rsidRPr="00A26B6D">
        <w:rPr>
          <w:rFonts w:asciiTheme="majorHAnsi" w:hAnsiTheme="majorHAnsi" w:cstheme="majorHAnsi"/>
          <w:b/>
          <w:bCs/>
        </w:rPr>
        <w:t>What to Monitor</w:t>
      </w:r>
      <w:r w:rsidRPr="00A26B6D">
        <w:rPr>
          <w:rFonts w:asciiTheme="majorHAnsi" w:hAnsiTheme="majorHAnsi" w:cstheme="majorHAnsi"/>
        </w:rPr>
        <w:t>: Clearly define the scope of the monitoring process, specifying what is being monitored, including:</w:t>
      </w:r>
    </w:p>
    <w:p w14:paraId="6C977C4A" w14:textId="77777777" w:rsidR="00A26B6D" w:rsidRPr="00A26B6D" w:rsidRDefault="00A26B6D" w:rsidP="00A26B6D">
      <w:pPr>
        <w:numPr>
          <w:ilvl w:val="1"/>
          <w:numId w:val="43"/>
        </w:numPr>
        <w:rPr>
          <w:rFonts w:asciiTheme="majorHAnsi" w:hAnsiTheme="majorHAnsi" w:cstheme="majorHAnsi"/>
        </w:rPr>
      </w:pPr>
      <w:r w:rsidRPr="00A26B6D">
        <w:rPr>
          <w:rFonts w:asciiTheme="majorHAnsi" w:hAnsiTheme="majorHAnsi" w:cstheme="majorHAnsi"/>
        </w:rPr>
        <w:t>Internet usage</w:t>
      </w:r>
    </w:p>
    <w:p w14:paraId="0A882231" w14:textId="77777777" w:rsidR="00A26B6D" w:rsidRPr="00A26B6D" w:rsidRDefault="00A26B6D" w:rsidP="00A26B6D">
      <w:pPr>
        <w:numPr>
          <w:ilvl w:val="1"/>
          <w:numId w:val="43"/>
        </w:numPr>
        <w:rPr>
          <w:rFonts w:asciiTheme="majorHAnsi" w:hAnsiTheme="majorHAnsi" w:cstheme="majorHAnsi"/>
        </w:rPr>
      </w:pPr>
      <w:r w:rsidRPr="00A26B6D">
        <w:rPr>
          <w:rFonts w:asciiTheme="majorHAnsi" w:hAnsiTheme="majorHAnsi" w:cstheme="majorHAnsi"/>
        </w:rPr>
        <w:t>Email communications</w:t>
      </w:r>
    </w:p>
    <w:p w14:paraId="2394564B" w14:textId="77777777" w:rsidR="00A26B6D" w:rsidRPr="00A26B6D" w:rsidRDefault="00A26B6D" w:rsidP="00A26B6D">
      <w:pPr>
        <w:numPr>
          <w:ilvl w:val="1"/>
          <w:numId w:val="43"/>
        </w:numPr>
        <w:rPr>
          <w:rFonts w:asciiTheme="majorHAnsi" w:hAnsiTheme="majorHAnsi" w:cstheme="majorHAnsi"/>
        </w:rPr>
      </w:pPr>
      <w:r w:rsidRPr="00A26B6D">
        <w:rPr>
          <w:rFonts w:asciiTheme="majorHAnsi" w:hAnsiTheme="majorHAnsi" w:cstheme="majorHAnsi"/>
        </w:rPr>
        <w:t>File downloads and uploads</w:t>
      </w:r>
    </w:p>
    <w:p w14:paraId="0CBF4055" w14:textId="77777777" w:rsidR="00A26B6D" w:rsidRPr="00A26B6D" w:rsidRDefault="00A26B6D" w:rsidP="00A26B6D">
      <w:pPr>
        <w:numPr>
          <w:ilvl w:val="1"/>
          <w:numId w:val="43"/>
        </w:numPr>
        <w:rPr>
          <w:rFonts w:asciiTheme="majorHAnsi" w:hAnsiTheme="majorHAnsi" w:cstheme="majorHAnsi"/>
        </w:rPr>
      </w:pPr>
      <w:r w:rsidRPr="00A26B6D">
        <w:rPr>
          <w:rFonts w:asciiTheme="majorHAnsi" w:hAnsiTheme="majorHAnsi" w:cstheme="majorHAnsi"/>
        </w:rPr>
        <w:lastRenderedPageBreak/>
        <w:t>USB device activity (to prevent unauthorized data transfers)</w:t>
      </w:r>
    </w:p>
    <w:p w14:paraId="2013C27D" w14:textId="77777777" w:rsidR="00A26B6D" w:rsidRPr="00A26B6D" w:rsidRDefault="00A26B6D" w:rsidP="00A26B6D">
      <w:pPr>
        <w:numPr>
          <w:ilvl w:val="1"/>
          <w:numId w:val="43"/>
        </w:numPr>
        <w:rPr>
          <w:rFonts w:asciiTheme="majorHAnsi" w:hAnsiTheme="majorHAnsi" w:cstheme="majorHAnsi"/>
        </w:rPr>
      </w:pPr>
      <w:r w:rsidRPr="00A26B6D">
        <w:rPr>
          <w:rFonts w:asciiTheme="majorHAnsi" w:hAnsiTheme="majorHAnsi" w:cstheme="majorHAnsi"/>
        </w:rPr>
        <w:t>Application usage</w:t>
      </w:r>
    </w:p>
    <w:p w14:paraId="3119056F" w14:textId="77777777" w:rsidR="00A26B6D" w:rsidRPr="00A26B6D" w:rsidRDefault="00A26B6D" w:rsidP="00A26B6D">
      <w:pPr>
        <w:numPr>
          <w:ilvl w:val="1"/>
          <w:numId w:val="43"/>
        </w:numPr>
        <w:rPr>
          <w:rFonts w:asciiTheme="majorHAnsi" w:hAnsiTheme="majorHAnsi" w:cstheme="majorHAnsi"/>
        </w:rPr>
      </w:pPr>
      <w:r w:rsidRPr="00A26B6D">
        <w:rPr>
          <w:rFonts w:asciiTheme="majorHAnsi" w:hAnsiTheme="majorHAnsi" w:cstheme="majorHAnsi"/>
        </w:rPr>
        <w:t>Logins and logouts</w:t>
      </w:r>
    </w:p>
    <w:p w14:paraId="27F24CDE" w14:textId="77777777" w:rsidR="00A26B6D" w:rsidRPr="00A26B6D" w:rsidRDefault="00A26B6D" w:rsidP="00A26B6D">
      <w:pPr>
        <w:numPr>
          <w:ilvl w:val="0"/>
          <w:numId w:val="42"/>
        </w:numPr>
        <w:rPr>
          <w:rFonts w:asciiTheme="majorHAnsi" w:hAnsiTheme="majorHAnsi" w:cstheme="majorHAnsi"/>
        </w:rPr>
      </w:pPr>
      <w:r w:rsidRPr="00A26B6D">
        <w:rPr>
          <w:rFonts w:asciiTheme="majorHAnsi" w:hAnsiTheme="majorHAnsi" w:cstheme="majorHAnsi"/>
          <w:b/>
          <w:bCs/>
        </w:rPr>
        <w:t>Privacy Considerations</w:t>
      </w:r>
      <w:r w:rsidRPr="00A26B6D">
        <w:rPr>
          <w:rFonts w:asciiTheme="majorHAnsi" w:hAnsiTheme="majorHAnsi" w:cstheme="majorHAnsi"/>
        </w:rPr>
        <w:t>: Ensure that the monitoring process complies with relevant privacy laws and regulations (such as GDPR). Inform employees that their activities are being monitored as part of the Acceptable Use Policy.</w:t>
      </w:r>
    </w:p>
    <w:p w14:paraId="157B9673"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3.3 Set Up Alerts for Policy Violations</w:t>
      </w:r>
    </w:p>
    <w:p w14:paraId="41477D4A" w14:textId="77777777" w:rsidR="00A26B6D" w:rsidRPr="00A26B6D" w:rsidRDefault="00A26B6D" w:rsidP="00A26B6D">
      <w:pPr>
        <w:numPr>
          <w:ilvl w:val="0"/>
          <w:numId w:val="44"/>
        </w:numPr>
        <w:rPr>
          <w:rFonts w:asciiTheme="majorHAnsi" w:hAnsiTheme="majorHAnsi" w:cstheme="majorHAnsi"/>
        </w:rPr>
      </w:pPr>
      <w:r w:rsidRPr="00A26B6D">
        <w:rPr>
          <w:rFonts w:asciiTheme="majorHAnsi" w:hAnsiTheme="majorHAnsi" w:cstheme="majorHAnsi"/>
          <w:b/>
          <w:bCs/>
        </w:rPr>
        <w:t>Automated Alerts</w:t>
      </w:r>
      <w:r w:rsidRPr="00A26B6D">
        <w:rPr>
          <w:rFonts w:asciiTheme="majorHAnsi" w:hAnsiTheme="majorHAnsi" w:cstheme="majorHAnsi"/>
        </w:rPr>
        <w:t>: Configure monitoring tools to automatically trigger alerts when policy violations are detected. Examples of violations include:</w:t>
      </w:r>
    </w:p>
    <w:p w14:paraId="6E9E4C9B" w14:textId="77777777" w:rsidR="00A26B6D" w:rsidRPr="00A26B6D" w:rsidRDefault="00A26B6D" w:rsidP="00A26B6D">
      <w:pPr>
        <w:numPr>
          <w:ilvl w:val="1"/>
          <w:numId w:val="45"/>
        </w:numPr>
        <w:rPr>
          <w:rFonts w:asciiTheme="majorHAnsi" w:hAnsiTheme="majorHAnsi" w:cstheme="majorHAnsi"/>
        </w:rPr>
      </w:pPr>
      <w:r w:rsidRPr="00A26B6D">
        <w:rPr>
          <w:rFonts w:asciiTheme="majorHAnsi" w:hAnsiTheme="majorHAnsi" w:cstheme="majorHAnsi"/>
        </w:rPr>
        <w:t>Attempts to access unauthorized applications or data.</w:t>
      </w:r>
    </w:p>
    <w:p w14:paraId="49EDD683" w14:textId="77777777" w:rsidR="00A26B6D" w:rsidRPr="00A26B6D" w:rsidRDefault="00A26B6D" w:rsidP="00A26B6D">
      <w:pPr>
        <w:numPr>
          <w:ilvl w:val="1"/>
          <w:numId w:val="45"/>
        </w:numPr>
        <w:rPr>
          <w:rFonts w:asciiTheme="majorHAnsi" w:hAnsiTheme="majorHAnsi" w:cstheme="majorHAnsi"/>
        </w:rPr>
      </w:pPr>
      <w:r w:rsidRPr="00A26B6D">
        <w:rPr>
          <w:rFonts w:asciiTheme="majorHAnsi" w:hAnsiTheme="majorHAnsi" w:cstheme="majorHAnsi"/>
        </w:rPr>
        <w:t>Excessive bandwidth usage (suggesting inappropriate internet use, such as streaming).</w:t>
      </w:r>
    </w:p>
    <w:p w14:paraId="444B3156" w14:textId="77777777" w:rsidR="00A26B6D" w:rsidRPr="00A26B6D" w:rsidRDefault="00A26B6D" w:rsidP="00A26B6D">
      <w:pPr>
        <w:numPr>
          <w:ilvl w:val="1"/>
          <w:numId w:val="45"/>
        </w:numPr>
        <w:rPr>
          <w:rFonts w:asciiTheme="majorHAnsi" w:hAnsiTheme="majorHAnsi" w:cstheme="majorHAnsi"/>
        </w:rPr>
      </w:pPr>
      <w:r w:rsidRPr="00A26B6D">
        <w:rPr>
          <w:rFonts w:asciiTheme="majorHAnsi" w:hAnsiTheme="majorHAnsi" w:cstheme="majorHAnsi"/>
        </w:rPr>
        <w:t>Downloading unauthorized software or files.</w:t>
      </w:r>
    </w:p>
    <w:p w14:paraId="13B0909A" w14:textId="77777777" w:rsidR="00A26B6D" w:rsidRPr="00A26B6D" w:rsidRDefault="00A26B6D" w:rsidP="00A26B6D">
      <w:pPr>
        <w:numPr>
          <w:ilvl w:val="1"/>
          <w:numId w:val="45"/>
        </w:numPr>
        <w:rPr>
          <w:rFonts w:asciiTheme="majorHAnsi" w:hAnsiTheme="majorHAnsi" w:cstheme="majorHAnsi"/>
        </w:rPr>
      </w:pPr>
      <w:r w:rsidRPr="00A26B6D">
        <w:rPr>
          <w:rFonts w:asciiTheme="majorHAnsi" w:hAnsiTheme="majorHAnsi" w:cstheme="majorHAnsi"/>
        </w:rPr>
        <w:t>Uploading sensitive data to external cloud services.</w:t>
      </w:r>
    </w:p>
    <w:p w14:paraId="77A82E0C" w14:textId="77777777" w:rsidR="00A26B6D" w:rsidRPr="00A26B6D" w:rsidRDefault="00A26B6D" w:rsidP="00A26B6D">
      <w:pPr>
        <w:numPr>
          <w:ilvl w:val="1"/>
          <w:numId w:val="45"/>
        </w:numPr>
        <w:rPr>
          <w:rFonts w:asciiTheme="majorHAnsi" w:hAnsiTheme="majorHAnsi" w:cstheme="majorHAnsi"/>
        </w:rPr>
      </w:pPr>
      <w:r w:rsidRPr="00A26B6D">
        <w:rPr>
          <w:rFonts w:asciiTheme="majorHAnsi" w:hAnsiTheme="majorHAnsi" w:cstheme="majorHAnsi"/>
        </w:rPr>
        <w:t>Use of personal email or external devices to handle company data.</w:t>
      </w:r>
    </w:p>
    <w:p w14:paraId="09FB74DA" w14:textId="77777777" w:rsidR="00A26B6D" w:rsidRPr="00A26B6D" w:rsidRDefault="00A26B6D" w:rsidP="00A26B6D">
      <w:pPr>
        <w:numPr>
          <w:ilvl w:val="0"/>
          <w:numId w:val="44"/>
        </w:numPr>
        <w:rPr>
          <w:rFonts w:asciiTheme="majorHAnsi" w:hAnsiTheme="majorHAnsi" w:cstheme="majorHAnsi"/>
        </w:rPr>
      </w:pPr>
      <w:r w:rsidRPr="00A26B6D">
        <w:rPr>
          <w:rFonts w:asciiTheme="majorHAnsi" w:hAnsiTheme="majorHAnsi" w:cstheme="majorHAnsi"/>
          <w:b/>
          <w:bCs/>
        </w:rPr>
        <w:t>Thresholds and Severity Levels</w:t>
      </w:r>
      <w:r w:rsidRPr="00A26B6D">
        <w:rPr>
          <w:rFonts w:asciiTheme="majorHAnsi" w:hAnsiTheme="majorHAnsi" w:cstheme="majorHAnsi"/>
        </w:rPr>
        <w:t>: Set thresholds for different types of violations. Some activities may trigger a warning (e.g., visiting unauthorized websites), while more severe activities may trigger immediate alerts and result in account lockout (e.g., attempts to access restricted databases).</w:t>
      </w:r>
    </w:p>
    <w:p w14:paraId="0EBE97A8"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3.4 Log and Audit Employee Activity</w:t>
      </w:r>
    </w:p>
    <w:p w14:paraId="40CCADF2" w14:textId="77777777" w:rsidR="00A26B6D" w:rsidRPr="00A26B6D" w:rsidRDefault="00A26B6D" w:rsidP="00A26B6D">
      <w:pPr>
        <w:numPr>
          <w:ilvl w:val="0"/>
          <w:numId w:val="46"/>
        </w:numPr>
        <w:rPr>
          <w:rFonts w:asciiTheme="majorHAnsi" w:hAnsiTheme="majorHAnsi" w:cstheme="majorHAnsi"/>
        </w:rPr>
      </w:pPr>
      <w:r w:rsidRPr="00A26B6D">
        <w:rPr>
          <w:rFonts w:asciiTheme="majorHAnsi" w:hAnsiTheme="majorHAnsi" w:cstheme="majorHAnsi"/>
          <w:b/>
          <w:bCs/>
        </w:rPr>
        <w:t>Activity Logging</w:t>
      </w:r>
      <w:r w:rsidRPr="00A26B6D">
        <w:rPr>
          <w:rFonts w:asciiTheme="majorHAnsi" w:hAnsiTheme="majorHAnsi" w:cstheme="majorHAnsi"/>
        </w:rPr>
        <w:t>: Ensure that monitoring tools log employee activities, including time stamps, system access, files accessed, and actions performed. These logs are essential for auditing purposes and may be used as evidence in the event of a breach or policy violation.</w:t>
      </w:r>
    </w:p>
    <w:p w14:paraId="0739F34F" w14:textId="77777777" w:rsidR="00A26B6D" w:rsidRPr="00A26B6D" w:rsidRDefault="00A26B6D" w:rsidP="00A26B6D">
      <w:pPr>
        <w:numPr>
          <w:ilvl w:val="0"/>
          <w:numId w:val="46"/>
        </w:numPr>
        <w:rPr>
          <w:rFonts w:asciiTheme="majorHAnsi" w:hAnsiTheme="majorHAnsi" w:cstheme="majorHAnsi"/>
        </w:rPr>
      </w:pPr>
      <w:r w:rsidRPr="00A26B6D">
        <w:rPr>
          <w:rFonts w:asciiTheme="majorHAnsi" w:hAnsiTheme="majorHAnsi" w:cstheme="majorHAnsi"/>
          <w:b/>
          <w:bCs/>
        </w:rPr>
        <w:t>Audit Trails</w:t>
      </w:r>
      <w:r w:rsidRPr="00A26B6D">
        <w:rPr>
          <w:rFonts w:asciiTheme="majorHAnsi" w:hAnsiTheme="majorHAnsi" w:cstheme="majorHAnsi"/>
        </w:rPr>
        <w:t>: Set up regular audit trails that review logs and identify any patterns of misuse. Audit logs should be securely stored and only accessible by authorized personnel to maintain confidentiality.</w:t>
      </w:r>
    </w:p>
    <w:p w14:paraId="5537E1BC"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3.5 Establish Reporting Mechanisms</w:t>
      </w:r>
    </w:p>
    <w:p w14:paraId="5BDBC070" w14:textId="77777777" w:rsidR="00A26B6D" w:rsidRPr="00A26B6D" w:rsidRDefault="00A26B6D" w:rsidP="00A26B6D">
      <w:pPr>
        <w:numPr>
          <w:ilvl w:val="0"/>
          <w:numId w:val="47"/>
        </w:numPr>
        <w:rPr>
          <w:rFonts w:asciiTheme="majorHAnsi" w:hAnsiTheme="majorHAnsi" w:cstheme="majorHAnsi"/>
        </w:rPr>
      </w:pPr>
      <w:r w:rsidRPr="00A26B6D">
        <w:rPr>
          <w:rFonts w:asciiTheme="majorHAnsi" w:hAnsiTheme="majorHAnsi" w:cstheme="majorHAnsi"/>
          <w:b/>
          <w:bCs/>
        </w:rPr>
        <w:t>Reporting Dashboard</w:t>
      </w:r>
      <w:r w:rsidRPr="00A26B6D">
        <w:rPr>
          <w:rFonts w:asciiTheme="majorHAnsi" w:hAnsiTheme="majorHAnsi" w:cstheme="majorHAnsi"/>
        </w:rPr>
        <w:t>: Provide IT or security administrators with real-time dashboards that display critical metrics about employee activity. These dashboards should offer quick visibility into potential violations and system performance.</w:t>
      </w:r>
    </w:p>
    <w:p w14:paraId="18726C0C" w14:textId="77777777" w:rsidR="00A26B6D" w:rsidRPr="00A26B6D" w:rsidRDefault="00A26B6D" w:rsidP="00A26B6D">
      <w:pPr>
        <w:numPr>
          <w:ilvl w:val="0"/>
          <w:numId w:val="47"/>
        </w:numPr>
        <w:rPr>
          <w:rFonts w:asciiTheme="majorHAnsi" w:hAnsiTheme="majorHAnsi" w:cstheme="majorHAnsi"/>
        </w:rPr>
      </w:pPr>
      <w:r w:rsidRPr="00A26B6D">
        <w:rPr>
          <w:rFonts w:asciiTheme="majorHAnsi" w:hAnsiTheme="majorHAnsi" w:cstheme="majorHAnsi"/>
          <w:b/>
          <w:bCs/>
        </w:rPr>
        <w:lastRenderedPageBreak/>
        <w:t>Incident Reporting</w:t>
      </w:r>
      <w:r w:rsidRPr="00A26B6D">
        <w:rPr>
          <w:rFonts w:asciiTheme="majorHAnsi" w:hAnsiTheme="majorHAnsi" w:cstheme="majorHAnsi"/>
        </w:rPr>
        <w:t>: Develop a system for logging and tracking incidents where the AUP has been violated. Each incident should include details such as the nature of the violation, the user involved, and the remedial actions taken.</w:t>
      </w:r>
    </w:p>
    <w:p w14:paraId="78A7B64A"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3.6 Responding to Violations</w:t>
      </w:r>
    </w:p>
    <w:p w14:paraId="55091BFC" w14:textId="77777777" w:rsidR="00A26B6D" w:rsidRPr="00A26B6D" w:rsidRDefault="00A26B6D" w:rsidP="00A26B6D">
      <w:pPr>
        <w:numPr>
          <w:ilvl w:val="0"/>
          <w:numId w:val="48"/>
        </w:numPr>
        <w:rPr>
          <w:rFonts w:asciiTheme="majorHAnsi" w:hAnsiTheme="majorHAnsi" w:cstheme="majorHAnsi"/>
        </w:rPr>
      </w:pPr>
      <w:r w:rsidRPr="00A26B6D">
        <w:rPr>
          <w:rFonts w:asciiTheme="majorHAnsi" w:hAnsiTheme="majorHAnsi" w:cstheme="majorHAnsi"/>
          <w:b/>
          <w:bCs/>
        </w:rPr>
        <w:t>Investigation and Escalation</w:t>
      </w:r>
      <w:r w:rsidRPr="00A26B6D">
        <w:rPr>
          <w:rFonts w:asciiTheme="majorHAnsi" w:hAnsiTheme="majorHAnsi" w:cstheme="majorHAnsi"/>
        </w:rPr>
        <w:t>: When a violation is detected, it should be escalated based on its severity. Minor infractions may result in warnings, while major violations (e.g., attempts to steal sensitive data) may lead to disciplinary action or termination.</w:t>
      </w:r>
    </w:p>
    <w:p w14:paraId="598369FD" w14:textId="77777777" w:rsidR="00A26B6D" w:rsidRPr="00A26B6D" w:rsidRDefault="00A26B6D" w:rsidP="00A26B6D">
      <w:pPr>
        <w:numPr>
          <w:ilvl w:val="0"/>
          <w:numId w:val="48"/>
        </w:numPr>
        <w:rPr>
          <w:rFonts w:asciiTheme="majorHAnsi" w:hAnsiTheme="majorHAnsi" w:cstheme="majorHAnsi"/>
        </w:rPr>
      </w:pPr>
      <w:r w:rsidRPr="00A26B6D">
        <w:rPr>
          <w:rFonts w:asciiTheme="majorHAnsi" w:hAnsiTheme="majorHAnsi" w:cstheme="majorHAnsi"/>
          <w:b/>
          <w:bCs/>
        </w:rPr>
        <w:t>Disciplinary Actions</w:t>
      </w:r>
      <w:r w:rsidRPr="00A26B6D">
        <w:rPr>
          <w:rFonts w:asciiTheme="majorHAnsi" w:hAnsiTheme="majorHAnsi" w:cstheme="majorHAnsi"/>
        </w:rPr>
        <w:t>: Outline the specific actions that will be taken in the event of a policy violation. These may include:</w:t>
      </w:r>
    </w:p>
    <w:p w14:paraId="2185E7C7" w14:textId="77777777" w:rsidR="00A26B6D" w:rsidRPr="00A26B6D" w:rsidRDefault="00A26B6D" w:rsidP="00A26B6D">
      <w:pPr>
        <w:numPr>
          <w:ilvl w:val="1"/>
          <w:numId w:val="49"/>
        </w:numPr>
        <w:rPr>
          <w:rFonts w:asciiTheme="majorHAnsi" w:hAnsiTheme="majorHAnsi" w:cstheme="majorHAnsi"/>
        </w:rPr>
      </w:pPr>
      <w:r w:rsidRPr="00A26B6D">
        <w:rPr>
          <w:rFonts w:asciiTheme="majorHAnsi" w:hAnsiTheme="majorHAnsi" w:cstheme="majorHAnsi"/>
        </w:rPr>
        <w:t>Verbal or written warnings</w:t>
      </w:r>
    </w:p>
    <w:p w14:paraId="2919811B" w14:textId="77777777" w:rsidR="00A26B6D" w:rsidRPr="00A26B6D" w:rsidRDefault="00A26B6D" w:rsidP="00A26B6D">
      <w:pPr>
        <w:numPr>
          <w:ilvl w:val="1"/>
          <w:numId w:val="49"/>
        </w:numPr>
        <w:rPr>
          <w:rFonts w:asciiTheme="majorHAnsi" w:hAnsiTheme="majorHAnsi" w:cstheme="majorHAnsi"/>
        </w:rPr>
      </w:pPr>
      <w:r w:rsidRPr="00A26B6D">
        <w:rPr>
          <w:rFonts w:asciiTheme="majorHAnsi" w:hAnsiTheme="majorHAnsi" w:cstheme="majorHAnsi"/>
        </w:rPr>
        <w:t>Temporary or permanent suspension of access rights</w:t>
      </w:r>
    </w:p>
    <w:p w14:paraId="527AAB0B" w14:textId="77777777" w:rsidR="00A26B6D" w:rsidRPr="00A26B6D" w:rsidRDefault="00A26B6D" w:rsidP="00A26B6D">
      <w:pPr>
        <w:numPr>
          <w:ilvl w:val="1"/>
          <w:numId w:val="49"/>
        </w:numPr>
        <w:rPr>
          <w:rFonts w:asciiTheme="majorHAnsi" w:hAnsiTheme="majorHAnsi" w:cstheme="majorHAnsi"/>
        </w:rPr>
      </w:pPr>
      <w:r w:rsidRPr="00A26B6D">
        <w:rPr>
          <w:rFonts w:asciiTheme="majorHAnsi" w:hAnsiTheme="majorHAnsi" w:cstheme="majorHAnsi"/>
        </w:rPr>
        <w:t>Termination of employment in severe cases</w:t>
      </w:r>
    </w:p>
    <w:p w14:paraId="4700B4B7" w14:textId="77777777" w:rsidR="00A26B6D" w:rsidRPr="00A26B6D" w:rsidRDefault="00A26B6D" w:rsidP="00A26B6D">
      <w:pPr>
        <w:numPr>
          <w:ilvl w:val="0"/>
          <w:numId w:val="48"/>
        </w:numPr>
        <w:rPr>
          <w:rFonts w:asciiTheme="majorHAnsi" w:hAnsiTheme="majorHAnsi" w:cstheme="majorHAnsi"/>
        </w:rPr>
      </w:pPr>
      <w:r w:rsidRPr="00A26B6D">
        <w:rPr>
          <w:rFonts w:asciiTheme="majorHAnsi" w:hAnsiTheme="majorHAnsi" w:cstheme="majorHAnsi"/>
          <w:b/>
          <w:bCs/>
        </w:rPr>
        <w:t>Legal Action</w:t>
      </w:r>
      <w:r w:rsidRPr="00A26B6D">
        <w:rPr>
          <w:rFonts w:asciiTheme="majorHAnsi" w:hAnsiTheme="majorHAnsi" w:cstheme="majorHAnsi"/>
        </w:rPr>
        <w:t>: In cases of deliberate data theft, sabotage, or violations of external laws, legal action may be necessary.</w:t>
      </w:r>
    </w:p>
    <w:p w14:paraId="4A32639D" w14:textId="5A60FC74" w:rsidR="001D0C9E" w:rsidRDefault="001D0C9E">
      <w:pPr>
        <w:rPr>
          <w:rFonts w:asciiTheme="majorHAnsi" w:hAnsiTheme="majorHAnsi" w:cstheme="majorHAnsi"/>
        </w:rPr>
      </w:pPr>
    </w:p>
    <w:p w14:paraId="7B00CB9B" w14:textId="77777777" w:rsidR="00A26B6D" w:rsidRPr="00F1254B" w:rsidRDefault="00A26B6D">
      <w:pPr>
        <w:rPr>
          <w:rFonts w:asciiTheme="majorHAnsi" w:hAnsiTheme="majorHAnsi" w:cstheme="majorHAnsi"/>
        </w:rPr>
      </w:pPr>
    </w:p>
    <w:p w14:paraId="0A246358" w14:textId="77777777" w:rsidR="001D0C9E" w:rsidRPr="00F1254B" w:rsidRDefault="00000000">
      <w:pPr>
        <w:pStyle w:val="Heading2"/>
        <w:rPr>
          <w:rFonts w:cstheme="majorHAnsi"/>
        </w:rPr>
      </w:pPr>
      <w:r w:rsidRPr="00F1254B">
        <w:rPr>
          <w:rFonts w:cstheme="majorHAnsi"/>
        </w:rPr>
        <w:t>4. Enforcement and Review</w:t>
      </w:r>
    </w:p>
    <w:p w14:paraId="573F616A" w14:textId="77777777" w:rsidR="00A26B6D" w:rsidRPr="00A26B6D" w:rsidRDefault="00A26B6D" w:rsidP="00A26B6D">
      <w:pPr>
        <w:rPr>
          <w:rFonts w:asciiTheme="majorHAnsi" w:hAnsiTheme="majorHAnsi" w:cstheme="majorHAnsi"/>
        </w:rPr>
      </w:pPr>
      <w:r w:rsidRPr="00A26B6D">
        <w:rPr>
          <w:rFonts w:asciiTheme="majorHAnsi" w:hAnsiTheme="majorHAnsi" w:cstheme="majorHAnsi"/>
        </w:rPr>
        <w:t>A clear enforcement and review process is essential to maintaining the effectiveness of the Acceptable Use Policy (AUP). Handling violations consistently and ensuring the policy remains up to date are critical for fostering a secure and compliant organizational environment.</w:t>
      </w:r>
    </w:p>
    <w:p w14:paraId="3588FCCB"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4.1 Enforcement of the AUP</w:t>
      </w:r>
    </w:p>
    <w:p w14:paraId="6356D70E" w14:textId="77777777" w:rsidR="00A26B6D" w:rsidRPr="00A26B6D" w:rsidRDefault="00A26B6D" w:rsidP="00A26B6D">
      <w:pPr>
        <w:numPr>
          <w:ilvl w:val="0"/>
          <w:numId w:val="56"/>
        </w:numPr>
        <w:rPr>
          <w:rFonts w:asciiTheme="majorHAnsi" w:hAnsiTheme="majorHAnsi" w:cstheme="majorHAnsi"/>
        </w:rPr>
      </w:pPr>
      <w:r w:rsidRPr="00A26B6D">
        <w:rPr>
          <w:rFonts w:asciiTheme="majorHAnsi" w:hAnsiTheme="majorHAnsi" w:cstheme="majorHAnsi"/>
          <w:b/>
          <w:bCs/>
        </w:rPr>
        <w:t>Consistent Enforcement</w:t>
      </w:r>
      <w:r w:rsidRPr="00A26B6D">
        <w:rPr>
          <w:rFonts w:asciiTheme="majorHAnsi" w:hAnsiTheme="majorHAnsi" w:cstheme="majorHAnsi"/>
        </w:rPr>
        <w:t>: Ensure that the AUP is enforced consistently across all employees, regardless of their role or seniority. Clear enforcement shows that violations will be handled seriously, which encourages compliance.</w:t>
      </w:r>
    </w:p>
    <w:p w14:paraId="15850FBA" w14:textId="77777777" w:rsidR="00A26B6D" w:rsidRPr="00A26B6D" w:rsidRDefault="00A26B6D" w:rsidP="00A26B6D">
      <w:pPr>
        <w:numPr>
          <w:ilvl w:val="0"/>
          <w:numId w:val="56"/>
        </w:numPr>
        <w:rPr>
          <w:rFonts w:asciiTheme="majorHAnsi" w:hAnsiTheme="majorHAnsi" w:cstheme="majorHAnsi"/>
        </w:rPr>
      </w:pPr>
      <w:r w:rsidRPr="00A26B6D">
        <w:rPr>
          <w:rFonts w:asciiTheme="majorHAnsi" w:hAnsiTheme="majorHAnsi" w:cstheme="majorHAnsi"/>
          <w:b/>
          <w:bCs/>
        </w:rPr>
        <w:t>Immediate Response to Violations</w:t>
      </w:r>
      <w:r w:rsidRPr="00A26B6D">
        <w:rPr>
          <w:rFonts w:asciiTheme="majorHAnsi" w:hAnsiTheme="majorHAnsi" w:cstheme="majorHAnsi"/>
        </w:rPr>
        <w:t>: When violations are detected through monitoring or reported, they should be addressed promptly. Ignoring violations undermines the policy’s authority and increases the risk of repeated infractions.</w:t>
      </w:r>
    </w:p>
    <w:p w14:paraId="2CB90BAB" w14:textId="77777777" w:rsidR="00A26B6D" w:rsidRPr="00A26B6D" w:rsidRDefault="00A26B6D" w:rsidP="00A26B6D">
      <w:pPr>
        <w:pStyle w:val="ListParagraph"/>
        <w:numPr>
          <w:ilvl w:val="0"/>
          <w:numId w:val="57"/>
        </w:numPr>
        <w:rPr>
          <w:rFonts w:asciiTheme="majorHAnsi" w:hAnsiTheme="majorHAnsi" w:cstheme="majorHAnsi"/>
        </w:rPr>
      </w:pPr>
      <w:r w:rsidRPr="00A26B6D">
        <w:rPr>
          <w:rFonts w:asciiTheme="majorHAnsi" w:hAnsiTheme="majorHAnsi" w:cstheme="majorHAnsi"/>
          <w:b/>
          <w:bCs/>
        </w:rPr>
        <w:t>Minor Violations</w:t>
      </w:r>
      <w:r w:rsidRPr="00A26B6D">
        <w:rPr>
          <w:rFonts w:asciiTheme="majorHAnsi" w:hAnsiTheme="majorHAnsi" w:cstheme="majorHAnsi"/>
        </w:rPr>
        <w:t>: These can include actions such as visiting non-work-related websites or using company email for personal communications. Such violations may result in warnings.</w:t>
      </w:r>
    </w:p>
    <w:p w14:paraId="52016255" w14:textId="77777777" w:rsidR="00A26B6D" w:rsidRPr="00A26B6D" w:rsidRDefault="00A26B6D" w:rsidP="00A26B6D">
      <w:pPr>
        <w:pStyle w:val="ListParagraph"/>
        <w:numPr>
          <w:ilvl w:val="0"/>
          <w:numId w:val="57"/>
        </w:numPr>
        <w:rPr>
          <w:rFonts w:asciiTheme="majorHAnsi" w:hAnsiTheme="majorHAnsi" w:cstheme="majorHAnsi"/>
        </w:rPr>
      </w:pPr>
      <w:r w:rsidRPr="00A26B6D">
        <w:rPr>
          <w:rFonts w:asciiTheme="majorHAnsi" w:hAnsiTheme="majorHAnsi" w:cstheme="majorHAnsi"/>
          <w:b/>
          <w:bCs/>
        </w:rPr>
        <w:t>Major Violations</w:t>
      </w:r>
      <w:r w:rsidRPr="00A26B6D">
        <w:rPr>
          <w:rFonts w:asciiTheme="majorHAnsi" w:hAnsiTheme="majorHAnsi" w:cstheme="majorHAnsi"/>
        </w:rPr>
        <w:t xml:space="preserve">: These involve serious breaches, such as downloading unauthorized software, attempting to access confidential data, or transferring </w:t>
      </w:r>
      <w:r w:rsidRPr="00A26B6D">
        <w:rPr>
          <w:rFonts w:asciiTheme="majorHAnsi" w:hAnsiTheme="majorHAnsi" w:cstheme="majorHAnsi"/>
        </w:rPr>
        <w:lastRenderedPageBreak/>
        <w:t>sensitive information without approval. These may result in immediate disciplinary action, including suspension of access or termination of employment.</w:t>
      </w:r>
    </w:p>
    <w:p w14:paraId="1A262E19"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4.2 Disciplinary Actions</w:t>
      </w:r>
    </w:p>
    <w:p w14:paraId="45C3390B" w14:textId="77777777" w:rsidR="00A26B6D" w:rsidRPr="00A26B6D" w:rsidRDefault="00A26B6D" w:rsidP="00A26B6D">
      <w:pPr>
        <w:numPr>
          <w:ilvl w:val="0"/>
          <w:numId w:val="58"/>
        </w:numPr>
        <w:rPr>
          <w:rFonts w:asciiTheme="majorHAnsi" w:hAnsiTheme="majorHAnsi" w:cstheme="majorHAnsi"/>
        </w:rPr>
      </w:pPr>
      <w:r w:rsidRPr="00A26B6D">
        <w:rPr>
          <w:rFonts w:asciiTheme="majorHAnsi" w:hAnsiTheme="majorHAnsi" w:cstheme="majorHAnsi"/>
          <w:b/>
          <w:bCs/>
        </w:rPr>
        <w:t>Written and Verbal Warnings</w:t>
      </w:r>
      <w:r w:rsidRPr="00A26B6D">
        <w:rPr>
          <w:rFonts w:asciiTheme="majorHAnsi" w:hAnsiTheme="majorHAnsi" w:cstheme="majorHAnsi"/>
        </w:rPr>
        <w:t>: For minor infractions, start with verbal or written warnings. These should outline the nature of the violation, the relevant section of the AUP that was violated, and the expected corrective action.</w:t>
      </w:r>
    </w:p>
    <w:p w14:paraId="6D702B2B" w14:textId="77777777" w:rsidR="00A26B6D" w:rsidRPr="00A26B6D" w:rsidRDefault="00A26B6D" w:rsidP="00A26B6D">
      <w:pPr>
        <w:numPr>
          <w:ilvl w:val="0"/>
          <w:numId w:val="58"/>
        </w:numPr>
        <w:rPr>
          <w:rFonts w:asciiTheme="majorHAnsi" w:hAnsiTheme="majorHAnsi" w:cstheme="majorHAnsi"/>
        </w:rPr>
      </w:pPr>
      <w:r w:rsidRPr="00A26B6D">
        <w:rPr>
          <w:rFonts w:asciiTheme="majorHAnsi" w:hAnsiTheme="majorHAnsi" w:cstheme="majorHAnsi"/>
          <w:b/>
          <w:bCs/>
        </w:rPr>
        <w:t>Revocation of Access</w:t>
      </w:r>
      <w:r w:rsidRPr="00A26B6D">
        <w:rPr>
          <w:rFonts w:asciiTheme="majorHAnsi" w:hAnsiTheme="majorHAnsi" w:cstheme="majorHAnsi"/>
        </w:rPr>
        <w:t>: For repeated or serious violations, consider suspending or revoking the employee’s access to company systems or sensitive data.</w:t>
      </w:r>
    </w:p>
    <w:p w14:paraId="0334F81A" w14:textId="77777777" w:rsidR="00A26B6D" w:rsidRPr="00A26B6D" w:rsidRDefault="00A26B6D" w:rsidP="00A26B6D">
      <w:pPr>
        <w:numPr>
          <w:ilvl w:val="1"/>
          <w:numId w:val="59"/>
        </w:numPr>
        <w:rPr>
          <w:rFonts w:asciiTheme="majorHAnsi" w:hAnsiTheme="majorHAnsi" w:cstheme="majorHAnsi"/>
        </w:rPr>
      </w:pPr>
      <w:r w:rsidRPr="00A26B6D">
        <w:rPr>
          <w:rFonts w:asciiTheme="majorHAnsi" w:hAnsiTheme="majorHAnsi" w:cstheme="majorHAnsi"/>
        </w:rPr>
        <w:t>Example: If an employee consistently attempts to access restricted files, their system access may be limited or revoked temporarily while further action is considered.</w:t>
      </w:r>
    </w:p>
    <w:p w14:paraId="221EAB14" w14:textId="77777777" w:rsidR="00A26B6D" w:rsidRPr="00A26B6D" w:rsidRDefault="00A26B6D" w:rsidP="00A26B6D">
      <w:pPr>
        <w:numPr>
          <w:ilvl w:val="0"/>
          <w:numId w:val="58"/>
        </w:numPr>
        <w:rPr>
          <w:rFonts w:asciiTheme="majorHAnsi" w:hAnsiTheme="majorHAnsi" w:cstheme="majorHAnsi"/>
        </w:rPr>
      </w:pPr>
      <w:r w:rsidRPr="00A26B6D">
        <w:rPr>
          <w:rFonts w:asciiTheme="majorHAnsi" w:hAnsiTheme="majorHAnsi" w:cstheme="majorHAnsi"/>
          <w:b/>
          <w:bCs/>
        </w:rPr>
        <w:t>Termination of Employment</w:t>
      </w:r>
      <w:r w:rsidRPr="00A26B6D">
        <w:rPr>
          <w:rFonts w:asciiTheme="majorHAnsi" w:hAnsiTheme="majorHAnsi" w:cstheme="majorHAnsi"/>
        </w:rPr>
        <w:t>: In severe cases of non-compliance, such as deliberate data theft, sabotage, or security breaches, termination of employment may be warranted.</w:t>
      </w:r>
    </w:p>
    <w:p w14:paraId="0D95E980" w14:textId="77777777" w:rsidR="00A26B6D" w:rsidRPr="00A26B6D" w:rsidRDefault="00A26B6D" w:rsidP="00A26B6D">
      <w:pPr>
        <w:numPr>
          <w:ilvl w:val="0"/>
          <w:numId w:val="58"/>
        </w:numPr>
        <w:rPr>
          <w:rFonts w:asciiTheme="majorHAnsi" w:hAnsiTheme="majorHAnsi" w:cstheme="majorHAnsi"/>
        </w:rPr>
      </w:pPr>
      <w:r w:rsidRPr="00A26B6D">
        <w:rPr>
          <w:rFonts w:asciiTheme="majorHAnsi" w:hAnsiTheme="majorHAnsi" w:cstheme="majorHAnsi"/>
          <w:b/>
          <w:bCs/>
        </w:rPr>
        <w:t>Legal Action</w:t>
      </w:r>
      <w:r w:rsidRPr="00A26B6D">
        <w:rPr>
          <w:rFonts w:asciiTheme="majorHAnsi" w:hAnsiTheme="majorHAnsi" w:cstheme="majorHAnsi"/>
        </w:rPr>
        <w:t>: In cases involving criminal behavior (e.g., deliberate data theft, sabotage, fraud), the organization may need to pursue legal action against the violator.</w:t>
      </w:r>
    </w:p>
    <w:p w14:paraId="4B2B85B4"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4.3 Regular Review of the AUP</w:t>
      </w:r>
    </w:p>
    <w:p w14:paraId="5FB518B0" w14:textId="77777777" w:rsidR="00A26B6D" w:rsidRPr="00A26B6D" w:rsidRDefault="00A26B6D" w:rsidP="00A26B6D">
      <w:pPr>
        <w:numPr>
          <w:ilvl w:val="0"/>
          <w:numId w:val="60"/>
        </w:numPr>
        <w:rPr>
          <w:rFonts w:asciiTheme="majorHAnsi" w:hAnsiTheme="majorHAnsi" w:cstheme="majorHAnsi"/>
        </w:rPr>
      </w:pPr>
      <w:r w:rsidRPr="00A26B6D">
        <w:rPr>
          <w:rFonts w:asciiTheme="majorHAnsi" w:hAnsiTheme="majorHAnsi" w:cstheme="majorHAnsi"/>
          <w:b/>
          <w:bCs/>
        </w:rPr>
        <w:t>Scheduled Reviews</w:t>
      </w:r>
      <w:r w:rsidRPr="00A26B6D">
        <w:rPr>
          <w:rFonts w:asciiTheme="majorHAnsi" w:hAnsiTheme="majorHAnsi" w:cstheme="majorHAnsi"/>
        </w:rPr>
        <w:t>: Establish a regular review schedule for the AUP, typically on an annual basis, to ensure it remains aligned with the organization’s goals, regulatory requirements, and evolving technological landscape.</w:t>
      </w:r>
    </w:p>
    <w:p w14:paraId="41811106" w14:textId="77777777" w:rsidR="00A26B6D" w:rsidRPr="00A26B6D" w:rsidRDefault="00A26B6D" w:rsidP="00A26B6D">
      <w:pPr>
        <w:numPr>
          <w:ilvl w:val="1"/>
          <w:numId w:val="61"/>
        </w:numPr>
        <w:rPr>
          <w:rFonts w:asciiTheme="majorHAnsi" w:hAnsiTheme="majorHAnsi" w:cstheme="majorHAnsi"/>
        </w:rPr>
      </w:pPr>
      <w:r w:rsidRPr="00A26B6D">
        <w:rPr>
          <w:rFonts w:asciiTheme="majorHAnsi" w:hAnsiTheme="majorHAnsi" w:cstheme="majorHAnsi"/>
        </w:rPr>
        <w:t>Schedule a review every 12 months, or more frequently if significant changes in laws, technology, or business operations occur.</w:t>
      </w:r>
    </w:p>
    <w:p w14:paraId="0F76DB0A" w14:textId="77777777" w:rsidR="00A26B6D" w:rsidRPr="00A26B6D" w:rsidRDefault="00A26B6D" w:rsidP="00A26B6D">
      <w:pPr>
        <w:numPr>
          <w:ilvl w:val="0"/>
          <w:numId w:val="60"/>
        </w:numPr>
        <w:rPr>
          <w:rFonts w:asciiTheme="majorHAnsi" w:hAnsiTheme="majorHAnsi" w:cstheme="majorHAnsi"/>
        </w:rPr>
      </w:pPr>
      <w:r w:rsidRPr="00A26B6D">
        <w:rPr>
          <w:rFonts w:asciiTheme="majorHAnsi" w:hAnsiTheme="majorHAnsi" w:cstheme="majorHAnsi"/>
          <w:b/>
          <w:bCs/>
        </w:rPr>
        <w:t>Internal and External Changes</w:t>
      </w:r>
      <w:r w:rsidRPr="00A26B6D">
        <w:rPr>
          <w:rFonts w:asciiTheme="majorHAnsi" w:hAnsiTheme="majorHAnsi" w:cstheme="majorHAnsi"/>
        </w:rPr>
        <w:t>: Regularly assess the need for updates based on:</w:t>
      </w:r>
    </w:p>
    <w:p w14:paraId="5DBDC986" w14:textId="77777777" w:rsidR="00A26B6D" w:rsidRPr="00A26B6D" w:rsidRDefault="00A26B6D" w:rsidP="00A26B6D">
      <w:pPr>
        <w:numPr>
          <w:ilvl w:val="1"/>
          <w:numId w:val="61"/>
        </w:numPr>
        <w:rPr>
          <w:rFonts w:asciiTheme="majorHAnsi" w:hAnsiTheme="majorHAnsi" w:cstheme="majorHAnsi"/>
        </w:rPr>
      </w:pPr>
      <w:r w:rsidRPr="00A26B6D">
        <w:rPr>
          <w:rFonts w:asciiTheme="majorHAnsi" w:hAnsiTheme="majorHAnsi" w:cstheme="majorHAnsi"/>
          <w:b/>
          <w:bCs/>
        </w:rPr>
        <w:t>Internal Changes</w:t>
      </w:r>
      <w:r w:rsidRPr="00A26B6D">
        <w:rPr>
          <w:rFonts w:asciiTheme="majorHAnsi" w:hAnsiTheme="majorHAnsi" w:cstheme="majorHAnsi"/>
        </w:rPr>
        <w:t>: Organizational growth, new technologies, changes in business processes, or the introduction of new services or products.</w:t>
      </w:r>
    </w:p>
    <w:p w14:paraId="54E9110A" w14:textId="77777777" w:rsidR="00A26B6D" w:rsidRPr="00A26B6D" w:rsidRDefault="00A26B6D" w:rsidP="00A26B6D">
      <w:pPr>
        <w:numPr>
          <w:ilvl w:val="1"/>
          <w:numId w:val="61"/>
        </w:numPr>
        <w:rPr>
          <w:rFonts w:asciiTheme="majorHAnsi" w:hAnsiTheme="majorHAnsi" w:cstheme="majorHAnsi"/>
        </w:rPr>
      </w:pPr>
      <w:r w:rsidRPr="00A26B6D">
        <w:rPr>
          <w:rFonts w:asciiTheme="majorHAnsi" w:hAnsiTheme="majorHAnsi" w:cstheme="majorHAnsi"/>
          <w:b/>
          <w:bCs/>
        </w:rPr>
        <w:t>External Changes</w:t>
      </w:r>
      <w:r w:rsidRPr="00A26B6D">
        <w:rPr>
          <w:rFonts w:asciiTheme="majorHAnsi" w:hAnsiTheme="majorHAnsi" w:cstheme="majorHAnsi"/>
        </w:rPr>
        <w:t>: Changes in privacy laws (e.g., GDPR, CCPA), cybersecurity regulations, and industry best practices should be monitored and reflected in the updated AUP.</w:t>
      </w:r>
    </w:p>
    <w:p w14:paraId="0C3F940A"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4.4 Policy Audits</w:t>
      </w:r>
    </w:p>
    <w:p w14:paraId="7E1EEA38" w14:textId="77777777" w:rsidR="00A26B6D" w:rsidRPr="00A26B6D" w:rsidRDefault="00A26B6D" w:rsidP="00A26B6D">
      <w:pPr>
        <w:numPr>
          <w:ilvl w:val="0"/>
          <w:numId w:val="62"/>
        </w:numPr>
        <w:rPr>
          <w:rFonts w:asciiTheme="majorHAnsi" w:hAnsiTheme="majorHAnsi" w:cstheme="majorHAnsi"/>
        </w:rPr>
      </w:pPr>
      <w:r w:rsidRPr="00A26B6D">
        <w:rPr>
          <w:rFonts w:asciiTheme="majorHAnsi" w:hAnsiTheme="majorHAnsi" w:cstheme="majorHAnsi"/>
          <w:b/>
          <w:bCs/>
        </w:rPr>
        <w:t>Internal Audits</w:t>
      </w:r>
      <w:r w:rsidRPr="00A26B6D">
        <w:rPr>
          <w:rFonts w:asciiTheme="majorHAnsi" w:hAnsiTheme="majorHAnsi" w:cstheme="majorHAnsi"/>
        </w:rPr>
        <w:t>: Conduct regular audits of policy enforcement and monitoring procedures. Internal audit teams should verify that the AUP is being followed and that violations are being addressed appropriately.</w:t>
      </w:r>
    </w:p>
    <w:p w14:paraId="030C5518" w14:textId="77777777" w:rsidR="00A26B6D" w:rsidRPr="00A26B6D" w:rsidRDefault="00A26B6D" w:rsidP="00A26B6D">
      <w:pPr>
        <w:numPr>
          <w:ilvl w:val="0"/>
          <w:numId w:val="62"/>
        </w:numPr>
        <w:rPr>
          <w:rFonts w:asciiTheme="majorHAnsi" w:hAnsiTheme="majorHAnsi" w:cstheme="majorHAnsi"/>
        </w:rPr>
      </w:pPr>
      <w:r w:rsidRPr="00A26B6D">
        <w:rPr>
          <w:rFonts w:asciiTheme="majorHAnsi" w:hAnsiTheme="majorHAnsi" w:cstheme="majorHAnsi"/>
          <w:b/>
          <w:bCs/>
        </w:rPr>
        <w:lastRenderedPageBreak/>
        <w:t>Third-Party Audits</w:t>
      </w:r>
      <w:r w:rsidRPr="00A26B6D">
        <w:rPr>
          <w:rFonts w:asciiTheme="majorHAnsi" w:hAnsiTheme="majorHAnsi" w:cstheme="majorHAnsi"/>
        </w:rPr>
        <w:t>: Consider engaging external auditors to review the effectiveness of the AUP and the organization’s overall security policies. This can provide unbiased feedback and identify areas for improvement.</w:t>
      </w:r>
    </w:p>
    <w:p w14:paraId="0B2918D1" w14:textId="77777777" w:rsidR="00A26B6D" w:rsidRPr="00A26B6D" w:rsidRDefault="00A26B6D" w:rsidP="00A26B6D">
      <w:pPr>
        <w:numPr>
          <w:ilvl w:val="0"/>
          <w:numId w:val="62"/>
        </w:numPr>
        <w:rPr>
          <w:rFonts w:asciiTheme="majorHAnsi" w:hAnsiTheme="majorHAnsi" w:cstheme="majorHAnsi"/>
        </w:rPr>
      </w:pPr>
      <w:r w:rsidRPr="00A26B6D">
        <w:rPr>
          <w:rFonts w:asciiTheme="majorHAnsi" w:hAnsiTheme="majorHAnsi" w:cstheme="majorHAnsi"/>
          <w:b/>
          <w:bCs/>
        </w:rPr>
        <w:t>Performance Metrics</w:t>
      </w:r>
      <w:r w:rsidRPr="00A26B6D">
        <w:rPr>
          <w:rFonts w:asciiTheme="majorHAnsi" w:hAnsiTheme="majorHAnsi" w:cstheme="majorHAnsi"/>
        </w:rPr>
        <w:t>: Track key performance metrics (such as the number of violations detected, access control effectiveness, and incident response times) to measure the success of the AUP and inform future updates.</w:t>
      </w:r>
    </w:p>
    <w:p w14:paraId="42A9CC04"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4.5 Employee Feedback and Engagement</w:t>
      </w:r>
    </w:p>
    <w:p w14:paraId="070487DE" w14:textId="77777777" w:rsidR="00A26B6D" w:rsidRPr="00A26B6D" w:rsidRDefault="00A26B6D" w:rsidP="00A26B6D">
      <w:pPr>
        <w:numPr>
          <w:ilvl w:val="0"/>
          <w:numId w:val="63"/>
        </w:numPr>
        <w:rPr>
          <w:rFonts w:asciiTheme="majorHAnsi" w:hAnsiTheme="majorHAnsi" w:cstheme="majorHAnsi"/>
        </w:rPr>
      </w:pPr>
      <w:r w:rsidRPr="00A26B6D">
        <w:rPr>
          <w:rFonts w:asciiTheme="majorHAnsi" w:hAnsiTheme="majorHAnsi" w:cstheme="majorHAnsi"/>
          <w:b/>
          <w:bCs/>
        </w:rPr>
        <w:t>Employee Surveys</w:t>
      </w:r>
      <w:r w:rsidRPr="00A26B6D">
        <w:rPr>
          <w:rFonts w:asciiTheme="majorHAnsi" w:hAnsiTheme="majorHAnsi" w:cstheme="majorHAnsi"/>
        </w:rPr>
        <w:t>: Conduct periodic surveys to gauge employee understanding and perception of the AUP. This can help identify gaps in training or areas where the policy may be unclear.</w:t>
      </w:r>
    </w:p>
    <w:p w14:paraId="53DD12B5" w14:textId="77777777" w:rsidR="00A26B6D" w:rsidRPr="00A26B6D" w:rsidRDefault="00A26B6D" w:rsidP="00A26B6D">
      <w:pPr>
        <w:numPr>
          <w:ilvl w:val="0"/>
          <w:numId w:val="63"/>
        </w:numPr>
        <w:rPr>
          <w:rFonts w:asciiTheme="majorHAnsi" w:hAnsiTheme="majorHAnsi" w:cstheme="majorHAnsi"/>
        </w:rPr>
      </w:pPr>
      <w:r w:rsidRPr="00A26B6D">
        <w:rPr>
          <w:rFonts w:asciiTheme="majorHAnsi" w:hAnsiTheme="majorHAnsi" w:cstheme="majorHAnsi"/>
          <w:b/>
          <w:bCs/>
        </w:rPr>
        <w:t>Policy Workshops</w:t>
      </w:r>
      <w:r w:rsidRPr="00A26B6D">
        <w:rPr>
          <w:rFonts w:asciiTheme="majorHAnsi" w:hAnsiTheme="majorHAnsi" w:cstheme="majorHAnsi"/>
        </w:rPr>
        <w:t>: Engage employees in workshops or Q&amp;A sessions following each policy update. This encourages an open dialogue about the policy and gives employees an opportunity to ask questions or clarify points.</w:t>
      </w:r>
    </w:p>
    <w:p w14:paraId="63239965" w14:textId="77777777" w:rsidR="00A26B6D" w:rsidRPr="00A26B6D" w:rsidRDefault="00A26B6D" w:rsidP="00A26B6D">
      <w:pPr>
        <w:numPr>
          <w:ilvl w:val="0"/>
          <w:numId w:val="63"/>
        </w:numPr>
        <w:rPr>
          <w:rFonts w:asciiTheme="majorHAnsi" w:hAnsiTheme="majorHAnsi" w:cstheme="majorHAnsi"/>
        </w:rPr>
      </w:pPr>
      <w:r w:rsidRPr="00A26B6D">
        <w:rPr>
          <w:rFonts w:asciiTheme="majorHAnsi" w:hAnsiTheme="majorHAnsi" w:cstheme="majorHAnsi"/>
          <w:b/>
          <w:bCs/>
        </w:rPr>
        <w:t>Feedback Loop</w:t>
      </w:r>
      <w:r w:rsidRPr="00A26B6D">
        <w:rPr>
          <w:rFonts w:asciiTheme="majorHAnsi" w:hAnsiTheme="majorHAnsi" w:cstheme="majorHAnsi"/>
        </w:rPr>
        <w:t xml:space="preserve">: Create a feedback loop where employees can submit </w:t>
      </w:r>
      <w:proofErr w:type="gramStart"/>
      <w:r w:rsidRPr="00A26B6D">
        <w:rPr>
          <w:rFonts w:asciiTheme="majorHAnsi" w:hAnsiTheme="majorHAnsi" w:cstheme="majorHAnsi"/>
        </w:rPr>
        <w:t>suggestions</w:t>
      </w:r>
      <w:proofErr w:type="gramEnd"/>
      <w:r w:rsidRPr="00A26B6D">
        <w:rPr>
          <w:rFonts w:asciiTheme="majorHAnsi" w:hAnsiTheme="majorHAnsi" w:cstheme="majorHAnsi"/>
        </w:rPr>
        <w:t xml:space="preserve"> or report concerns about the policy. This can help continuously improve the AUP’s effectiveness.</w:t>
      </w:r>
    </w:p>
    <w:p w14:paraId="67C0AA41" w14:textId="77777777" w:rsidR="00A26B6D" w:rsidRPr="00A26B6D" w:rsidRDefault="00A26B6D" w:rsidP="00A26B6D">
      <w:pPr>
        <w:rPr>
          <w:rFonts w:asciiTheme="majorHAnsi" w:hAnsiTheme="majorHAnsi" w:cstheme="majorHAnsi"/>
          <w:b/>
          <w:bCs/>
        </w:rPr>
      </w:pPr>
      <w:r w:rsidRPr="00A26B6D">
        <w:rPr>
          <w:rFonts w:asciiTheme="majorHAnsi" w:hAnsiTheme="majorHAnsi" w:cstheme="majorHAnsi"/>
          <w:b/>
          <w:bCs/>
        </w:rPr>
        <w:t>4.6 Update Communication</w:t>
      </w:r>
    </w:p>
    <w:p w14:paraId="65507566" w14:textId="77777777" w:rsidR="00A26B6D" w:rsidRPr="00A26B6D" w:rsidRDefault="00A26B6D" w:rsidP="00A26B6D">
      <w:pPr>
        <w:numPr>
          <w:ilvl w:val="0"/>
          <w:numId w:val="64"/>
        </w:numPr>
        <w:rPr>
          <w:rFonts w:asciiTheme="majorHAnsi" w:hAnsiTheme="majorHAnsi" w:cstheme="majorHAnsi"/>
        </w:rPr>
      </w:pPr>
      <w:r w:rsidRPr="00A26B6D">
        <w:rPr>
          <w:rFonts w:asciiTheme="majorHAnsi" w:hAnsiTheme="majorHAnsi" w:cstheme="majorHAnsi"/>
          <w:b/>
          <w:bCs/>
        </w:rPr>
        <w:t>Communicating Updates</w:t>
      </w:r>
      <w:r w:rsidRPr="00A26B6D">
        <w:rPr>
          <w:rFonts w:asciiTheme="majorHAnsi" w:hAnsiTheme="majorHAnsi" w:cstheme="majorHAnsi"/>
        </w:rPr>
        <w:t>: Whenever the AUP is updated, communicate the changes clearly to all employees. This should be done through formal channels, such as company-wide emails, team meetings, and intranet announcements.</w:t>
      </w:r>
    </w:p>
    <w:p w14:paraId="5AB4B893" w14:textId="77777777" w:rsidR="00A26B6D" w:rsidRPr="00A26B6D" w:rsidRDefault="00A26B6D" w:rsidP="00A26B6D">
      <w:pPr>
        <w:numPr>
          <w:ilvl w:val="0"/>
          <w:numId w:val="64"/>
        </w:numPr>
        <w:rPr>
          <w:rFonts w:asciiTheme="majorHAnsi" w:hAnsiTheme="majorHAnsi" w:cstheme="majorHAnsi"/>
        </w:rPr>
      </w:pPr>
      <w:r w:rsidRPr="00A26B6D">
        <w:rPr>
          <w:rFonts w:asciiTheme="majorHAnsi" w:hAnsiTheme="majorHAnsi" w:cstheme="majorHAnsi"/>
          <w:b/>
          <w:bCs/>
        </w:rPr>
        <w:t>Retraining</w:t>
      </w:r>
      <w:r w:rsidRPr="00A26B6D">
        <w:rPr>
          <w:rFonts w:asciiTheme="majorHAnsi" w:hAnsiTheme="majorHAnsi" w:cstheme="majorHAnsi"/>
        </w:rPr>
        <w:t>: Provide refresher training after each policy update to ensure that employees are aware of the new rules or amendments. Employees should also sign an updated acknowledgment form confirming their understanding and acceptance of the revised AUP.</w:t>
      </w:r>
    </w:p>
    <w:p w14:paraId="3103CA43" w14:textId="6D4F8C1C" w:rsidR="001D0C9E" w:rsidRPr="00F1254B" w:rsidRDefault="001D0C9E">
      <w:pPr>
        <w:rPr>
          <w:rFonts w:asciiTheme="majorHAnsi" w:hAnsiTheme="majorHAnsi" w:cstheme="majorHAnsi"/>
        </w:rPr>
      </w:pPr>
    </w:p>
    <w:sectPr w:rsidR="001D0C9E" w:rsidRPr="00F1254B" w:rsidSect="00F1254B">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10503010101010104"/>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BE77B7"/>
    <w:multiLevelType w:val="hybridMultilevel"/>
    <w:tmpl w:val="DA3CBC9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E9544F"/>
    <w:multiLevelType w:val="hybridMultilevel"/>
    <w:tmpl w:val="77348B4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3CA0DFC"/>
    <w:multiLevelType w:val="multilevel"/>
    <w:tmpl w:val="776E2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DE6466"/>
    <w:multiLevelType w:val="hybridMultilevel"/>
    <w:tmpl w:val="2EE2109E"/>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E522373"/>
    <w:multiLevelType w:val="hybridMultilevel"/>
    <w:tmpl w:val="543AC2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951AD0"/>
    <w:multiLevelType w:val="hybridMultilevel"/>
    <w:tmpl w:val="E5347FFA"/>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FD514F1"/>
    <w:multiLevelType w:val="multilevel"/>
    <w:tmpl w:val="0E8A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12234"/>
    <w:multiLevelType w:val="hybridMultilevel"/>
    <w:tmpl w:val="764E132E"/>
    <w:lvl w:ilvl="0" w:tplc="0409000D">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2460C2"/>
    <w:multiLevelType w:val="hybridMultilevel"/>
    <w:tmpl w:val="71D0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863ED0"/>
    <w:multiLevelType w:val="multilevel"/>
    <w:tmpl w:val="09DA5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5D00EC"/>
    <w:multiLevelType w:val="multilevel"/>
    <w:tmpl w:val="89D4EB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A37190"/>
    <w:multiLevelType w:val="multilevel"/>
    <w:tmpl w:val="01A6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7614A6"/>
    <w:multiLevelType w:val="multilevel"/>
    <w:tmpl w:val="9648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1B6975"/>
    <w:multiLevelType w:val="multilevel"/>
    <w:tmpl w:val="26666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50152C"/>
    <w:multiLevelType w:val="multilevel"/>
    <w:tmpl w:val="69DA6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503AFB"/>
    <w:multiLevelType w:val="hybridMultilevel"/>
    <w:tmpl w:val="D9E010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D754B70"/>
    <w:multiLevelType w:val="hybridMultilevel"/>
    <w:tmpl w:val="9E06D1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835C39"/>
    <w:multiLevelType w:val="multilevel"/>
    <w:tmpl w:val="5EFA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4C0A24"/>
    <w:multiLevelType w:val="multilevel"/>
    <w:tmpl w:val="35740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C82AA1"/>
    <w:multiLevelType w:val="multilevel"/>
    <w:tmpl w:val="9C7CA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A54BF9"/>
    <w:multiLevelType w:val="hybridMultilevel"/>
    <w:tmpl w:val="A09036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DC24C1"/>
    <w:multiLevelType w:val="hybridMultilevel"/>
    <w:tmpl w:val="5DBEA1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D53FB1"/>
    <w:multiLevelType w:val="hybridMultilevel"/>
    <w:tmpl w:val="5358A6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A314D0"/>
    <w:multiLevelType w:val="multilevel"/>
    <w:tmpl w:val="D2E89E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F130B0"/>
    <w:multiLevelType w:val="hybridMultilevel"/>
    <w:tmpl w:val="FA04260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662BE1"/>
    <w:multiLevelType w:val="hybridMultilevel"/>
    <w:tmpl w:val="327E7E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674378"/>
    <w:multiLevelType w:val="multilevel"/>
    <w:tmpl w:val="21622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F15DEF"/>
    <w:multiLevelType w:val="hybridMultilevel"/>
    <w:tmpl w:val="2FBEE6E0"/>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3BF38DD"/>
    <w:multiLevelType w:val="multilevel"/>
    <w:tmpl w:val="6AE07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A2276C"/>
    <w:multiLevelType w:val="multilevel"/>
    <w:tmpl w:val="1DF2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AB4830"/>
    <w:multiLevelType w:val="multilevel"/>
    <w:tmpl w:val="4AB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3023BB"/>
    <w:multiLevelType w:val="multilevel"/>
    <w:tmpl w:val="3982A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A10AE9"/>
    <w:multiLevelType w:val="multilevel"/>
    <w:tmpl w:val="707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B43885"/>
    <w:multiLevelType w:val="hybridMultilevel"/>
    <w:tmpl w:val="FF9EF9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606465"/>
    <w:multiLevelType w:val="multilevel"/>
    <w:tmpl w:val="8198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C15E21"/>
    <w:multiLevelType w:val="multilevel"/>
    <w:tmpl w:val="CDD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ED69D8"/>
    <w:multiLevelType w:val="multilevel"/>
    <w:tmpl w:val="7DF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B44A96"/>
    <w:multiLevelType w:val="multilevel"/>
    <w:tmpl w:val="003A2D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7C35A1"/>
    <w:multiLevelType w:val="hybridMultilevel"/>
    <w:tmpl w:val="E13A3154"/>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5E854CFF"/>
    <w:multiLevelType w:val="multilevel"/>
    <w:tmpl w:val="01C0A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D774DE"/>
    <w:multiLevelType w:val="multilevel"/>
    <w:tmpl w:val="9532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BA6DD7"/>
    <w:multiLevelType w:val="multilevel"/>
    <w:tmpl w:val="DB468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C17941"/>
    <w:multiLevelType w:val="multilevel"/>
    <w:tmpl w:val="1D9A1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5F0483"/>
    <w:multiLevelType w:val="hybridMultilevel"/>
    <w:tmpl w:val="65B2DE94"/>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6A3412C"/>
    <w:multiLevelType w:val="hybridMultilevel"/>
    <w:tmpl w:val="15AA5AC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70B686F"/>
    <w:multiLevelType w:val="hybridMultilevel"/>
    <w:tmpl w:val="3D8EC77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F2820EA"/>
    <w:multiLevelType w:val="hybridMultilevel"/>
    <w:tmpl w:val="6EB6D386"/>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2CB23DC"/>
    <w:multiLevelType w:val="multilevel"/>
    <w:tmpl w:val="DA2EA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AE7D94"/>
    <w:multiLevelType w:val="multilevel"/>
    <w:tmpl w:val="CFA2EF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A761C9"/>
    <w:multiLevelType w:val="multilevel"/>
    <w:tmpl w:val="482AD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597F7B"/>
    <w:multiLevelType w:val="multilevel"/>
    <w:tmpl w:val="C75E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497316"/>
    <w:multiLevelType w:val="multilevel"/>
    <w:tmpl w:val="D3BA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D27769"/>
    <w:multiLevelType w:val="multilevel"/>
    <w:tmpl w:val="AD4A6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0566F7"/>
    <w:multiLevelType w:val="hybridMultilevel"/>
    <w:tmpl w:val="19228158"/>
    <w:lvl w:ilvl="0" w:tplc="0409000D">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BF41E2"/>
    <w:multiLevelType w:val="multilevel"/>
    <w:tmpl w:val="F29856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509460">
    <w:abstractNumId w:val="8"/>
  </w:num>
  <w:num w:numId="2" w16cid:durableId="273102705">
    <w:abstractNumId w:val="6"/>
  </w:num>
  <w:num w:numId="3" w16cid:durableId="1488209056">
    <w:abstractNumId w:val="5"/>
  </w:num>
  <w:num w:numId="4" w16cid:durableId="2068333921">
    <w:abstractNumId w:val="4"/>
  </w:num>
  <w:num w:numId="5" w16cid:durableId="27415868">
    <w:abstractNumId w:val="7"/>
  </w:num>
  <w:num w:numId="6" w16cid:durableId="1213343147">
    <w:abstractNumId w:val="3"/>
  </w:num>
  <w:num w:numId="7" w16cid:durableId="1255280463">
    <w:abstractNumId w:val="2"/>
  </w:num>
  <w:num w:numId="8" w16cid:durableId="1864853548">
    <w:abstractNumId w:val="1"/>
  </w:num>
  <w:num w:numId="9" w16cid:durableId="78600296">
    <w:abstractNumId w:val="0"/>
  </w:num>
  <w:num w:numId="10" w16cid:durableId="1332172543">
    <w:abstractNumId w:val="17"/>
  </w:num>
  <w:num w:numId="11" w16cid:durableId="1702896814">
    <w:abstractNumId w:val="44"/>
  </w:num>
  <w:num w:numId="12" w16cid:durableId="1374160222">
    <w:abstractNumId w:val="59"/>
  </w:num>
  <w:num w:numId="13" w16cid:durableId="479662236">
    <w:abstractNumId w:val="56"/>
  </w:num>
  <w:num w:numId="14" w16cid:durableId="1169835519">
    <w:abstractNumId w:val="63"/>
  </w:num>
  <w:num w:numId="15" w16cid:durableId="281812737">
    <w:abstractNumId w:val="16"/>
  </w:num>
  <w:num w:numId="16" w16cid:durableId="1528173515">
    <w:abstractNumId w:val="62"/>
  </w:num>
  <w:num w:numId="17" w16cid:durableId="1095438936">
    <w:abstractNumId w:val="35"/>
  </w:num>
  <w:num w:numId="18" w16cid:durableId="1388869330">
    <w:abstractNumId w:val="34"/>
  </w:num>
  <w:num w:numId="19" w16cid:durableId="2003653200">
    <w:abstractNumId w:val="53"/>
  </w:num>
  <w:num w:numId="20" w16cid:durableId="916597832">
    <w:abstractNumId w:val="18"/>
  </w:num>
  <w:num w:numId="21" w16cid:durableId="730887758">
    <w:abstractNumId w:val="32"/>
  </w:num>
  <w:num w:numId="22" w16cid:durableId="1596862032">
    <w:abstractNumId w:val="57"/>
  </w:num>
  <w:num w:numId="23" w16cid:durableId="681278751">
    <w:abstractNumId w:val="50"/>
  </w:num>
  <w:num w:numId="24" w16cid:durableId="391080970">
    <w:abstractNumId w:val="48"/>
  </w:num>
  <w:num w:numId="25" w16cid:durableId="487405494">
    <w:abstractNumId w:val="49"/>
  </w:num>
  <w:num w:numId="26" w16cid:durableId="1266231427">
    <w:abstractNumId w:val="20"/>
  </w:num>
  <w:num w:numId="27" w16cid:durableId="1919947767">
    <w:abstractNumId w:val="39"/>
  </w:num>
  <w:num w:numId="28" w16cid:durableId="626476277">
    <w:abstractNumId w:val="41"/>
  </w:num>
  <w:num w:numId="29" w16cid:durableId="2029872685">
    <w:abstractNumId w:val="30"/>
  </w:num>
  <w:num w:numId="30" w16cid:durableId="1228953983">
    <w:abstractNumId w:val="33"/>
  </w:num>
  <w:num w:numId="31" w16cid:durableId="459223991">
    <w:abstractNumId w:val="10"/>
  </w:num>
  <w:num w:numId="32" w16cid:durableId="1905987334">
    <w:abstractNumId w:val="36"/>
  </w:num>
  <w:num w:numId="33" w16cid:durableId="1050687478">
    <w:abstractNumId w:val="54"/>
  </w:num>
  <w:num w:numId="34" w16cid:durableId="2064450743">
    <w:abstractNumId w:val="40"/>
  </w:num>
  <w:num w:numId="35" w16cid:durableId="1217206979">
    <w:abstractNumId w:val="61"/>
  </w:num>
  <w:num w:numId="36" w16cid:durableId="472672355">
    <w:abstractNumId w:val="19"/>
  </w:num>
  <w:num w:numId="37" w16cid:durableId="1344042545">
    <w:abstractNumId w:val="60"/>
  </w:num>
  <w:num w:numId="38" w16cid:durableId="1558124218">
    <w:abstractNumId w:val="15"/>
  </w:num>
  <w:num w:numId="39" w16cid:durableId="1441949337">
    <w:abstractNumId w:val="21"/>
  </w:num>
  <w:num w:numId="40" w16cid:durableId="216936136">
    <w:abstractNumId w:val="38"/>
  </w:num>
  <w:num w:numId="41" w16cid:durableId="291181663">
    <w:abstractNumId w:val="58"/>
  </w:num>
  <w:num w:numId="42" w16cid:durableId="1547060912">
    <w:abstractNumId w:val="25"/>
  </w:num>
  <w:num w:numId="43" w16cid:durableId="437911944">
    <w:abstractNumId w:val="47"/>
  </w:num>
  <w:num w:numId="44" w16cid:durableId="1241669973">
    <w:abstractNumId w:val="31"/>
  </w:num>
  <w:num w:numId="45" w16cid:durableId="1550142042">
    <w:abstractNumId w:val="12"/>
  </w:num>
  <w:num w:numId="46" w16cid:durableId="2068602794">
    <w:abstractNumId w:val="23"/>
  </w:num>
  <w:num w:numId="47" w16cid:durableId="768311030">
    <w:abstractNumId w:val="46"/>
  </w:num>
  <w:num w:numId="48" w16cid:durableId="1529560357">
    <w:abstractNumId w:val="9"/>
  </w:num>
  <w:num w:numId="49" w16cid:durableId="977687558">
    <w:abstractNumId w:val="52"/>
  </w:num>
  <w:num w:numId="50" w16cid:durableId="564949199">
    <w:abstractNumId w:val="37"/>
  </w:num>
  <w:num w:numId="51" w16cid:durableId="188883608">
    <w:abstractNumId w:val="11"/>
  </w:num>
  <w:num w:numId="52" w16cid:durableId="1322077953">
    <w:abstractNumId w:val="51"/>
  </w:num>
  <w:num w:numId="53" w16cid:durableId="1218201169">
    <w:abstractNumId w:val="26"/>
  </w:num>
  <w:num w:numId="54" w16cid:durableId="1576238587">
    <w:abstractNumId w:val="45"/>
  </w:num>
  <w:num w:numId="55" w16cid:durableId="676427752">
    <w:abstractNumId w:val="43"/>
  </w:num>
  <w:num w:numId="56" w16cid:durableId="71508413">
    <w:abstractNumId w:val="13"/>
  </w:num>
  <w:num w:numId="57" w16cid:durableId="1204560381">
    <w:abstractNumId w:val="24"/>
  </w:num>
  <w:num w:numId="58" w16cid:durableId="1848056538">
    <w:abstractNumId w:val="42"/>
  </w:num>
  <w:num w:numId="59" w16cid:durableId="2045863860">
    <w:abstractNumId w:val="55"/>
  </w:num>
  <w:num w:numId="60" w16cid:durableId="750197992">
    <w:abstractNumId w:val="29"/>
  </w:num>
  <w:num w:numId="61" w16cid:durableId="1334256084">
    <w:abstractNumId w:val="14"/>
  </w:num>
  <w:num w:numId="62" w16cid:durableId="1226066265">
    <w:abstractNumId w:val="27"/>
  </w:num>
  <w:num w:numId="63" w16cid:durableId="366416668">
    <w:abstractNumId w:val="28"/>
  </w:num>
  <w:num w:numId="64" w16cid:durableId="19075695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519D"/>
    <w:rsid w:val="001D0C9E"/>
    <w:rsid w:val="0029639D"/>
    <w:rsid w:val="00326F90"/>
    <w:rsid w:val="008E2B60"/>
    <w:rsid w:val="00A26B6D"/>
    <w:rsid w:val="00AA1D8D"/>
    <w:rsid w:val="00B47730"/>
    <w:rsid w:val="00C17DAE"/>
    <w:rsid w:val="00C214DE"/>
    <w:rsid w:val="00CB0664"/>
    <w:rsid w:val="00CB4425"/>
    <w:rsid w:val="00E95C8B"/>
    <w:rsid w:val="00F1254B"/>
    <w:rsid w:val="00F356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BE41A"/>
  <w14:defaultImageDpi w14:val="300"/>
  <w15:docId w15:val="{59CCF73B-268F-4E9C-84C4-7C27FD41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8559">
      <w:bodyDiv w:val="1"/>
      <w:marLeft w:val="0"/>
      <w:marRight w:val="0"/>
      <w:marTop w:val="0"/>
      <w:marBottom w:val="0"/>
      <w:divBdr>
        <w:top w:val="none" w:sz="0" w:space="0" w:color="auto"/>
        <w:left w:val="none" w:sz="0" w:space="0" w:color="auto"/>
        <w:bottom w:val="none" w:sz="0" w:space="0" w:color="auto"/>
        <w:right w:val="none" w:sz="0" w:space="0" w:color="auto"/>
      </w:divBdr>
    </w:div>
    <w:div w:id="48504609">
      <w:bodyDiv w:val="1"/>
      <w:marLeft w:val="0"/>
      <w:marRight w:val="0"/>
      <w:marTop w:val="0"/>
      <w:marBottom w:val="0"/>
      <w:divBdr>
        <w:top w:val="none" w:sz="0" w:space="0" w:color="auto"/>
        <w:left w:val="none" w:sz="0" w:space="0" w:color="auto"/>
        <w:bottom w:val="none" w:sz="0" w:space="0" w:color="auto"/>
        <w:right w:val="none" w:sz="0" w:space="0" w:color="auto"/>
      </w:divBdr>
    </w:div>
    <w:div w:id="246618283">
      <w:bodyDiv w:val="1"/>
      <w:marLeft w:val="0"/>
      <w:marRight w:val="0"/>
      <w:marTop w:val="0"/>
      <w:marBottom w:val="0"/>
      <w:divBdr>
        <w:top w:val="none" w:sz="0" w:space="0" w:color="auto"/>
        <w:left w:val="none" w:sz="0" w:space="0" w:color="auto"/>
        <w:bottom w:val="none" w:sz="0" w:space="0" w:color="auto"/>
        <w:right w:val="none" w:sz="0" w:space="0" w:color="auto"/>
      </w:divBdr>
    </w:div>
    <w:div w:id="377557271">
      <w:bodyDiv w:val="1"/>
      <w:marLeft w:val="0"/>
      <w:marRight w:val="0"/>
      <w:marTop w:val="0"/>
      <w:marBottom w:val="0"/>
      <w:divBdr>
        <w:top w:val="none" w:sz="0" w:space="0" w:color="auto"/>
        <w:left w:val="none" w:sz="0" w:space="0" w:color="auto"/>
        <w:bottom w:val="none" w:sz="0" w:space="0" w:color="auto"/>
        <w:right w:val="none" w:sz="0" w:space="0" w:color="auto"/>
      </w:divBdr>
    </w:div>
    <w:div w:id="515773259">
      <w:bodyDiv w:val="1"/>
      <w:marLeft w:val="0"/>
      <w:marRight w:val="0"/>
      <w:marTop w:val="0"/>
      <w:marBottom w:val="0"/>
      <w:divBdr>
        <w:top w:val="none" w:sz="0" w:space="0" w:color="auto"/>
        <w:left w:val="none" w:sz="0" w:space="0" w:color="auto"/>
        <w:bottom w:val="none" w:sz="0" w:space="0" w:color="auto"/>
        <w:right w:val="none" w:sz="0" w:space="0" w:color="auto"/>
      </w:divBdr>
    </w:div>
    <w:div w:id="553008338">
      <w:bodyDiv w:val="1"/>
      <w:marLeft w:val="0"/>
      <w:marRight w:val="0"/>
      <w:marTop w:val="0"/>
      <w:marBottom w:val="0"/>
      <w:divBdr>
        <w:top w:val="none" w:sz="0" w:space="0" w:color="auto"/>
        <w:left w:val="none" w:sz="0" w:space="0" w:color="auto"/>
        <w:bottom w:val="none" w:sz="0" w:space="0" w:color="auto"/>
        <w:right w:val="none" w:sz="0" w:space="0" w:color="auto"/>
      </w:divBdr>
    </w:div>
    <w:div w:id="567038258">
      <w:bodyDiv w:val="1"/>
      <w:marLeft w:val="0"/>
      <w:marRight w:val="0"/>
      <w:marTop w:val="0"/>
      <w:marBottom w:val="0"/>
      <w:divBdr>
        <w:top w:val="none" w:sz="0" w:space="0" w:color="auto"/>
        <w:left w:val="none" w:sz="0" w:space="0" w:color="auto"/>
        <w:bottom w:val="none" w:sz="0" w:space="0" w:color="auto"/>
        <w:right w:val="none" w:sz="0" w:space="0" w:color="auto"/>
      </w:divBdr>
      <w:divsChild>
        <w:div w:id="1201746481">
          <w:marLeft w:val="0"/>
          <w:marRight w:val="0"/>
          <w:marTop w:val="0"/>
          <w:marBottom w:val="0"/>
          <w:divBdr>
            <w:top w:val="none" w:sz="0" w:space="0" w:color="auto"/>
            <w:left w:val="none" w:sz="0" w:space="0" w:color="auto"/>
            <w:bottom w:val="none" w:sz="0" w:space="0" w:color="auto"/>
            <w:right w:val="none" w:sz="0" w:space="0" w:color="auto"/>
          </w:divBdr>
          <w:divsChild>
            <w:div w:id="2138520949">
              <w:marLeft w:val="0"/>
              <w:marRight w:val="0"/>
              <w:marTop w:val="0"/>
              <w:marBottom w:val="0"/>
              <w:divBdr>
                <w:top w:val="none" w:sz="0" w:space="0" w:color="auto"/>
                <w:left w:val="none" w:sz="0" w:space="0" w:color="auto"/>
                <w:bottom w:val="none" w:sz="0" w:space="0" w:color="auto"/>
                <w:right w:val="none" w:sz="0" w:space="0" w:color="auto"/>
              </w:divBdr>
              <w:divsChild>
                <w:div w:id="1417630602">
                  <w:marLeft w:val="0"/>
                  <w:marRight w:val="0"/>
                  <w:marTop w:val="0"/>
                  <w:marBottom w:val="0"/>
                  <w:divBdr>
                    <w:top w:val="none" w:sz="0" w:space="0" w:color="auto"/>
                    <w:left w:val="none" w:sz="0" w:space="0" w:color="auto"/>
                    <w:bottom w:val="none" w:sz="0" w:space="0" w:color="auto"/>
                    <w:right w:val="none" w:sz="0" w:space="0" w:color="auto"/>
                  </w:divBdr>
                  <w:divsChild>
                    <w:div w:id="2118865427">
                      <w:marLeft w:val="0"/>
                      <w:marRight w:val="0"/>
                      <w:marTop w:val="0"/>
                      <w:marBottom w:val="0"/>
                      <w:divBdr>
                        <w:top w:val="none" w:sz="0" w:space="0" w:color="auto"/>
                        <w:left w:val="none" w:sz="0" w:space="0" w:color="auto"/>
                        <w:bottom w:val="none" w:sz="0" w:space="0" w:color="auto"/>
                        <w:right w:val="none" w:sz="0" w:space="0" w:color="auto"/>
                      </w:divBdr>
                      <w:divsChild>
                        <w:div w:id="2076002823">
                          <w:marLeft w:val="0"/>
                          <w:marRight w:val="0"/>
                          <w:marTop w:val="0"/>
                          <w:marBottom w:val="0"/>
                          <w:divBdr>
                            <w:top w:val="none" w:sz="0" w:space="0" w:color="auto"/>
                            <w:left w:val="none" w:sz="0" w:space="0" w:color="auto"/>
                            <w:bottom w:val="none" w:sz="0" w:space="0" w:color="auto"/>
                            <w:right w:val="none" w:sz="0" w:space="0" w:color="auto"/>
                          </w:divBdr>
                          <w:divsChild>
                            <w:div w:id="1006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11059">
      <w:bodyDiv w:val="1"/>
      <w:marLeft w:val="0"/>
      <w:marRight w:val="0"/>
      <w:marTop w:val="0"/>
      <w:marBottom w:val="0"/>
      <w:divBdr>
        <w:top w:val="none" w:sz="0" w:space="0" w:color="auto"/>
        <w:left w:val="none" w:sz="0" w:space="0" w:color="auto"/>
        <w:bottom w:val="none" w:sz="0" w:space="0" w:color="auto"/>
        <w:right w:val="none" w:sz="0" w:space="0" w:color="auto"/>
      </w:divBdr>
    </w:div>
    <w:div w:id="601500700">
      <w:bodyDiv w:val="1"/>
      <w:marLeft w:val="0"/>
      <w:marRight w:val="0"/>
      <w:marTop w:val="0"/>
      <w:marBottom w:val="0"/>
      <w:divBdr>
        <w:top w:val="none" w:sz="0" w:space="0" w:color="auto"/>
        <w:left w:val="none" w:sz="0" w:space="0" w:color="auto"/>
        <w:bottom w:val="none" w:sz="0" w:space="0" w:color="auto"/>
        <w:right w:val="none" w:sz="0" w:space="0" w:color="auto"/>
      </w:divBdr>
    </w:div>
    <w:div w:id="616909238">
      <w:bodyDiv w:val="1"/>
      <w:marLeft w:val="0"/>
      <w:marRight w:val="0"/>
      <w:marTop w:val="0"/>
      <w:marBottom w:val="0"/>
      <w:divBdr>
        <w:top w:val="none" w:sz="0" w:space="0" w:color="auto"/>
        <w:left w:val="none" w:sz="0" w:space="0" w:color="auto"/>
        <w:bottom w:val="none" w:sz="0" w:space="0" w:color="auto"/>
        <w:right w:val="none" w:sz="0" w:space="0" w:color="auto"/>
      </w:divBdr>
    </w:div>
    <w:div w:id="790518235">
      <w:bodyDiv w:val="1"/>
      <w:marLeft w:val="0"/>
      <w:marRight w:val="0"/>
      <w:marTop w:val="0"/>
      <w:marBottom w:val="0"/>
      <w:divBdr>
        <w:top w:val="none" w:sz="0" w:space="0" w:color="auto"/>
        <w:left w:val="none" w:sz="0" w:space="0" w:color="auto"/>
        <w:bottom w:val="none" w:sz="0" w:space="0" w:color="auto"/>
        <w:right w:val="none" w:sz="0" w:space="0" w:color="auto"/>
      </w:divBdr>
    </w:div>
    <w:div w:id="868449158">
      <w:bodyDiv w:val="1"/>
      <w:marLeft w:val="0"/>
      <w:marRight w:val="0"/>
      <w:marTop w:val="0"/>
      <w:marBottom w:val="0"/>
      <w:divBdr>
        <w:top w:val="none" w:sz="0" w:space="0" w:color="auto"/>
        <w:left w:val="none" w:sz="0" w:space="0" w:color="auto"/>
        <w:bottom w:val="none" w:sz="0" w:space="0" w:color="auto"/>
        <w:right w:val="none" w:sz="0" w:space="0" w:color="auto"/>
      </w:divBdr>
    </w:div>
    <w:div w:id="1080562624">
      <w:bodyDiv w:val="1"/>
      <w:marLeft w:val="0"/>
      <w:marRight w:val="0"/>
      <w:marTop w:val="0"/>
      <w:marBottom w:val="0"/>
      <w:divBdr>
        <w:top w:val="none" w:sz="0" w:space="0" w:color="auto"/>
        <w:left w:val="none" w:sz="0" w:space="0" w:color="auto"/>
        <w:bottom w:val="none" w:sz="0" w:space="0" w:color="auto"/>
        <w:right w:val="none" w:sz="0" w:space="0" w:color="auto"/>
      </w:divBdr>
    </w:div>
    <w:div w:id="1216241733">
      <w:bodyDiv w:val="1"/>
      <w:marLeft w:val="0"/>
      <w:marRight w:val="0"/>
      <w:marTop w:val="0"/>
      <w:marBottom w:val="0"/>
      <w:divBdr>
        <w:top w:val="none" w:sz="0" w:space="0" w:color="auto"/>
        <w:left w:val="none" w:sz="0" w:space="0" w:color="auto"/>
        <w:bottom w:val="none" w:sz="0" w:space="0" w:color="auto"/>
        <w:right w:val="none" w:sz="0" w:space="0" w:color="auto"/>
      </w:divBdr>
    </w:div>
    <w:div w:id="1507593241">
      <w:bodyDiv w:val="1"/>
      <w:marLeft w:val="0"/>
      <w:marRight w:val="0"/>
      <w:marTop w:val="0"/>
      <w:marBottom w:val="0"/>
      <w:divBdr>
        <w:top w:val="none" w:sz="0" w:space="0" w:color="auto"/>
        <w:left w:val="none" w:sz="0" w:space="0" w:color="auto"/>
        <w:bottom w:val="none" w:sz="0" w:space="0" w:color="auto"/>
        <w:right w:val="none" w:sz="0" w:space="0" w:color="auto"/>
      </w:divBdr>
    </w:div>
    <w:div w:id="1512067619">
      <w:bodyDiv w:val="1"/>
      <w:marLeft w:val="0"/>
      <w:marRight w:val="0"/>
      <w:marTop w:val="0"/>
      <w:marBottom w:val="0"/>
      <w:divBdr>
        <w:top w:val="none" w:sz="0" w:space="0" w:color="auto"/>
        <w:left w:val="none" w:sz="0" w:space="0" w:color="auto"/>
        <w:bottom w:val="none" w:sz="0" w:space="0" w:color="auto"/>
        <w:right w:val="none" w:sz="0" w:space="0" w:color="auto"/>
      </w:divBdr>
    </w:div>
    <w:div w:id="1745104219">
      <w:bodyDiv w:val="1"/>
      <w:marLeft w:val="0"/>
      <w:marRight w:val="0"/>
      <w:marTop w:val="0"/>
      <w:marBottom w:val="0"/>
      <w:divBdr>
        <w:top w:val="none" w:sz="0" w:space="0" w:color="auto"/>
        <w:left w:val="none" w:sz="0" w:space="0" w:color="auto"/>
        <w:bottom w:val="none" w:sz="0" w:space="0" w:color="auto"/>
        <w:right w:val="none" w:sz="0" w:space="0" w:color="auto"/>
      </w:divBdr>
      <w:divsChild>
        <w:div w:id="66341025">
          <w:marLeft w:val="0"/>
          <w:marRight w:val="0"/>
          <w:marTop w:val="0"/>
          <w:marBottom w:val="0"/>
          <w:divBdr>
            <w:top w:val="none" w:sz="0" w:space="0" w:color="auto"/>
            <w:left w:val="none" w:sz="0" w:space="0" w:color="auto"/>
            <w:bottom w:val="none" w:sz="0" w:space="0" w:color="auto"/>
            <w:right w:val="none" w:sz="0" w:space="0" w:color="auto"/>
          </w:divBdr>
          <w:divsChild>
            <w:div w:id="66736050">
              <w:marLeft w:val="0"/>
              <w:marRight w:val="0"/>
              <w:marTop w:val="0"/>
              <w:marBottom w:val="0"/>
              <w:divBdr>
                <w:top w:val="none" w:sz="0" w:space="0" w:color="auto"/>
                <w:left w:val="none" w:sz="0" w:space="0" w:color="auto"/>
                <w:bottom w:val="none" w:sz="0" w:space="0" w:color="auto"/>
                <w:right w:val="none" w:sz="0" w:space="0" w:color="auto"/>
              </w:divBdr>
              <w:divsChild>
                <w:div w:id="288435857">
                  <w:marLeft w:val="0"/>
                  <w:marRight w:val="0"/>
                  <w:marTop w:val="0"/>
                  <w:marBottom w:val="0"/>
                  <w:divBdr>
                    <w:top w:val="none" w:sz="0" w:space="0" w:color="auto"/>
                    <w:left w:val="none" w:sz="0" w:space="0" w:color="auto"/>
                    <w:bottom w:val="none" w:sz="0" w:space="0" w:color="auto"/>
                    <w:right w:val="none" w:sz="0" w:space="0" w:color="auto"/>
                  </w:divBdr>
                  <w:divsChild>
                    <w:div w:id="1686590747">
                      <w:marLeft w:val="0"/>
                      <w:marRight w:val="0"/>
                      <w:marTop w:val="0"/>
                      <w:marBottom w:val="0"/>
                      <w:divBdr>
                        <w:top w:val="none" w:sz="0" w:space="0" w:color="auto"/>
                        <w:left w:val="none" w:sz="0" w:space="0" w:color="auto"/>
                        <w:bottom w:val="none" w:sz="0" w:space="0" w:color="auto"/>
                        <w:right w:val="none" w:sz="0" w:space="0" w:color="auto"/>
                      </w:divBdr>
                      <w:divsChild>
                        <w:div w:id="2136369269">
                          <w:marLeft w:val="0"/>
                          <w:marRight w:val="0"/>
                          <w:marTop w:val="0"/>
                          <w:marBottom w:val="0"/>
                          <w:divBdr>
                            <w:top w:val="none" w:sz="0" w:space="0" w:color="auto"/>
                            <w:left w:val="none" w:sz="0" w:space="0" w:color="auto"/>
                            <w:bottom w:val="none" w:sz="0" w:space="0" w:color="auto"/>
                            <w:right w:val="none" w:sz="0" w:space="0" w:color="auto"/>
                          </w:divBdr>
                          <w:divsChild>
                            <w:div w:id="16228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409044">
      <w:bodyDiv w:val="1"/>
      <w:marLeft w:val="0"/>
      <w:marRight w:val="0"/>
      <w:marTop w:val="0"/>
      <w:marBottom w:val="0"/>
      <w:divBdr>
        <w:top w:val="none" w:sz="0" w:space="0" w:color="auto"/>
        <w:left w:val="none" w:sz="0" w:space="0" w:color="auto"/>
        <w:bottom w:val="none" w:sz="0" w:space="0" w:color="auto"/>
        <w:right w:val="none" w:sz="0" w:space="0" w:color="auto"/>
      </w:divBdr>
    </w:div>
    <w:div w:id="1882085035">
      <w:bodyDiv w:val="1"/>
      <w:marLeft w:val="0"/>
      <w:marRight w:val="0"/>
      <w:marTop w:val="0"/>
      <w:marBottom w:val="0"/>
      <w:divBdr>
        <w:top w:val="none" w:sz="0" w:space="0" w:color="auto"/>
        <w:left w:val="none" w:sz="0" w:space="0" w:color="auto"/>
        <w:bottom w:val="none" w:sz="0" w:space="0" w:color="auto"/>
        <w:right w:val="none" w:sz="0" w:space="0" w:color="auto"/>
      </w:divBdr>
    </w:div>
    <w:div w:id="1958635090">
      <w:bodyDiv w:val="1"/>
      <w:marLeft w:val="0"/>
      <w:marRight w:val="0"/>
      <w:marTop w:val="0"/>
      <w:marBottom w:val="0"/>
      <w:divBdr>
        <w:top w:val="none" w:sz="0" w:space="0" w:color="auto"/>
        <w:left w:val="none" w:sz="0" w:space="0" w:color="auto"/>
        <w:bottom w:val="none" w:sz="0" w:space="0" w:color="auto"/>
        <w:right w:val="none" w:sz="0" w:space="0" w:color="auto"/>
      </w:divBdr>
    </w:div>
    <w:div w:id="2061708572">
      <w:bodyDiv w:val="1"/>
      <w:marLeft w:val="0"/>
      <w:marRight w:val="0"/>
      <w:marTop w:val="0"/>
      <w:marBottom w:val="0"/>
      <w:divBdr>
        <w:top w:val="none" w:sz="0" w:space="0" w:color="auto"/>
        <w:left w:val="none" w:sz="0" w:space="0" w:color="auto"/>
        <w:bottom w:val="none" w:sz="0" w:space="0" w:color="auto"/>
        <w:right w:val="none" w:sz="0" w:space="0" w:color="auto"/>
      </w:divBdr>
    </w:div>
    <w:div w:id="2082824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DEWMINI P L T it22357762</cp:lastModifiedBy>
  <cp:revision>4</cp:revision>
  <dcterms:created xsi:type="dcterms:W3CDTF">2024-10-02T19:19:00Z</dcterms:created>
  <dcterms:modified xsi:type="dcterms:W3CDTF">2024-10-07T06:17:00Z</dcterms:modified>
  <cp:category/>
</cp:coreProperties>
</file>