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853E0" w14:textId="77777777" w:rsidR="008A7343" w:rsidRPr="00C626EB" w:rsidRDefault="00000000" w:rsidP="00C626EB">
      <w:pPr>
        <w:pStyle w:val="Heading1"/>
        <w:jc w:val="center"/>
        <w:rPr>
          <w:rFonts w:cstheme="majorHAnsi"/>
          <w:u w:val="single"/>
        </w:rPr>
      </w:pPr>
      <w:r w:rsidRPr="00C626EB">
        <w:rPr>
          <w:rFonts w:cstheme="majorHAnsi"/>
          <w:u w:val="single"/>
        </w:rPr>
        <w:t>Data Protection Policy Implementation</w:t>
      </w:r>
    </w:p>
    <w:p w14:paraId="00C37070" w14:textId="77777777" w:rsidR="00C626EB" w:rsidRPr="00C626EB" w:rsidRDefault="00C626EB" w:rsidP="00C626EB">
      <w:pPr>
        <w:jc w:val="both"/>
        <w:rPr>
          <w:rFonts w:asciiTheme="majorHAnsi" w:hAnsiTheme="majorHAnsi" w:cstheme="majorHAnsi"/>
        </w:rPr>
      </w:pPr>
    </w:p>
    <w:p w14:paraId="245682C8" w14:textId="77777777" w:rsidR="008A7343" w:rsidRPr="00C626EB" w:rsidRDefault="00000000" w:rsidP="00C626EB">
      <w:pPr>
        <w:jc w:val="both"/>
        <w:rPr>
          <w:rFonts w:asciiTheme="majorHAnsi" w:hAnsiTheme="majorHAnsi" w:cstheme="majorHAnsi"/>
        </w:rPr>
      </w:pPr>
      <w:r w:rsidRPr="00C626EB">
        <w:rPr>
          <w:rFonts w:asciiTheme="majorHAnsi" w:hAnsiTheme="majorHAnsi" w:cstheme="majorHAnsi"/>
        </w:rPr>
        <w:t>This guide outlines the steps for implementing the Data Protection Policy within the organization.</w:t>
      </w:r>
    </w:p>
    <w:p w14:paraId="25E3F44C" w14:textId="66849B79" w:rsidR="008A7343" w:rsidRDefault="00000000" w:rsidP="00D70CDC">
      <w:pPr>
        <w:pStyle w:val="Heading2"/>
        <w:numPr>
          <w:ilvl w:val="0"/>
          <w:numId w:val="41"/>
        </w:numPr>
        <w:jc w:val="both"/>
        <w:rPr>
          <w:rFonts w:cstheme="majorHAnsi"/>
        </w:rPr>
      </w:pPr>
      <w:r w:rsidRPr="00C626EB">
        <w:rPr>
          <w:rFonts w:cstheme="majorHAnsi"/>
        </w:rPr>
        <w:t>Legal Compliance</w:t>
      </w:r>
    </w:p>
    <w:p w14:paraId="27EDBD51" w14:textId="77777777" w:rsidR="00D70CDC" w:rsidRPr="00D70CDC" w:rsidRDefault="00D70CDC" w:rsidP="00D70CDC"/>
    <w:p w14:paraId="2B6A8D4E"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1. Introduction</w:t>
      </w:r>
    </w:p>
    <w:p w14:paraId="06505FAB" w14:textId="23539DE7" w:rsidR="00D70CDC" w:rsidRPr="00D70CDC" w:rsidRDefault="00D70CDC" w:rsidP="00D70CDC">
      <w:pPr>
        <w:jc w:val="both"/>
        <w:rPr>
          <w:rFonts w:asciiTheme="majorHAnsi" w:hAnsiTheme="majorHAnsi" w:cstheme="majorHAnsi"/>
        </w:rPr>
      </w:pPr>
      <w:r w:rsidRPr="00D70CDC">
        <w:rPr>
          <w:rFonts w:asciiTheme="majorHAnsi" w:hAnsiTheme="majorHAnsi" w:cstheme="majorHAnsi"/>
        </w:rPr>
        <w:t>Ensuring legal compliance in the implementation of a Data Protection Policy is critical for maintaining the security and privacy of personal and sensitive data, as well as avoiding regulatory penalties. This document outlines the steps and best practices for aligning with legal frameworks such as the General Data Protection Regulation (GDPR), Health Insurance Portability and Accountability Act (HIPAA), and the California Consumer Privacy Act (CCPA).</w:t>
      </w:r>
    </w:p>
    <w:p w14:paraId="5472D818"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 Identify Applicable Data Protection Laws</w:t>
      </w:r>
    </w:p>
    <w:p w14:paraId="54D8FAAB"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The first step in legal compliance is identifying the specific laws and regulations that apply to your organization based on jurisdiction, industry, and the types of data processed.</w:t>
      </w:r>
    </w:p>
    <w:p w14:paraId="231545D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2.1 Jurisdictional Requirements</w:t>
      </w:r>
    </w:p>
    <w:p w14:paraId="022438A6" w14:textId="77777777" w:rsidR="00D70CDC" w:rsidRPr="00D70CDC" w:rsidRDefault="00D70CDC" w:rsidP="00D70CDC">
      <w:pPr>
        <w:numPr>
          <w:ilvl w:val="0"/>
          <w:numId w:val="42"/>
        </w:numPr>
        <w:jc w:val="both"/>
        <w:rPr>
          <w:rFonts w:asciiTheme="majorHAnsi" w:hAnsiTheme="majorHAnsi" w:cstheme="majorHAnsi"/>
        </w:rPr>
      </w:pPr>
      <w:r w:rsidRPr="00D70CDC">
        <w:rPr>
          <w:rFonts w:asciiTheme="majorHAnsi" w:hAnsiTheme="majorHAnsi" w:cstheme="majorHAnsi"/>
          <w:b/>
          <w:bCs/>
        </w:rPr>
        <w:t>GDPR</w:t>
      </w:r>
      <w:r w:rsidRPr="00D70CDC">
        <w:rPr>
          <w:rFonts w:asciiTheme="majorHAnsi" w:hAnsiTheme="majorHAnsi" w:cstheme="majorHAnsi"/>
        </w:rPr>
        <w:t>: Applies to organizations processing personal data of individuals located in the European Union (EU) or European Economic Area (EEA), regardless of the organization's location.</w:t>
      </w:r>
    </w:p>
    <w:p w14:paraId="429DE3FD" w14:textId="77777777" w:rsidR="00D70CDC" w:rsidRPr="00D70CDC" w:rsidRDefault="00D70CDC" w:rsidP="00D70CDC">
      <w:pPr>
        <w:numPr>
          <w:ilvl w:val="0"/>
          <w:numId w:val="42"/>
        </w:numPr>
        <w:jc w:val="both"/>
        <w:rPr>
          <w:rFonts w:asciiTheme="majorHAnsi" w:hAnsiTheme="majorHAnsi" w:cstheme="majorHAnsi"/>
        </w:rPr>
      </w:pPr>
      <w:r w:rsidRPr="00D70CDC">
        <w:rPr>
          <w:rFonts w:asciiTheme="majorHAnsi" w:hAnsiTheme="majorHAnsi" w:cstheme="majorHAnsi"/>
          <w:b/>
          <w:bCs/>
        </w:rPr>
        <w:t>HIPAA</w:t>
      </w:r>
      <w:r w:rsidRPr="00D70CDC">
        <w:rPr>
          <w:rFonts w:asciiTheme="majorHAnsi" w:hAnsiTheme="majorHAnsi" w:cstheme="majorHAnsi"/>
        </w:rPr>
        <w:t>: Applies to healthcare organizations, insurance companies, and other entities handling health data in the United States.</w:t>
      </w:r>
    </w:p>
    <w:p w14:paraId="3E4036C8" w14:textId="77777777" w:rsidR="00D70CDC" w:rsidRPr="00D70CDC" w:rsidRDefault="00D70CDC" w:rsidP="00D70CDC">
      <w:pPr>
        <w:numPr>
          <w:ilvl w:val="0"/>
          <w:numId w:val="42"/>
        </w:numPr>
        <w:jc w:val="both"/>
        <w:rPr>
          <w:rFonts w:asciiTheme="majorHAnsi" w:hAnsiTheme="majorHAnsi" w:cstheme="majorHAnsi"/>
        </w:rPr>
      </w:pPr>
      <w:r w:rsidRPr="00D70CDC">
        <w:rPr>
          <w:rFonts w:asciiTheme="majorHAnsi" w:hAnsiTheme="majorHAnsi" w:cstheme="majorHAnsi"/>
          <w:b/>
          <w:bCs/>
        </w:rPr>
        <w:t>CCPA</w:t>
      </w:r>
      <w:r w:rsidRPr="00D70CDC">
        <w:rPr>
          <w:rFonts w:asciiTheme="majorHAnsi" w:hAnsiTheme="majorHAnsi" w:cstheme="majorHAnsi"/>
        </w:rPr>
        <w:t>: Applies to businesses operating in California that collect or sell personal information of California residents.</w:t>
      </w:r>
    </w:p>
    <w:p w14:paraId="40826748"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2.2 Industry-Specific Regulations</w:t>
      </w:r>
    </w:p>
    <w:p w14:paraId="65C0F9B7" w14:textId="77777777" w:rsidR="00D70CDC" w:rsidRPr="00D70CDC" w:rsidRDefault="00D70CDC" w:rsidP="00D70CDC">
      <w:pPr>
        <w:numPr>
          <w:ilvl w:val="0"/>
          <w:numId w:val="43"/>
        </w:numPr>
        <w:jc w:val="both"/>
        <w:rPr>
          <w:rFonts w:asciiTheme="majorHAnsi" w:hAnsiTheme="majorHAnsi" w:cstheme="majorHAnsi"/>
        </w:rPr>
      </w:pPr>
      <w:r w:rsidRPr="00D70CDC">
        <w:rPr>
          <w:rFonts w:asciiTheme="majorHAnsi" w:hAnsiTheme="majorHAnsi" w:cstheme="majorHAnsi"/>
          <w:b/>
          <w:bCs/>
        </w:rPr>
        <w:t>Financial Industry</w:t>
      </w:r>
      <w:r w:rsidRPr="00D70CDC">
        <w:rPr>
          <w:rFonts w:asciiTheme="majorHAnsi" w:hAnsiTheme="majorHAnsi" w:cstheme="majorHAnsi"/>
        </w:rPr>
        <w:t>: Laws such as the Gramm-Leach-Bliley Act (</w:t>
      </w:r>
      <w:proofErr w:type="spellStart"/>
      <w:r w:rsidRPr="00D70CDC">
        <w:rPr>
          <w:rFonts w:asciiTheme="majorHAnsi" w:hAnsiTheme="majorHAnsi" w:cstheme="majorHAnsi"/>
        </w:rPr>
        <w:t>GLBA</w:t>
      </w:r>
      <w:proofErr w:type="spellEnd"/>
      <w:r w:rsidRPr="00D70CDC">
        <w:rPr>
          <w:rFonts w:asciiTheme="majorHAnsi" w:hAnsiTheme="majorHAnsi" w:cstheme="majorHAnsi"/>
        </w:rPr>
        <w:t>) may apply to financial institutions.</w:t>
      </w:r>
    </w:p>
    <w:p w14:paraId="3738C30A" w14:textId="77777777" w:rsidR="00D70CDC" w:rsidRDefault="00D70CDC" w:rsidP="00D70CDC">
      <w:pPr>
        <w:numPr>
          <w:ilvl w:val="0"/>
          <w:numId w:val="43"/>
        </w:numPr>
        <w:jc w:val="both"/>
        <w:rPr>
          <w:rFonts w:asciiTheme="majorHAnsi" w:hAnsiTheme="majorHAnsi" w:cstheme="majorHAnsi"/>
        </w:rPr>
      </w:pPr>
      <w:r w:rsidRPr="00D70CDC">
        <w:rPr>
          <w:rFonts w:asciiTheme="majorHAnsi" w:hAnsiTheme="majorHAnsi" w:cstheme="majorHAnsi"/>
          <w:b/>
          <w:bCs/>
        </w:rPr>
        <w:t>Telecommunications</w:t>
      </w:r>
      <w:r w:rsidRPr="00D70CDC">
        <w:rPr>
          <w:rFonts w:asciiTheme="majorHAnsi" w:hAnsiTheme="majorHAnsi" w:cstheme="majorHAnsi"/>
        </w:rPr>
        <w:t>: Sector-specific regulations may apply, such as those under the Federal Communications Commission (FCC).</w:t>
      </w:r>
    </w:p>
    <w:p w14:paraId="377EDBB6" w14:textId="77777777" w:rsidR="00CE7468" w:rsidRDefault="00CE7468" w:rsidP="00CE7468">
      <w:pPr>
        <w:ind w:left="720"/>
        <w:jc w:val="both"/>
        <w:rPr>
          <w:rFonts w:asciiTheme="majorHAnsi" w:hAnsiTheme="majorHAnsi" w:cstheme="majorHAnsi"/>
          <w:b/>
          <w:bCs/>
        </w:rPr>
      </w:pPr>
    </w:p>
    <w:p w14:paraId="0A09FCD0" w14:textId="77777777" w:rsidR="00CE7468" w:rsidRPr="00D70CDC" w:rsidRDefault="00CE7468" w:rsidP="00CE7468">
      <w:pPr>
        <w:ind w:left="720"/>
        <w:jc w:val="both"/>
        <w:rPr>
          <w:rFonts w:asciiTheme="majorHAnsi" w:hAnsiTheme="majorHAnsi" w:cstheme="majorHAnsi"/>
        </w:rPr>
      </w:pPr>
    </w:p>
    <w:p w14:paraId="179F1D25"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lastRenderedPageBreak/>
        <w:t>2.3 Global and Cross-border Data Transfers</w:t>
      </w:r>
    </w:p>
    <w:p w14:paraId="4CEB3916" w14:textId="21F0C79F" w:rsidR="00D70CDC" w:rsidRPr="00CE7468" w:rsidRDefault="00D70CDC" w:rsidP="00CE7468">
      <w:pPr>
        <w:pStyle w:val="ListParagraph"/>
        <w:numPr>
          <w:ilvl w:val="0"/>
          <w:numId w:val="44"/>
        </w:numPr>
        <w:jc w:val="both"/>
        <w:rPr>
          <w:rFonts w:asciiTheme="majorHAnsi" w:hAnsiTheme="majorHAnsi" w:cstheme="majorHAnsi"/>
        </w:rPr>
      </w:pPr>
      <w:r w:rsidRPr="00CE7468">
        <w:rPr>
          <w:rFonts w:asciiTheme="majorHAnsi" w:hAnsiTheme="majorHAnsi" w:cstheme="majorHAnsi"/>
        </w:rPr>
        <w:t xml:space="preserve">Organizations processing data across multiple jurisdictions must comply with data transfer regulations, such as GDPR’s </w:t>
      </w:r>
      <w:r w:rsidRPr="00CE7468">
        <w:rPr>
          <w:rFonts w:asciiTheme="majorHAnsi" w:hAnsiTheme="majorHAnsi" w:cstheme="majorHAnsi"/>
          <w:b/>
          <w:bCs/>
        </w:rPr>
        <w:t>Standard Contractual Clauses (SCCs)</w:t>
      </w:r>
      <w:r w:rsidRPr="00CE7468">
        <w:rPr>
          <w:rFonts w:asciiTheme="majorHAnsi" w:hAnsiTheme="majorHAnsi" w:cstheme="majorHAnsi"/>
        </w:rPr>
        <w:t xml:space="preserve"> for transferring data outside the EU.</w:t>
      </w:r>
    </w:p>
    <w:p w14:paraId="76F9E1A6"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3. Appoint a Data Protection Officer (DPO)</w:t>
      </w:r>
    </w:p>
    <w:p w14:paraId="6B528348"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 xml:space="preserve">For organizations handling large amounts of personal data or processing sensitive categories of data, appointing a </w:t>
      </w:r>
      <w:r w:rsidRPr="00D70CDC">
        <w:rPr>
          <w:rFonts w:asciiTheme="majorHAnsi" w:hAnsiTheme="majorHAnsi" w:cstheme="majorHAnsi"/>
          <w:b/>
          <w:bCs/>
        </w:rPr>
        <w:t>Data Protection Officer (DPO)</w:t>
      </w:r>
      <w:r w:rsidRPr="00D70CDC">
        <w:rPr>
          <w:rFonts w:asciiTheme="majorHAnsi" w:hAnsiTheme="majorHAnsi" w:cstheme="majorHAnsi"/>
        </w:rPr>
        <w:t xml:space="preserve"> is mandatory under laws like GDPR.</w:t>
      </w:r>
    </w:p>
    <w:p w14:paraId="5783433C"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3.1 Role of the DPO</w:t>
      </w:r>
    </w:p>
    <w:p w14:paraId="61B74C28" w14:textId="77777777" w:rsidR="00D70CDC" w:rsidRPr="00D70CDC" w:rsidRDefault="00D70CDC" w:rsidP="00CE7468">
      <w:pPr>
        <w:numPr>
          <w:ilvl w:val="0"/>
          <w:numId w:val="45"/>
        </w:numPr>
        <w:jc w:val="both"/>
        <w:rPr>
          <w:rFonts w:asciiTheme="majorHAnsi" w:hAnsiTheme="majorHAnsi" w:cstheme="majorHAnsi"/>
        </w:rPr>
      </w:pPr>
      <w:r w:rsidRPr="00D70CDC">
        <w:rPr>
          <w:rFonts w:asciiTheme="majorHAnsi" w:hAnsiTheme="majorHAnsi" w:cstheme="majorHAnsi"/>
          <w:b/>
          <w:bCs/>
        </w:rPr>
        <w:t>Monitor Compliance</w:t>
      </w:r>
      <w:r w:rsidRPr="00D70CDC">
        <w:rPr>
          <w:rFonts w:asciiTheme="majorHAnsi" w:hAnsiTheme="majorHAnsi" w:cstheme="majorHAnsi"/>
        </w:rPr>
        <w:t>: The DPO ensures that data protection regulations are followed and advises on the organization’s obligations.</w:t>
      </w:r>
    </w:p>
    <w:p w14:paraId="4FF181EF" w14:textId="77777777" w:rsidR="00D70CDC" w:rsidRPr="00D70CDC" w:rsidRDefault="00D70CDC" w:rsidP="00CE7468">
      <w:pPr>
        <w:numPr>
          <w:ilvl w:val="0"/>
          <w:numId w:val="45"/>
        </w:numPr>
        <w:jc w:val="both"/>
        <w:rPr>
          <w:rFonts w:asciiTheme="majorHAnsi" w:hAnsiTheme="majorHAnsi" w:cstheme="majorHAnsi"/>
        </w:rPr>
      </w:pPr>
      <w:r w:rsidRPr="00D70CDC">
        <w:rPr>
          <w:rFonts w:asciiTheme="majorHAnsi" w:hAnsiTheme="majorHAnsi" w:cstheme="majorHAnsi"/>
          <w:b/>
          <w:bCs/>
        </w:rPr>
        <w:t>Training and Awareness</w:t>
      </w:r>
      <w:r w:rsidRPr="00D70CDC">
        <w:rPr>
          <w:rFonts w:asciiTheme="majorHAnsi" w:hAnsiTheme="majorHAnsi" w:cstheme="majorHAnsi"/>
        </w:rPr>
        <w:t>: The DPO is responsible for training employees on data protection practices and legal obligations.</w:t>
      </w:r>
    </w:p>
    <w:p w14:paraId="7F127AC6" w14:textId="77777777" w:rsidR="00D70CDC" w:rsidRPr="00D70CDC" w:rsidRDefault="00D70CDC" w:rsidP="00CE7468">
      <w:pPr>
        <w:numPr>
          <w:ilvl w:val="0"/>
          <w:numId w:val="45"/>
        </w:numPr>
        <w:jc w:val="both"/>
        <w:rPr>
          <w:rFonts w:asciiTheme="majorHAnsi" w:hAnsiTheme="majorHAnsi" w:cstheme="majorHAnsi"/>
        </w:rPr>
      </w:pPr>
      <w:r w:rsidRPr="00D70CDC">
        <w:rPr>
          <w:rFonts w:asciiTheme="majorHAnsi" w:hAnsiTheme="majorHAnsi" w:cstheme="majorHAnsi"/>
          <w:b/>
          <w:bCs/>
        </w:rPr>
        <w:t>Point of Contact for Authorities</w:t>
      </w:r>
      <w:r w:rsidRPr="00D70CDC">
        <w:rPr>
          <w:rFonts w:asciiTheme="majorHAnsi" w:hAnsiTheme="majorHAnsi" w:cstheme="majorHAnsi"/>
        </w:rPr>
        <w:t>: The DPO serves as the main contact point for regulatory authorities and data subjects in matters related to data privacy.</w:t>
      </w:r>
    </w:p>
    <w:p w14:paraId="02FCECAE"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3.2 DPO Requirements</w:t>
      </w:r>
    </w:p>
    <w:p w14:paraId="3C106E4F" w14:textId="77777777" w:rsidR="00D70CDC" w:rsidRPr="00D70CDC" w:rsidRDefault="00D70CDC" w:rsidP="00CE7468">
      <w:pPr>
        <w:numPr>
          <w:ilvl w:val="0"/>
          <w:numId w:val="46"/>
        </w:numPr>
        <w:jc w:val="both"/>
        <w:rPr>
          <w:rFonts w:asciiTheme="majorHAnsi" w:hAnsiTheme="majorHAnsi" w:cstheme="majorHAnsi"/>
        </w:rPr>
      </w:pPr>
      <w:r w:rsidRPr="00D70CDC">
        <w:rPr>
          <w:rFonts w:asciiTheme="majorHAnsi" w:hAnsiTheme="majorHAnsi" w:cstheme="majorHAnsi"/>
        </w:rPr>
        <w:t>The DPO should have expert knowledge of data protection law and practices.</w:t>
      </w:r>
    </w:p>
    <w:p w14:paraId="75C6ADCD" w14:textId="19ED0EE6" w:rsidR="00D70CDC" w:rsidRPr="00D70CDC" w:rsidRDefault="00D70CDC" w:rsidP="00CE7468">
      <w:pPr>
        <w:numPr>
          <w:ilvl w:val="0"/>
          <w:numId w:val="46"/>
        </w:numPr>
        <w:jc w:val="both"/>
        <w:rPr>
          <w:rFonts w:asciiTheme="majorHAnsi" w:hAnsiTheme="majorHAnsi" w:cstheme="majorHAnsi"/>
        </w:rPr>
      </w:pPr>
      <w:r w:rsidRPr="00D70CDC">
        <w:rPr>
          <w:rFonts w:asciiTheme="majorHAnsi" w:hAnsiTheme="majorHAnsi" w:cstheme="majorHAnsi"/>
        </w:rPr>
        <w:t>The DPO must operate independently, without conflicts of interest, and should report directly to senior management.</w:t>
      </w:r>
    </w:p>
    <w:p w14:paraId="62068A2E"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4. Conduct a Data Protection Impact Assessment (</w:t>
      </w:r>
      <w:proofErr w:type="spellStart"/>
      <w:r w:rsidRPr="00D70CDC">
        <w:rPr>
          <w:rFonts w:asciiTheme="majorHAnsi" w:hAnsiTheme="majorHAnsi" w:cstheme="majorHAnsi"/>
          <w:b/>
          <w:bCs/>
        </w:rPr>
        <w:t>DPIA</w:t>
      </w:r>
      <w:proofErr w:type="spellEnd"/>
      <w:r w:rsidRPr="00D70CDC">
        <w:rPr>
          <w:rFonts w:asciiTheme="majorHAnsi" w:hAnsiTheme="majorHAnsi" w:cstheme="majorHAnsi"/>
          <w:b/>
          <w:bCs/>
        </w:rPr>
        <w:t>)</w:t>
      </w:r>
    </w:p>
    <w:p w14:paraId="2FEFF887"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 xml:space="preserve">A </w:t>
      </w:r>
      <w:r w:rsidRPr="00D70CDC">
        <w:rPr>
          <w:rFonts w:asciiTheme="majorHAnsi" w:hAnsiTheme="majorHAnsi" w:cstheme="majorHAnsi"/>
          <w:b/>
          <w:bCs/>
        </w:rPr>
        <w:t>Data Protection Impact Assessment (</w:t>
      </w:r>
      <w:proofErr w:type="spellStart"/>
      <w:r w:rsidRPr="00D70CDC">
        <w:rPr>
          <w:rFonts w:asciiTheme="majorHAnsi" w:hAnsiTheme="majorHAnsi" w:cstheme="majorHAnsi"/>
          <w:b/>
          <w:bCs/>
        </w:rPr>
        <w:t>DPIA</w:t>
      </w:r>
      <w:proofErr w:type="spellEnd"/>
      <w:r w:rsidRPr="00D70CDC">
        <w:rPr>
          <w:rFonts w:asciiTheme="majorHAnsi" w:hAnsiTheme="majorHAnsi" w:cstheme="majorHAnsi"/>
          <w:b/>
          <w:bCs/>
        </w:rPr>
        <w:t>)</w:t>
      </w:r>
      <w:r w:rsidRPr="00D70CDC">
        <w:rPr>
          <w:rFonts w:asciiTheme="majorHAnsi" w:hAnsiTheme="majorHAnsi" w:cstheme="majorHAnsi"/>
        </w:rPr>
        <w:t xml:space="preserve"> helps identify and mitigate risks to personal data, ensuring that processing activities comply with legal requirements.</w:t>
      </w:r>
    </w:p>
    <w:p w14:paraId="241E2983"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 xml:space="preserve">4.1 When to Conduct a </w:t>
      </w:r>
      <w:proofErr w:type="spellStart"/>
      <w:r w:rsidRPr="00D70CDC">
        <w:rPr>
          <w:rFonts w:asciiTheme="majorHAnsi" w:hAnsiTheme="majorHAnsi" w:cstheme="majorHAnsi"/>
          <w:b/>
          <w:bCs/>
        </w:rPr>
        <w:t>DPIA</w:t>
      </w:r>
      <w:proofErr w:type="spellEnd"/>
    </w:p>
    <w:p w14:paraId="342B5198" w14:textId="77777777" w:rsidR="00D70CDC" w:rsidRPr="00D70CDC" w:rsidRDefault="00D70CDC" w:rsidP="00CE7468">
      <w:pPr>
        <w:numPr>
          <w:ilvl w:val="0"/>
          <w:numId w:val="47"/>
        </w:numPr>
        <w:jc w:val="both"/>
        <w:rPr>
          <w:rFonts w:asciiTheme="majorHAnsi" w:hAnsiTheme="majorHAnsi" w:cstheme="majorHAnsi"/>
        </w:rPr>
      </w:pPr>
      <w:r w:rsidRPr="00D70CDC">
        <w:rPr>
          <w:rFonts w:asciiTheme="majorHAnsi" w:hAnsiTheme="majorHAnsi" w:cstheme="majorHAnsi"/>
        </w:rPr>
        <w:t>Required when processing activities pose a high risk to data subjects, such as the use of new technologies, large-scale data processing, or handling sensitive data (e.g., health records, biometric data).</w:t>
      </w:r>
    </w:p>
    <w:p w14:paraId="7CE6073C" w14:textId="77777777" w:rsidR="00D70CDC" w:rsidRPr="00D70CDC" w:rsidRDefault="00D70CDC" w:rsidP="00CE7468">
      <w:pPr>
        <w:numPr>
          <w:ilvl w:val="0"/>
          <w:numId w:val="47"/>
        </w:numPr>
        <w:jc w:val="both"/>
        <w:rPr>
          <w:rFonts w:asciiTheme="majorHAnsi" w:hAnsiTheme="majorHAnsi" w:cstheme="majorHAnsi"/>
        </w:rPr>
      </w:pPr>
      <w:r w:rsidRPr="00D70CDC">
        <w:rPr>
          <w:rFonts w:asciiTheme="majorHAnsi" w:hAnsiTheme="majorHAnsi" w:cstheme="majorHAnsi"/>
        </w:rPr>
        <w:t>Recommended when introducing new systems or technologies that process personal data.</w:t>
      </w:r>
    </w:p>
    <w:p w14:paraId="1FB092E4"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 xml:space="preserve">4.2 </w:t>
      </w:r>
      <w:proofErr w:type="spellStart"/>
      <w:r w:rsidRPr="00D70CDC">
        <w:rPr>
          <w:rFonts w:asciiTheme="majorHAnsi" w:hAnsiTheme="majorHAnsi" w:cstheme="majorHAnsi"/>
          <w:b/>
          <w:bCs/>
        </w:rPr>
        <w:t>DPIA</w:t>
      </w:r>
      <w:proofErr w:type="spellEnd"/>
      <w:r w:rsidRPr="00D70CDC">
        <w:rPr>
          <w:rFonts w:asciiTheme="majorHAnsi" w:hAnsiTheme="majorHAnsi" w:cstheme="majorHAnsi"/>
          <w:b/>
          <w:bCs/>
        </w:rPr>
        <w:t xml:space="preserve"> Components</w:t>
      </w:r>
    </w:p>
    <w:p w14:paraId="540005AD" w14:textId="77777777" w:rsidR="00D70CDC" w:rsidRPr="00D70CDC" w:rsidRDefault="00D70CDC" w:rsidP="00CE7468">
      <w:pPr>
        <w:numPr>
          <w:ilvl w:val="0"/>
          <w:numId w:val="48"/>
        </w:numPr>
        <w:jc w:val="both"/>
        <w:rPr>
          <w:rFonts w:asciiTheme="majorHAnsi" w:hAnsiTheme="majorHAnsi" w:cstheme="majorHAnsi"/>
        </w:rPr>
      </w:pPr>
      <w:r w:rsidRPr="00D70CDC">
        <w:rPr>
          <w:rFonts w:asciiTheme="majorHAnsi" w:hAnsiTheme="majorHAnsi" w:cstheme="majorHAnsi"/>
          <w:b/>
          <w:bCs/>
        </w:rPr>
        <w:t>Description of Data Processing Activities</w:t>
      </w:r>
      <w:r w:rsidRPr="00D70CDC">
        <w:rPr>
          <w:rFonts w:asciiTheme="majorHAnsi" w:hAnsiTheme="majorHAnsi" w:cstheme="majorHAnsi"/>
        </w:rPr>
        <w:t>: Document what data is being processed, the purpose of processing, and who has access.</w:t>
      </w:r>
    </w:p>
    <w:p w14:paraId="1FE69750" w14:textId="77777777" w:rsidR="00D70CDC" w:rsidRPr="00D70CDC" w:rsidRDefault="00D70CDC" w:rsidP="00CE7468">
      <w:pPr>
        <w:numPr>
          <w:ilvl w:val="0"/>
          <w:numId w:val="48"/>
        </w:numPr>
        <w:jc w:val="both"/>
        <w:rPr>
          <w:rFonts w:asciiTheme="majorHAnsi" w:hAnsiTheme="majorHAnsi" w:cstheme="majorHAnsi"/>
        </w:rPr>
      </w:pPr>
      <w:r w:rsidRPr="00D70CDC">
        <w:rPr>
          <w:rFonts w:asciiTheme="majorHAnsi" w:hAnsiTheme="majorHAnsi" w:cstheme="majorHAnsi"/>
          <w:b/>
          <w:bCs/>
        </w:rPr>
        <w:lastRenderedPageBreak/>
        <w:t>Risk Assessment</w:t>
      </w:r>
      <w:r w:rsidRPr="00D70CDC">
        <w:rPr>
          <w:rFonts w:asciiTheme="majorHAnsi" w:hAnsiTheme="majorHAnsi" w:cstheme="majorHAnsi"/>
        </w:rPr>
        <w:t>: Identify risks to data subjects' privacy and how those risks will be mitigated (e.g., encryption, pseudonymization).</w:t>
      </w:r>
    </w:p>
    <w:p w14:paraId="14CE849C" w14:textId="466A0138" w:rsidR="00D70CDC" w:rsidRPr="00D70CDC" w:rsidRDefault="00D70CDC" w:rsidP="00CE7468">
      <w:pPr>
        <w:numPr>
          <w:ilvl w:val="0"/>
          <w:numId w:val="48"/>
        </w:numPr>
        <w:jc w:val="both"/>
        <w:rPr>
          <w:rFonts w:asciiTheme="majorHAnsi" w:hAnsiTheme="majorHAnsi" w:cstheme="majorHAnsi"/>
        </w:rPr>
      </w:pPr>
      <w:r w:rsidRPr="00D70CDC">
        <w:rPr>
          <w:rFonts w:asciiTheme="majorHAnsi" w:hAnsiTheme="majorHAnsi" w:cstheme="majorHAnsi"/>
          <w:b/>
          <w:bCs/>
        </w:rPr>
        <w:t>Consultation with DPO</w:t>
      </w:r>
      <w:r w:rsidRPr="00D70CDC">
        <w:rPr>
          <w:rFonts w:asciiTheme="majorHAnsi" w:hAnsiTheme="majorHAnsi" w:cstheme="majorHAnsi"/>
        </w:rPr>
        <w:t xml:space="preserve">: The DPO must be consulted during the </w:t>
      </w:r>
      <w:proofErr w:type="spellStart"/>
      <w:r w:rsidRPr="00D70CDC">
        <w:rPr>
          <w:rFonts w:asciiTheme="majorHAnsi" w:hAnsiTheme="majorHAnsi" w:cstheme="majorHAnsi"/>
        </w:rPr>
        <w:t>DPIA</w:t>
      </w:r>
      <w:proofErr w:type="spellEnd"/>
      <w:r w:rsidRPr="00D70CDC">
        <w:rPr>
          <w:rFonts w:asciiTheme="majorHAnsi" w:hAnsiTheme="majorHAnsi" w:cstheme="majorHAnsi"/>
        </w:rPr>
        <w:t xml:space="preserve"> process, especially if the </w:t>
      </w:r>
      <w:proofErr w:type="spellStart"/>
      <w:r w:rsidRPr="00D70CDC">
        <w:rPr>
          <w:rFonts w:asciiTheme="majorHAnsi" w:hAnsiTheme="majorHAnsi" w:cstheme="majorHAnsi"/>
        </w:rPr>
        <w:t>DPIA</w:t>
      </w:r>
      <w:proofErr w:type="spellEnd"/>
      <w:r w:rsidRPr="00D70CDC">
        <w:rPr>
          <w:rFonts w:asciiTheme="majorHAnsi" w:hAnsiTheme="majorHAnsi" w:cstheme="majorHAnsi"/>
        </w:rPr>
        <w:t xml:space="preserve"> identifies significant risks.</w:t>
      </w:r>
    </w:p>
    <w:p w14:paraId="51C22106"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5. Establish a Legal Basis for Data Processing</w:t>
      </w:r>
    </w:p>
    <w:p w14:paraId="1F79C08B"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Data protection regulations like GDPR require organizations to have a legal basis for processing personal data. The legal basis must be documented and communicated to data subjects through privacy policies.</w:t>
      </w:r>
    </w:p>
    <w:p w14:paraId="1CDC546A"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5.1 Legal Bases Under GDPR</w:t>
      </w:r>
    </w:p>
    <w:p w14:paraId="4B9F17A9" w14:textId="77777777" w:rsidR="00D70CDC" w:rsidRPr="00D70CDC" w:rsidRDefault="00D70CDC" w:rsidP="00CE7468">
      <w:pPr>
        <w:numPr>
          <w:ilvl w:val="0"/>
          <w:numId w:val="49"/>
        </w:numPr>
        <w:jc w:val="both"/>
        <w:rPr>
          <w:rFonts w:asciiTheme="majorHAnsi" w:hAnsiTheme="majorHAnsi" w:cstheme="majorHAnsi"/>
        </w:rPr>
      </w:pPr>
      <w:r w:rsidRPr="00D70CDC">
        <w:rPr>
          <w:rFonts w:asciiTheme="majorHAnsi" w:hAnsiTheme="majorHAnsi" w:cstheme="majorHAnsi"/>
          <w:b/>
          <w:bCs/>
        </w:rPr>
        <w:t>Consent</w:t>
      </w:r>
      <w:r w:rsidRPr="00D70CDC">
        <w:rPr>
          <w:rFonts w:asciiTheme="majorHAnsi" w:hAnsiTheme="majorHAnsi" w:cstheme="majorHAnsi"/>
        </w:rPr>
        <w:t>: Obtain explicit consent from data subjects before collecting or processing their personal data.</w:t>
      </w:r>
    </w:p>
    <w:p w14:paraId="315B8E3B" w14:textId="77777777" w:rsidR="00D70CDC" w:rsidRPr="00D70CDC" w:rsidRDefault="00D70CDC" w:rsidP="00CE7468">
      <w:pPr>
        <w:numPr>
          <w:ilvl w:val="0"/>
          <w:numId w:val="49"/>
        </w:numPr>
        <w:jc w:val="both"/>
        <w:rPr>
          <w:rFonts w:asciiTheme="majorHAnsi" w:hAnsiTheme="majorHAnsi" w:cstheme="majorHAnsi"/>
        </w:rPr>
      </w:pPr>
      <w:r w:rsidRPr="00D70CDC">
        <w:rPr>
          <w:rFonts w:asciiTheme="majorHAnsi" w:hAnsiTheme="majorHAnsi" w:cstheme="majorHAnsi"/>
          <w:b/>
          <w:bCs/>
        </w:rPr>
        <w:t>Contractual Obligation</w:t>
      </w:r>
      <w:r w:rsidRPr="00D70CDC">
        <w:rPr>
          <w:rFonts w:asciiTheme="majorHAnsi" w:hAnsiTheme="majorHAnsi" w:cstheme="majorHAnsi"/>
        </w:rPr>
        <w:t>: Processing is necessary to fulfill a contract with the data subject.</w:t>
      </w:r>
    </w:p>
    <w:p w14:paraId="206C2D20" w14:textId="77777777" w:rsidR="00D70CDC" w:rsidRPr="00D70CDC" w:rsidRDefault="00D70CDC" w:rsidP="00CE7468">
      <w:pPr>
        <w:numPr>
          <w:ilvl w:val="0"/>
          <w:numId w:val="49"/>
        </w:numPr>
        <w:jc w:val="both"/>
        <w:rPr>
          <w:rFonts w:asciiTheme="majorHAnsi" w:hAnsiTheme="majorHAnsi" w:cstheme="majorHAnsi"/>
        </w:rPr>
      </w:pPr>
      <w:r w:rsidRPr="00D70CDC">
        <w:rPr>
          <w:rFonts w:asciiTheme="majorHAnsi" w:hAnsiTheme="majorHAnsi" w:cstheme="majorHAnsi"/>
          <w:b/>
          <w:bCs/>
        </w:rPr>
        <w:t>Legal Obligation</w:t>
      </w:r>
      <w:r w:rsidRPr="00D70CDC">
        <w:rPr>
          <w:rFonts w:asciiTheme="majorHAnsi" w:hAnsiTheme="majorHAnsi" w:cstheme="majorHAnsi"/>
        </w:rPr>
        <w:t>: Processing is required to comply with a legal requirement (e.g., tax reporting).</w:t>
      </w:r>
    </w:p>
    <w:p w14:paraId="710BE73C" w14:textId="77777777" w:rsidR="00D70CDC" w:rsidRPr="00D70CDC" w:rsidRDefault="00D70CDC" w:rsidP="00CE7468">
      <w:pPr>
        <w:numPr>
          <w:ilvl w:val="0"/>
          <w:numId w:val="49"/>
        </w:numPr>
        <w:jc w:val="both"/>
        <w:rPr>
          <w:rFonts w:asciiTheme="majorHAnsi" w:hAnsiTheme="majorHAnsi" w:cstheme="majorHAnsi"/>
        </w:rPr>
      </w:pPr>
      <w:r w:rsidRPr="00D70CDC">
        <w:rPr>
          <w:rFonts w:asciiTheme="majorHAnsi" w:hAnsiTheme="majorHAnsi" w:cstheme="majorHAnsi"/>
          <w:b/>
          <w:bCs/>
        </w:rPr>
        <w:t>Legitimate Interest</w:t>
      </w:r>
      <w:r w:rsidRPr="00D70CDC">
        <w:rPr>
          <w:rFonts w:asciiTheme="majorHAnsi" w:hAnsiTheme="majorHAnsi" w:cstheme="majorHAnsi"/>
        </w:rPr>
        <w:t>: The organization has a legitimate business interest in processing the data, balanced against the privacy rights of the individual.</w:t>
      </w:r>
    </w:p>
    <w:p w14:paraId="70B2D4FE"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5.2 Consent Management</w:t>
      </w:r>
    </w:p>
    <w:p w14:paraId="17A1F934" w14:textId="77777777" w:rsidR="00D70CDC" w:rsidRPr="00D70CDC" w:rsidRDefault="00D70CDC" w:rsidP="00CE7468">
      <w:pPr>
        <w:numPr>
          <w:ilvl w:val="0"/>
          <w:numId w:val="50"/>
        </w:numPr>
        <w:jc w:val="both"/>
        <w:rPr>
          <w:rFonts w:asciiTheme="majorHAnsi" w:hAnsiTheme="majorHAnsi" w:cstheme="majorHAnsi"/>
        </w:rPr>
      </w:pPr>
      <w:r w:rsidRPr="00D70CDC">
        <w:rPr>
          <w:rFonts w:asciiTheme="majorHAnsi" w:hAnsiTheme="majorHAnsi" w:cstheme="majorHAnsi"/>
          <w:b/>
          <w:bCs/>
        </w:rPr>
        <w:t>Obtain Clear Consent</w:t>
      </w:r>
      <w:r w:rsidRPr="00D70CDC">
        <w:rPr>
          <w:rFonts w:asciiTheme="majorHAnsi" w:hAnsiTheme="majorHAnsi" w:cstheme="majorHAnsi"/>
        </w:rPr>
        <w:t>: Use clear and concise language when requesting consent for data processing.</w:t>
      </w:r>
    </w:p>
    <w:p w14:paraId="6A1F0254" w14:textId="51CCD6CE" w:rsidR="00D70CDC" w:rsidRPr="00D70CDC" w:rsidRDefault="00D70CDC" w:rsidP="00CE7468">
      <w:pPr>
        <w:numPr>
          <w:ilvl w:val="0"/>
          <w:numId w:val="50"/>
        </w:numPr>
        <w:jc w:val="both"/>
        <w:rPr>
          <w:rFonts w:asciiTheme="majorHAnsi" w:hAnsiTheme="majorHAnsi" w:cstheme="majorHAnsi"/>
        </w:rPr>
      </w:pPr>
      <w:r w:rsidRPr="00D70CDC">
        <w:rPr>
          <w:rFonts w:asciiTheme="majorHAnsi" w:hAnsiTheme="majorHAnsi" w:cstheme="majorHAnsi"/>
          <w:b/>
          <w:bCs/>
        </w:rPr>
        <w:t>Withdrawal of Consent</w:t>
      </w:r>
      <w:r w:rsidRPr="00D70CDC">
        <w:rPr>
          <w:rFonts w:asciiTheme="majorHAnsi" w:hAnsiTheme="majorHAnsi" w:cstheme="majorHAnsi"/>
        </w:rPr>
        <w:t>: Ensure that data subjects can easily withdraw their consent at any time, and that their data is deleted or anonymized if consent is withdrawn.</w:t>
      </w:r>
    </w:p>
    <w:p w14:paraId="42A9521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6. Data Processing Agreements</w:t>
      </w:r>
    </w:p>
    <w:p w14:paraId="74BE322F"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 xml:space="preserve">When engaging third-party service providers (data processors) to handle personal data on your behalf, organizations must enter into </w:t>
      </w:r>
      <w:r w:rsidRPr="00D70CDC">
        <w:rPr>
          <w:rFonts w:asciiTheme="majorHAnsi" w:hAnsiTheme="majorHAnsi" w:cstheme="majorHAnsi"/>
          <w:b/>
          <w:bCs/>
        </w:rPr>
        <w:t>Data Processing Agreements (</w:t>
      </w:r>
      <w:proofErr w:type="spellStart"/>
      <w:r w:rsidRPr="00D70CDC">
        <w:rPr>
          <w:rFonts w:asciiTheme="majorHAnsi" w:hAnsiTheme="majorHAnsi" w:cstheme="majorHAnsi"/>
          <w:b/>
          <w:bCs/>
        </w:rPr>
        <w:t>DPAs</w:t>
      </w:r>
      <w:proofErr w:type="spellEnd"/>
      <w:r w:rsidRPr="00D70CDC">
        <w:rPr>
          <w:rFonts w:asciiTheme="majorHAnsi" w:hAnsiTheme="majorHAnsi" w:cstheme="majorHAnsi"/>
          <w:b/>
          <w:bCs/>
        </w:rPr>
        <w:t>)</w:t>
      </w:r>
      <w:r w:rsidRPr="00D70CDC">
        <w:rPr>
          <w:rFonts w:asciiTheme="majorHAnsi" w:hAnsiTheme="majorHAnsi" w:cstheme="majorHAnsi"/>
        </w:rPr>
        <w:t xml:space="preserve"> to ensure legal compliance.</w:t>
      </w:r>
    </w:p>
    <w:p w14:paraId="3F983760"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6.1 Key Elements of a Data Processing Agreement</w:t>
      </w:r>
    </w:p>
    <w:p w14:paraId="4D9132EB" w14:textId="77777777" w:rsidR="00D70CDC" w:rsidRPr="00D70CDC" w:rsidRDefault="00D70CDC" w:rsidP="00CE7468">
      <w:pPr>
        <w:numPr>
          <w:ilvl w:val="0"/>
          <w:numId w:val="51"/>
        </w:numPr>
        <w:jc w:val="both"/>
        <w:rPr>
          <w:rFonts w:asciiTheme="majorHAnsi" w:hAnsiTheme="majorHAnsi" w:cstheme="majorHAnsi"/>
        </w:rPr>
      </w:pPr>
      <w:r w:rsidRPr="00D70CDC">
        <w:rPr>
          <w:rFonts w:asciiTheme="majorHAnsi" w:hAnsiTheme="majorHAnsi" w:cstheme="majorHAnsi"/>
          <w:b/>
          <w:bCs/>
        </w:rPr>
        <w:t>Roles and Responsibilities</w:t>
      </w:r>
      <w:r w:rsidRPr="00D70CDC">
        <w:rPr>
          <w:rFonts w:asciiTheme="majorHAnsi" w:hAnsiTheme="majorHAnsi" w:cstheme="majorHAnsi"/>
        </w:rPr>
        <w:t>: Clearly define the data controller and data processor's roles and obligations.</w:t>
      </w:r>
    </w:p>
    <w:p w14:paraId="565B416E" w14:textId="77777777" w:rsidR="00D70CDC" w:rsidRPr="00D70CDC" w:rsidRDefault="00D70CDC" w:rsidP="00CE7468">
      <w:pPr>
        <w:numPr>
          <w:ilvl w:val="0"/>
          <w:numId w:val="51"/>
        </w:numPr>
        <w:jc w:val="both"/>
        <w:rPr>
          <w:rFonts w:asciiTheme="majorHAnsi" w:hAnsiTheme="majorHAnsi" w:cstheme="majorHAnsi"/>
        </w:rPr>
      </w:pPr>
      <w:r w:rsidRPr="00D70CDC">
        <w:rPr>
          <w:rFonts w:asciiTheme="majorHAnsi" w:hAnsiTheme="majorHAnsi" w:cstheme="majorHAnsi"/>
          <w:b/>
          <w:bCs/>
        </w:rPr>
        <w:t>Data Protection Measures</w:t>
      </w:r>
      <w:r w:rsidRPr="00D70CDC">
        <w:rPr>
          <w:rFonts w:asciiTheme="majorHAnsi" w:hAnsiTheme="majorHAnsi" w:cstheme="majorHAnsi"/>
        </w:rPr>
        <w:t>: Require the processor to implement appropriate technical and organizational measures to safeguard personal data.</w:t>
      </w:r>
    </w:p>
    <w:p w14:paraId="05E9ED8F" w14:textId="77777777" w:rsidR="00D70CDC" w:rsidRPr="00D70CDC" w:rsidRDefault="00D70CDC" w:rsidP="00CE7468">
      <w:pPr>
        <w:numPr>
          <w:ilvl w:val="0"/>
          <w:numId w:val="51"/>
        </w:numPr>
        <w:jc w:val="both"/>
        <w:rPr>
          <w:rFonts w:asciiTheme="majorHAnsi" w:hAnsiTheme="majorHAnsi" w:cstheme="majorHAnsi"/>
        </w:rPr>
      </w:pPr>
      <w:r w:rsidRPr="00D70CDC">
        <w:rPr>
          <w:rFonts w:asciiTheme="majorHAnsi" w:hAnsiTheme="majorHAnsi" w:cstheme="majorHAnsi"/>
          <w:b/>
          <w:bCs/>
        </w:rPr>
        <w:lastRenderedPageBreak/>
        <w:t>Audit and Inspection Rights</w:t>
      </w:r>
      <w:r w:rsidRPr="00D70CDC">
        <w:rPr>
          <w:rFonts w:asciiTheme="majorHAnsi" w:hAnsiTheme="majorHAnsi" w:cstheme="majorHAnsi"/>
        </w:rPr>
        <w:t>: The agreement should allow the data controller to audit the processor’s data protection practices.</w:t>
      </w:r>
    </w:p>
    <w:p w14:paraId="7A4B3D32" w14:textId="77777777" w:rsidR="00D70CDC" w:rsidRPr="00D70CDC" w:rsidRDefault="00D70CDC" w:rsidP="00CE7468">
      <w:pPr>
        <w:numPr>
          <w:ilvl w:val="0"/>
          <w:numId w:val="51"/>
        </w:numPr>
        <w:jc w:val="both"/>
        <w:rPr>
          <w:rFonts w:asciiTheme="majorHAnsi" w:hAnsiTheme="majorHAnsi" w:cstheme="majorHAnsi"/>
        </w:rPr>
      </w:pPr>
      <w:r w:rsidRPr="00D70CDC">
        <w:rPr>
          <w:rFonts w:asciiTheme="majorHAnsi" w:hAnsiTheme="majorHAnsi" w:cstheme="majorHAnsi"/>
          <w:b/>
          <w:bCs/>
        </w:rPr>
        <w:t>Sub-processors</w:t>
      </w:r>
      <w:r w:rsidRPr="00D70CDC">
        <w:rPr>
          <w:rFonts w:asciiTheme="majorHAnsi" w:hAnsiTheme="majorHAnsi" w:cstheme="majorHAnsi"/>
        </w:rPr>
        <w:t>: If the data processor uses sub-processors, these must also comply with data protection regulations, and their involvement should be approved by the data controller.</w:t>
      </w:r>
    </w:p>
    <w:p w14:paraId="3377947C" w14:textId="01850D85" w:rsidR="00D70CDC" w:rsidRPr="00D70CDC" w:rsidRDefault="00D70CDC" w:rsidP="00D70CDC">
      <w:pPr>
        <w:jc w:val="both"/>
        <w:rPr>
          <w:rFonts w:asciiTheme="majorHAnsi" w:hAnsiTheme="majorHAnsi" w:cstheme="majorHAnsi"/>
        </w:rPr>
      </w:pPr>
    </w:p>
    <w:p w14:paraId="0D88337D"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7. Maintain Records of Processing Activities</w:t>
      </w:r>
    </w:p>
    <w:p w14:paraId="3D2BFF1A"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Organizations must maintain detailed records of their data processing activities to demonstrate compliance with data protection laws. These records must be made available to regulatory authorities upon request.</w:t>
      </w:r>
    </w:p>
    <w:p w14:paraId="5BE6673A"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7.1 What to Include in Records</w:t>
      </w:r>
    </w:p>
    <w:p w14:paraId="311313A8" w14:textId="77777777" w:rsidR="00D70CDC" w:rsidRPr="00D70CDC" w:rsidRDefault="00D70CDC" w:rsidP="00CE7468">
      <w:pPr>
        <w:numPr>
          <w:ilvl w:val="0"/>
          <w:numId w:val="52"/>
        </w:numPr>
        <w:jc w:val="both"/>
        <w:rPr>
          <w:rFonts w:asciiTheme="majorHAnsi" w:hAnsiTheme="majorHAnsi" w:cstheme="majorHAnsi"/>
        </w:rPr>
      </w:pPr>
      <w:r w:rsidRPr="00D70CDC">
        <w:rPr>
          <w:rFonts w:asciiTheme="majorHAnsi" w:hAnsiTheme="majorHAnsi" w:cstheme="majorHAnsi"/>
          <w:b/>
          <w:bCs/>
        </w:rPr>
        <w:t>Processing Purposes</w:t>
      </w:r>
      <w:r w:rsidRPr="00D70CDC">
        <w:rPr>
          <w:rFonts w:asciiTheme="majorHAnsi" w:hAnsiTheme="majorHAnsi" w:cstheme="majorHAnsi"/>
        </w:rPr>
        <w:t xml:space="preserve">: Document </w:t>
      </w:r>
      <w:proofErr w:type="gramStart"/>
      <w:r w:rsidRPr="00D70CDC">
        <w:rPr>
          <w:rFonts w:asciiTheme="majorHAnsi" w:hAnsiTheme="majorHAnsi" w:cstheme="majorHAnsi"/>
        </w:rPr>
        <w:t>why</w:t>
      </w:r>
      <w:proofErr w:type="gramEnd"/>
      <w:r w:rsidRPr="00D70CDC">
        <w:rPr>
          <w:rFonts w:asciiTheme="majorHAnsi" w:hAnsiTheme="majorHAnsi" w:cstheme="majorHAnsi"/>
        </w:rPr>
        <w:t xml:space="preserve"> personal data is being processed.</w:t>
      </w:r>
    </w:p>
    <w:p w14:paraId="43E5E9F9" w14:textId="77777777" w:rsidR="00D70CDC" w:rsidRPr="00D70CDC" w:rsidRDefault="00D70CDC" w:rsidP="00CE7468">
      <w:pPr>
        <w:numPr>
          <w:ilvl w:val="0"/>
          <w:numId w:val="52"/>
        </w:numPr>
        <w:jc w:val="both"/>
        <w:rPr>
          <w:rFonts w:asciiTheme="majorHAnsi" w:hAnsiTheme="majorHAnsi" w:cstheme="majorHAnsi"/>
        </w:rPr>
      </w:pPr>
      <w:r w:rsidRPr="00D70CDC">
        <w:rPr>
          <w:rFonts w:asciiTheme="majorHAnsi" w:hAnsiTheme="majorHAnsi" w:cstheme="majorHAnsi"/>
          <w:b/>
          <w:bCs/>
        </w:rPr>
        <w:t>Data Categories</w:t>
      </w:r>
      <w:r w:rsidRPr="00D70CDC">
        <w:rPr>
          <w:rFonts w:asciiTheme="majorHAnsi" w:hAnsiTheme="majorHAnsi" w:cstheme="majorHAnsi"/>
        </w:rPr>
        <w:t>: List the types of data being processed (e.g., employee data, customer data).</w:t>
      </w:r>
    </w:p>
    <w:p w14:paraId="664DDC68" w14:textId="77777777" w:rsidR="00D70CDC" w:rsidRPr="00D70CDC" w:rsidRDefault="00D70CDC" w:rsidP="00CE7468">
      <w:pPr>
        <w:numPr>
          <w:ilvl w:val="0"/>
          <w:numId w:val="52"/>
        </w:numPr>
        <w:jc w:val="both"/>
        <w:rPr>
          <w:rFonts w:asciiTheme="majorHAnsi" w:hAnsiTheme="majorHAnsi" w:cstheme="majorHAnsi"/>
        </w:rPr>
      </w:pPr>
      <w:r w:rsidRPr="00D70CDC">
        <w:rPr>
          <w:rFonts w:asciiTheme="majorHAnsi" w:hAnsiTheme="majorHAnsi" w:cstheme="majorHAnsi"/>
          <w:b/>
          <w:bCs/>
        </w:rPr>
        <w:t>Data Retention</w:t>
      </w:r>
      <w:r w:rsidRPr="00D70CDC">
        <w:rPr>
          <w:rFonts w:asciiTheme="majorHAnsi" w:hAnsiTheme="majorHAnsi" w:cstheme="majorHAnsi"/>
        </w:rPr>
        <w:t>: Specify how long personal data will be retained and the procedures for securely disposing of it.</w:t>
      </w:r>
    </w:p>
    <w:p w14:paraId="22CDCE6A" w14:textId="13223537" w:rsidR="00D70CDC" w:rsidRPr="00D70CDC" w:rsidRDefault="00D70CDC" w:rsidP="00CE7468">
      <w:pPr>
        <w:numPr>
          <w:ilvl w:val="0"/>
          <w:numId w:val="52"/>
        </w:numPr>
        <w:jc w:val="both"/>
        <w:rPr>
          <w:rFonts w:asciiTheme="majorHAnsi" w:hAnsiTheme="majorHAnsi" w:cstheme="majorHAnsi"/>
        </w:rPr>
      </w:pPr>
      <w:r w:rsidRPr="00D70CDC">
        <w:rPr>
          <w:rFonts w:asciiTheme="majorHAnsi" w:hAnsiTheme="majorHAnsi" w:cstheme="majorHAnsi"/>
          <w:b/>
          <w:bCs/>
        </w:rPr>
        <w:t>Data Transfers</w:t>
      </w:r>
      <w:r w:rsidRPr="00D70CDC">
        <w:rPr>
          <w:rFonts w:asciiTheme="majorHAnsi" w:hAnsiTheme="majorHAnsi" w:cstheme="majorHAnsi"/>
        </w:rPr>
        <w:t>: Include information about international data transfers, if applicable.</w:t>
      </w:r>
    </w:p>
    <w:p w14:paraId="4C747B9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8. Implement Data Subject Rights</w:t>
      </w:r>
    </w:p>
    <w:p w14:paraId="2BB55952"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Under laws like GDPR, data subjects have certain rights, and organizations must implement processes to honor these rights.</w:t>
      </w:r>
    </w:p>
    <w:p w14:paraId="67306AFD"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8.1 Data Subject Rights</w:t>
      </w:r>
    </w:p>
    <w:p w14:paraId="478561B3" w14:textId="77777777" w:rsidR="00D70CDC" w:rsidRPr="00D70CDC" w:rsidRDefault="00D70CDC" w:rsidP="00CE7468">
      <w:pPr>
        <w:numPr>
          <w:ilvl w:val="0"/>
          <w:numId w:val="53"/>
        </w:numPr>
        <w:jc w:val="both"/>
        <w:rPr>
          <w:rFonts w:asciiTheme="majorHAnsi" w:hAnsiTheme="majorHAnsi" w:cstheme="majorHAnsi"/>
        </w:rPr>
      </w:pPr>
      <w:r w:rsidRPr="00D70CDC">
        <w:rPr>
          <w:rFonts w:asciiTheme="majorHAnsi" w:hAnsiTheme="majorHAnsi" w:cstheme="majorHAnsi"/>
          <w:b/>
          <w:bCs/>
        </w:rPr>
        <w:t>Right to Access</w:t>
      </w:r>
      <w:r w:rsidRPr="00D70CDC">
        <w:rPr>
          <w:rFonts w:asciiTheme="majorHAnsi" w:hAnsiTheme="majorHAnsi" w:cstheme="majorHAnsi"/>
        </w:rPr>
        <w:t>: Data subjects can request a copy of their personal data and details on how it’s processed.</w:t>
      </w:r>
    </w:p>
    <w:p w14:paraId="6301D82E" w14:textId="77777777" w:rsidR="00D70CDC" w:rsidRPr="00D70CDC" w:rsidRDefault="00D70CDC" w:rsidP="00CE7468">
      <w:pPr>
        <w:numPr>
          <w:ilvl w:val="0"/>
          <w:numId w:val="53"/>
        </w:numPr>
        <w:jc w:val="both"/>
        <w:rPr>
          <w:rFonts w:asciiTheme="majorHAnsi" w:hAnsiTheme="majorHAnsi" w:cstheme="majorHAnsi"/>
        </w:rPr>
      </w:pPr>
      <w:r w:rsidRPr="00D70CDC">
        <w:rPr>
          <w:rFonts w:asciiTheme="majorHAnsi" w:hAnsiTheme="majorHAnsi" w:cstheme="majorHAnsi"/>
          <w:b/>
          <w:bCs/>
        </w:rPr>
        <w:t>Right to Rectification</w:t>
      </w:r>
      <w:r w:rsidRPr="00D70CDC">
        <w:rPr>
          <w:rFonts w:asciiTheme="majorHAnsi" w:hAnsiTheme="majorHAnsi" w:cstheme="majorHAnsi"/>
        </w:rPr>
        <w:t>: Data subjects can request corrections to inaccurate or incomplete data.</w:t>
      </w:r>
    </w:p>
    <w:p w14:paraId="58CF59D7" w14:textId="77777777" w:rsidR="00D70CDC" w:rsidRPr="00D70CDC" w:rsidRDefault="00D70CDC" w:rsidP="00CE7468">
      <w:pPr>
        <w:numPr>
          <w:ilvl w:val="0"/>
          <w:numId w:val="53"/>
        </w:numPr>
        <w:jc w:val="both"/>
        <w:rPr>
          <w:rFonts w:asciiTheme="majorHAnsi" w:hAnsiTheme="majorHAnsi" w:cstheme="majorHAnsi"/>
        </w:rPr>
      </w:pPr>
      <w:r w:rsidRPr="00D70CDC">
        <w:rPr>
          <w:rFonts w:asciiTheme="majorHAnsi" w:hAnsiTheme="majorHAnsi" w:cstheme="majorHAnsi"/>
          <w:b/>
          <w:bCs/>
        </w:rPr>
        <w:t>Right to Erasure</w:t>
      </w:r>
      <w:r w:rsidRPr="00D70CDC">
        <w:rPr>
          <w:rFonts w:asciiTheme="majorHAnsi" w:hAnsiTheme="majorHAnsi" w:cstheme="majorHAnsi"/>
        </w:rPr>
        <w:t xml:space="preserve">: Also known as the </w:t>
      </w:r>
      <w:r w:rsidRPr="00D70CDC">
        <w:rPr>
          <w:rFonts w:asciiTheme="majorHAnsi" w:hAnsiTheme="majorHAnsi" w:cstheme="majorHAnsi"/>
          <w:b/>
          <w:bCs/>
        </w:rPr>
        <w:t>right to be forgotten</w:t>
      </w:r>
      <w:r w:rsidRPr="00D70CDC">
        <w:rPr>
          <w:rFonts w:asciiTheme="majorHAnsi" w:hAnsiTheme="majorHAnsi" w:cstheme="majorHAnsi"/>
        </w:rPr>
        <w:t>, data subjects can request the deletion of their personal data.</w:t>
      </w:r>
    </w:p>
    <w:p w14:paraId="25B673FC" w14:textId="77777777" w:rsidR="00D70CDC" w:rsidRPr="00D70CDC" w:rsidRDefault="00D70CDC" w:rsidP="00CE7468">
      <w:pPr>
        <w:numPr>
          <w:ilvl w:val="0"/>
          <w:numId w:val="53"/>
        </w:numPr>
        <w:jc w:val="both"/>
        <w:rPr>
          <w:rFonts w:asciiTheme="majorHAnsi" w:hAnsiTheme="majorHAnsi" w:cstheme="majorHAnsi"/>
        </w:rPr>
      </w:pPr>
      <w:r w:rsidRPr="00D70CDC">
        <w:rPr>
          <w:rFonts w:asciiTheme="majorHAnsi" w:hAnsiTheme="majorHAnsi" w:cstheme="majorHAnsi"/>
          <w:b/>
          <w:bCs/>
        </w:rPr>
        <w:t>Right to Data Portability</w:t>
      </w:r>
      <w:r w:rsidRPr="00D70CDC">
        <w:rPr>
          <w:rFonts w:asciiTheme="majorHAnsi" w:hAnsiTheme="majorHAnsi" w:cstheme="majorHAnsi"/>
        </w:rPr>
        <w:t>: Data subjects can request that their data be transferred to another organization in a structured, machine-readable format.</w:t>
      </w:r>
    </w:p>
    <w:p w14:paraId="638C4D15" w14:textId="77777777" w:rsidR="00D70CDC" w:rsidRPr="00D70CDC" w:rsidRDefault="00D70CDC" w:rsidP="00CE7468">
      <w:pPr>
        <w:numPr>
          <w:ilvl w:val="0"/>
          <w:numId w:val="53"/>
        </w:numPr>
        <w:jc w:val="both"/>
        <w:rPr>
          <w:rFonts w:asciiTheme="majorHAnsi" w:hAnsiTheme="majorHAnsi" w:cstheme="majorHAnsi"/>
        </w:rPr>
      </w:pPr>
      <w:r w:rsidRPr="00D70CDC">
        <w:rPr>
          <w:rFonts w:asciiTheme="majorHAnsi" w:hAnsiTheme="majorHAnsi" w:cstheme="majorHAnsi"/>
          <w:b/>
          <w:bCs/>
        </w:rPr>
        <w:t>Right to Object</w:t>
      </w:r>
      <w:r w:rsidRPr="00D70CDC">
        <w:rPr>
          <w:rFonts w:asciiTheme="majorHAnsi" w:hAnsiTheme="majorHAnsi" w:cstheme="majorHAnsi"/>
        </w:rPr>
        <w:t>: Data subjects can object to the processing of their data, particularly in cases of direct marketing or profiling.</w:t>
      </w:r>
    </w:p>
    <w:p w14:paraId="187603DC"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lastRenderedPageBreak/>
        <w:t>8.2 Responding to Requests</w:t>
      </w:r>
    </w:p>
    <w:p w14:paraId="027ED19D" w14:textId="77777777" w:rsidR="00D70CDC" w:rsidRPr="00D70CDC" w:rsidRDefault="00D70CDC" w:rsidP="00CE7468">
      <w:pPr>
        <w:numPr>
          <w:ilvl w:val="0"/>
          <w:numId w:val="54"/>
        </w:numPr>
        <w:jc w:val="both"/>
        <w:rPr>
          <w:rFonts w:asciiTheme="majorHAnsi" w:hAnsiTheme="majorHAnsi" w:cstheme="majorHAnsi"/>
        </w:rPr>
      </w:pPr>
      <w:r w:rsidRPr="00D70CDC">
        <w:rPr>
          <w:rFonts w:asciiTheme="majorHAnsi" w:hAnsiTheme="majorHAnsi" w:cstheme="majorHAnsi"/>
        </w:rPr>
        <w:t>Develop formal procedures for responding to data subject requests within legal timeframes (e.g., 30 days under GDPR).</w:t>
      </w:r>
    </w:p>
    <w:p w14:paraId="563C1A79" w14:textId="77777777" w:rsidR="00D70CDC" w:rsidRPr="00D70CDC" w:rsidRDefault="00D70CDC" w:rsidP="00CE7468">
      <w:pPr>
        <w:numPr>
          <w:ilvl w:val="0"/>
          <w:numId w:val="54"/>
        </w:numPr>
        <w:jc w:val="both"/>
        <w:rPr>
          <w:rFonts w:asciiTheme="majorHAnsi" w:hAnsiTheme="majorHAnsi" w:cstheme="majorHAnsi"/>
        </w:rPr>
      </w:pPr>
      <w:r w:rsidRPr="00D70CDC">
        <w:rPr>
          <w:rFonts w:asciiTheme="majorHAnsi" w:hAnsiTheme="majorHAnsi" w:cstheme="majorHAnsi"/>
        </w:rPr>
        <w:t>Ensure that data subject requests are tracked, and responses are documented.</w:t>
      </w:r>
    </w:p>
    <w:p w14:paraId="5AD074C4" w14:textId="04A74468" w:rsidR="00D70CDC" w:rsidRPr="00D70CDC" w:rsidRDefault="00D70CDC" w:rsidP="00D70CDC">
      <w:pPr>
        <w:jc w:val="both"/>
        <w:rPr>
          <w:rFonts w:asciiTheme="majorHAnsi" w:hAnsiTheme="majorHAnsi" w:cstheme="majorHAnsi"/>
        </w:rPr>
      </w:pPr>
    </w:p>
    <w:p w14:paraId="0A1C67C3"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9. Incident Response and Breach Notification</w:t>
      </w:r>
    </w:p>
    <w:p w14:paraId="7EC54E2C"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Implementing a structured incident response plan is essential for quickly detecting and responding to data breaches. Compliance with breach notification requirements ensures that both regulatory authorities and affected data subjects are informed promptly.</w:t>
      </w:r>
    </w:p>
    <w:p w14:paraId="7254DFDF"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9.1 Breach Detection and Response</w:t>
      </w:r>
    </w:p>
    <w:p w14:paraId="3D1D71D0" w14:textId="77777777" w:rsidR="00D70CDC" w:rsidRPr="00D70CDC" w:rsidRDefault="00D70CDC" w:rsidP="00CE7468">
      <w:pPr>
        <w:numPr>
          <w:ilvl w:val="0"/>
          <w:numId w:val="55"/>
        </w:numPr>
        <w:jc w:val="both"/>
        <w:rPr>
          <w:rFonts w:asciiTheme="majorHAnsi" w:hAnsiTheme="majorHAnsi" w:cstheme="majorHAnsi"/>
        </w:rPr>
      </w:pPr>
      <w:r w:rsidRPr="00D70CDC">
        <w:rPr>
          <w:rFonts w:asciiTheme="majorHAnsi" w:hAnsiTheme="majorHAnsi" w:cstheme="majorHAnsi"/>
          <w:b/>
          <w:bCs/>
        </w:rPr>
        <w:t>Incident Response Team</w:t>
      </w:r>
      <w:r w:rsidRPr="00D70CDC">
        <w:rPr>
          <w:rFonts w:asciiTheme="majorHAnsi" w:hAnsiTheme="majorHAnsi" w:cstheme="majorHAnsi"/>
        </w:rPr>
        <w:t>: Establish a dedicated team responsible for managing data breaches and coordinating responses with relevant stakeholders.</w:t>
      </w:r>
    </w:p>
    <w:p w14:paraId="2DA3FF85" w14:textId="77777777" w:rsidR="00D70CDC" w:rsidRPr="00D70CDC" w:rsidRDefault="00D70CDC" w:rsidP="00CE7468">
      <w:pPr>
        <w:numPr>
          <w:ilvl w:val="0"/>
          <w:numId w:val="55"/>
        </w:numPr>
        <w:jc w:val="both"/>
        <w:rPr>
          <w:rFonts w:asciiTheme="majorHAnsi" w:hAnsiTheme="majorHAnsi" w:cstheme="majorHAnsi"/>
        </w:rPr>
      </w:pPr>
      <w:r w:rsidRPr="00D70CDC">
        <w:rPr>
          <w:rFonts w:asciiTheme="majorHAnsi" w:hAnsiTheme="majorHAnsi" w:cstheme="majorHAnsi"/>
          <w:b/>
          <w:bCs/>
        </w:rPr>
        <w:t>Breach Notification</w:t>
      </w:r>
      <w:r w:rsidRPr="00D70CDC">
        <w:rPr>
          <w:rFonts w:asciiTheme="majorHAnsi" w:hAnsiTheme="majorHAnsi" w:cstheme="majorHAnsi"/>
        </w:rPr>
        <w:t>: Notify regulatory authorities within 72 hours of becoming aware of a breach, as required under GDPR.</w:t>
      </w:r>
    </w:p>
    <w:p w14:paraId="078E6BAF" w14:textId="77777777" w:rsidR="00D70CDC" w:rsidRPr="00D70CDC" w:rsidRDefault="00D70CDC" w:rsidP="00CE7468">
      <w:pPr>
        <w:numPr>
          <w:ilvl w:val="0"/>
          <w:numId w:val="55"/>
        </w:numPr>
        <w:jc w:val="both"/>
        <w:rPr>
          <w:rFonts w:asciiTheme="majorHAnsi" w:hAnsiTheme="majorHAnsi" w:cstheme="majorHAnsi"/>
        </w:rPr>
      </w:pPr>
      <w:r w:rsidRPr="00D70CDC">
        <w:rPr>
          <w:rFonts w:asciiTheme="majorHAnsi" w:hAnsiTheme="majorHAnsi" w:cstheme="majorHAnsi"/>
          <w:b/>
          <w:bCs/>
        </w:rPr>
        <w:t>Communication with Data Subjects</w:t>
      </w:r>
      <w:r w:rsidRPr="00D70CDC">
        <w:rPr>
          <w:rFonts w:asciiTheme="majorHAnsi" w:hAnsiTheme="majorHAnsi" w:cstheme="majorHAnsi"/>
        </w:rPr>
        <w:t>: If the breach poses a high risk to data subjects, they must be informed without undue delay.</w:t>
      </w:r>
    </w:p>
    <w:p w14:paraId="7DC5CE4B" w14:textId="22602C9D" w:rsidR="00D70CDC" w:rsidRPr="00D70CDC" w:rsidRDefault="00D70CDC" w:rsidP="00D70CDC">
      <w:pPr>
        <w:jc w:val="both"/>
        <w:rPr>
          <w:rFonts w:asciiTheme="majorHAnsi" w:hAnsiTheme="majorHAnsi" w:cstheme="majorHAnsi"/>
        </w:rPr>
      </w:pPr>
    </w:p>
    <w:p w14:paraId="28881C84"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10. Regular Audits and Compliance Monitoring</w:t>
      </w:r>
    </w:p>
    <w:p w14:paraId="08BAC4CE"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Conduct regular audits and compliance checks to ensure that the Data Protection Policy is being followed and that the organization remains compliant with legal requirements.</w:t>
      </w:r>
    </w:p>
    <w:p w14:paraId="001CC5F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10.1 Internal and External Audits</w:t>
      </w:r>
    </w:p>
    <w:p w14:paraId="6AE25D61" w14:textId="77777777" w:rsidR="00D70CDC" w:rsidRPr="00D70CDC" w:rsidRDefault="00D70CDC" w:rsidP="00CE7468">
      <w:pPr>
        <w:numPr>
          <w:ilvl w:val="0"/>
          <w:numId w:val="56"/>
        </w:numPr>
        <w:jc w:val="both"/>
        <w:rPr>
          <w:rFonts w:asciiTheme="majorHAnsi" w:hAnsiTheme="majorHAnsi" w:cstheme="majorHAnsi"/>
        </w:rPr>
      </w:pPr>
      <w:r w:rsidRPr="00D70CDC">
        <w:rPr>
          <w:rFonts w:asciiTheme="majorHAnsi" w:hAnsiTheme="majorHAnsi" w:cstheme="majorHAnsi"/>
        </w:rPr>
        <w:t>Schedule regular internal audits to review data protection practices, identify gaps, and implement improvements.</w:t>
      </w:r>
    </w:p>
    <w:p w14:paraId="0925403D" w14:textId="77777777" w:rsidR="00D70CDC" w:rsidRPr="00D70CDC" w:rsidRDefault="00D70CDC" w:rsidP="00CE7468">
      <w:pPr>
        <w:numPr>
          <w:ilvl w:val="0"/>
          <w:numId w:val="56"/>
        </w:numPr>
        <w:jc w:val="both"/>
        <w:rPr>
          <w:rFonts w:asciiTheme="majorHAnsi" w:hAnsiTheme="majorHAnsi" w:cstheme="majorHAnsi"/>
        </w:rPr>
      </w:pPr>
      <w:r w:rsidRPr="00D70CDC">
        <w:rPr>
          <w:rFonts w:asciiTheme="majorHAnsi" w:hAnsiTheme="majorHAnsi" w:cstheme="majorHAnsi"/>
        </w:rPr>
        <w:t>Engage external auditors to review compliance with data protection laws and provide recommendations for improvement.</w:t>
      </w:r>
    </w:p>
    <w:p w14:paraId="751E1888"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10.2 Monitoring Compliance</w:t>
      </w:r>
    </w:p>
    <w:p w14:paraId="1EA01856" w14:textId="77777777" w:rsidR="00D70CDC" w:rsidRPr="00D70CDC" w:rsidRDefault="00D70CDC" w:rsidP="00CE7468">
      <w:pPr>
        <w:numPr>
          <w:ilvl w:val="0"/>
          <w:numId w:val="57"/>
        </w:numPr>
        <w:jc w:val="both"/>
        <w:rPr>
          <w:rFonts w:asciiTheme="majorHAnsi" w:hAnsiTheme="majorHAnsi" w:cstheme="majorHAnsi"/>
        </w:rPr>
      </w:pPr>
      <w:r w:rsidRPr="00D70CDC">
        <w:rPr>
          <w:rFonts w:asciiTheme="majorHAnsi" w:hAnsiTheme="majorHAnsi" w:cstheme="majorHAnsi"/>
        </w:rPr>
        <w:t>Regularly monitor data processing activities to ensure that they align with legal requirements and that privacy controls are being followed.</w:t>
      </w:r>
    </w:p>
    <w:p w14:paraId="7ED269B0" w14:textId="77777777" w:rsidR="00D70CDC" w:rsidRPr="00D70CDC" w:rsidRDefault="00D70CDC" w:rsidP="00CE7468">
      <w:pPr>
        <w:numPr>
          <w:ilvl w:val="0"/>
          <w:numId w:val="57"/>
        </w:numPr>
        <w:jc w:val="both"/>
        <w:rPr>
          <w:rFonts w:asciiTheme="majorHAnsi" w:hAnsiTheme="majorHAnsi" w:cstheme="majorHAnsi"/>
        </w:rPr>
      </w:pPr>
      <w:r w:rsidRPr="00D70CDC">
        <w:rPr>
          <w:rFonts w:asciiTheme="majorHAnsi" w:hAnsiTheme="majorHAnsi" w:cstheme="majorHAnsi"/>
        </w:rPr>
        <w:t>Use compliance tools to track data protection metrics and ensure continuous monitoring of legal obligations.</w:t>
      </w:r>
    </w:p>
    <w:p w14:paraId="351FBF95" w14:textId="3A53A414" w:rsidR="008A7343" w:rsidRPr="00C626EB" w:rsidRDefault="008A7343" w:rsidP="00C626EB">
      <w:pPr>
        <w:jc w:val="both"/>
        <w:rPr>
          <w:rFonts w:asciiTheme="majorHAnsi" w:hAnsiTheme="majorHAnsi" w:cstheme="majorHAnsi"/>
        </w:rPr>
      </w:pPr>
    </w:p>
    <w:p w14:paraId="1E0584E8" w14:textId="77777777" w:rsidR="008A7343" w:rsidRPr="00C626EB" w:rsidRDefault="00000000" w:rsidP="00C626EB">
      <w:pPr>
        <w:pStyle w:val="Heading2"/>
        <w:jc w:val="both"/>
        <w:rPr>
          <w:rFonts w:cstheme="majorHAnsi"/>
        </w:rPr>
      </w:pPr>
      <w:r w:rsidRPr="00C626EB">
        <w:rPr>
          <w:rFonts w:cstheme="majorHAnsi"/>
        </w:rPr>
        <w:t>2. Data Classification and Handling</w:t>
      </w:r>
    </w:p>
    <w:p w14:paraId="4C9FC34B" w14:textId="77777777" w:rsidR="00D70CDC" w:rsidRPr="00D70CDC" w:rsidRDefault="00D70CDC" w:rsidP="00D70CDC">
      <w:pPr>
        <w:jc w:val="both"/>
        <w:rPr>
          <w:rFonts w:asciiTheme="majorHAnsi" w:hAnsiTheme="majorHAnsi" w:cstheme="majorHAnsi"/>
        </w:rPr>
      </w:pPr>
      <w:r>
        <w:rPr>
          <w:rFonts w:asciiTheme="majorHAnsi" w:hAnsiTheme="majorHAnsi" w:cstheme="majorHAnsi"/>
        </w:rPr>
        <w:t xml:space="preserve"> </w:t>
      </w:r>
      <w:r w:rsidRPr="00D70CDC">
        <w:rPr>
          <w:rFonts w:asciiTheme="majorHAnsi" w:hAnsiTheme="majorHAnsi" w:cstheme="majorHAnsi"/>
        </w:rPr>
        <w:t>Data classification is a critical step in the implementation of a Data Protection Policy. It involves categorizing data based on its sensitivity and value to the organization, and applying appropriate security controls to ensure its confidentiality, integrity, and availability. This section outlines the process for classifying data and handling it according to its classification level.</w:t>
      </w:r>
    </w:p>
    <w:p w14:paraId="2813F7C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2.1 Data Classification Process</w:t>
      </w:r>
    </w:p>
    <w:p w14:paraId="211462FC" w14:textId="77777777" w:rsidR="00D70CDC" w:rsidRPr="00D70CDC" w:rsidRDefault="00D70CDC" w:rsidP="00CE7468">
      <w:pPr>
        <w:numPr>
          <w:ilvl w:val="0"/>
          <w:numId w:val="58"/>
        </w:numPr>
        <w:jc w:val="both"/>
        <w:rPr>
          <w:rFonts w:asciiTheme="majorHAnsi" w:hAnsiTheme="majorHAnsi" w:cstheme="majorHAnsi"/>
        </w:rPr>
      </w:pPr>
      <w:r w:rsidRPr="00D70CDC">
        <w:rPr>
          <w:rFonts w:asciiTheme="majorHAnsi" w:hAnsiTheme="majorHAnsi" w:cstheme="majorHAnsi"/>
          <w:b/>
          <w:bCs/>
        </w:rPr>
        <w:t>Identify Data Types</w:t>
      </w:r>
      <w:r w:rsidRPr="00D70CDC">
        <w:rPr>
          <w:rFonts w:asciiTheme="majorHAnsi" w:hAnsiTheme="majorHAnsi" w:cstheme="majorHAnsi"/>
        </w:rPr>
        <w:t>: Identify and categorize all data handled by the organization, such as personal data, financial information, intellectual property, and customer data.</w:t>
      </w:r>
    </w:p>
    <w:p w14:paraId="2626160B" w14:textId="77777777" w:rsidR="00D70CDC" w:rsidRPr="00D70CDC" w:rsidRDefault="00D70CDC" w:rsidP="00CE7468">
      <w:pPr>
        <w:numPr>
          <w:ilvl w:val="0"/>
          <w:numId w:val="58"/>
        </w:numPr>
        <w:jc w:val="both"/>
        <w:rPr>
          <w:rFonts w:asciiTheme="majorHAnsi" w:hAnsiTheme="majorHAnsi" w:cstheme="majorHAnsi"/>
        </w:rPr>
      </w:pPr>
      <w:r w:rsidRPr="00D70CDC">
        <w:rPr>
          <w:rFonts w:asciiTheme="majorHAnsi" w:hAnsiTheme="majorHAnsi" w:cstheme="majorHAnsi"/>
          <w:b/>
          <w:bCs/>
        </w:rPr>
        <w:t>Classification Levels</w:t>
      </w:r>
      <w:r w:rsidRPr="00D70CDC">
        <w:rPr>
          <w:rFonts w:asciiTheme="majorHAnsi" w:hAnsiTheme="majorHAnsi" w:cstheme="majorHAnsi"/>
        </w:rPr>
        <w:t>: Define data classification levels based on sensitivity, such as:</w:t>
      </w:r>
    </w:p>
    <w:p w14:paraId="1E287C30" w14:textId="77777777" w:rsidR="00D70CDC" w:rsidRPr="00D70CDC" w:rsidRDefault="00D70CDC" w:rsidP="00CE7468">
      <w:pPr>
        <w:numPr>
          <w:ilvl w:val="1"/>
          <w:numId w:val="59"/>
        </w:numPr>
        <w:jc w:val="both"/>
        <w:rPr>
          <w:rFonts w:asciiTheme="majorHAnsi" w:hAnsiTheme="majorHAnsi" w:cstheme="majorHAnsi"/>
        </w:rPr>
      </w:pPr>
      <w:r w:rsidRPr="00D70CDC">
        <w:rPr>
          <w:rFonts w:asciiTheme="majorHAnsi" w:hAnsiTheme="majorHAnsi" w:cstheme="majorHAnsi"/>
          <w:b/>
          <w:bCs/>
        </w:rPr>
        <w:t>Confidential</w:t>
      </w:r>
      <w:r w:rsidRPr="00D70CDC">
        <w:rPr>
          <w:rFonts w:asciiTheme="majorHAnsi" w:hAnsiTheme="majorHAnsi" w:cstheme="majorHAnsi"/>
        </w:rPr>
        <w:t>: Highly sensitive information, such as personally identifiable information (PII), trade secrets, or financial records. Requires strict access control and encryption.</w:t>
      </w:r>
    </w:p>
    <w:p w14:paraId="12310F43" w14:textId="77777777" w:rsidR="00D70CDC" w:rsidRPr="00D70CDC" w:rsidRDefault="00D70CDC" w:rsidP="00CE7468">
      <w:pPr>
        <w:numPr>
          <w:ilvl w:val="1"/>
          <w:numId w:val="59"/>
        </w:numPr>
        <w:jc w:val="both"/>
        <w:rPr>
          <w:rFonts w:asciiTheme="majorHAnsi" w:hAnsiTheme="majorHAnsi" w:cstheme="majorHAnsi"/>
        </w:rPr>
      </w:pPr>
      <w:r w:rsidRPr="00D70CDC">
        <w:rPr>
          <w:rFonts w:asciiTheme="majorHAnsi" w:hAnsiTheme="majorHAnsi" w:cstheme="majorHAnsi"/>
          <w:b/>
          <w:bCs/>
        </w:rPr>
        <w:t>Internal Use Only</w:t>
      </w:r>
      <w:r w:rsidRPr="00D70CDC">
        <w:rPr>
          <w:rFonts w:asciiTheme="majorHAnsi" w:hAnsiTheme="majorHAnsi" w:cstheme="majorHAnsi"/>
        </w:rPr>
        <w:t>: Data that is not public but is not highly sensitive, such as internal communications and reports. Requires moderate security measures.</w:t>
      </w:r>
    </w:p>
    <w:p w14:paraId="7F233E4D" w14:textId="77777777" w:rsidR="00D70CDC" w:rsidRPr="00D70CDC" w:rsidRDefault="00D70CDC" w:rsidP="00CE7468">
      <w:pPr>
        <w:numPr>
          <w:ilvl w:val="1"/>
          <w:numId w:val="59"/>
        </w:numPr>
        <w:jc w:val="both"/>
        <w:rPr>
          <w:rFonts w:asciiTheme="majorHAnsi" w:hAnsiTheme="majorHAnsi" w:cstheme="majorHAnsi"/>
        </w:rPr>
      </w:pPr>
      <w:r w:rsidRPr="00D70CDC">
        <w:rPr>
          <w:rFonts w:asciiTheme="majorHAnsi" w:hAnsiTheme="majorHAnsi" w:cstheme="majorHAnsi"/>
          <w:b/>
          <w:bCs/>
        </w:rPr>
        <w:t>Public</w:t>
      </w:r>
      <w:r w:rsidRPr="00D70CDC">
        <w:rPr>
          <w:rFonts w:asciiTheme="majorHAnsi" w:hAnsiTheme="majorHAnsi" w:cstheme="majorHAnsi"/>
        </w:rPr>
        <w:t>: Data that can be freely shared, such as publicly available marketing materials. Requires basic security controls to prevent unauthorized modification.</w:t>
      </w:r>
    </w:p>
    <w:p w14:paraId="0619FC53" w14:textId="77777777" w:rsidR="00D70CDC" w:rsidRPr="00D70CDC" w:rsidRDefault="00D70CDC" w:rsidP="00CE7468">
      <w:pPr>
        <w:numPr>
          <w:ilvl w:val="0"/>
          <w:numId w:val="58"/>
        </w:numPr>
        <w:jc w:val="both"/>
        <w:rPr>
          <w:rFonts w:asciiTheme="majorHAnsi" w:hAnsiTheme="majorHAnsi" w:cstheme="majorHAnsi"/>
        </w:rPr>
      </w:pPr>
      <w:r w:rsidRPr="00D70CDC">
        <w:rPr>
          <w:rFonts w:asciiTheme="majorHAnsi" w:hAnsiTheme="majorHAnsi" w:cstheme="majorHAnsi"/>
          <w:b/>
          <w:bCs/>
        </w:rPr>
        <w:t>Labeling Data</w:t>
      </w:r>
      <w:r w:rsidRPr="00D70CDC">
        <w:rPr>
          <w:rFonts w:asciiTheme="majorHAnsi" w:hAnsiTheme="majorHAnsi" w:cstheme="majorHAnsi"/>
        </w:rPr>
        <w:t>: Once classified, ensure that all data is labeled according to its classification level, both digitally (e.g., metadata tags) and physically (e.g., marked files).</w:t>
      </w:r>
    </w:p>
    <w:p w14:paraId="2DF1A27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2.2 Security Controls Based on Classification</w:t>
      </w:r>
    </w:p>
    <w:p w14:paraId="29F19BEC" w14:textId="77777777" w:rsidR="00D70CDC" w:rsidRPr="00D70CDC" w:rsidRDefault="00D70CDC" w:rsidP="00CE7468">
      <w:pPr>
        <w:numPr>
          <w:ilvl w:val="0"/>
          <w:numId w:val="60"/>
        </w:numPr>
        <w:jc w:val="both"/>
        <w:rPr>
          <w:rFonts w:asciiTheme="majorHAnsi" w:hAnsiTheme="majorHAnsi" w:cstheme="majorHAnsi"/>
        </w:rPr>
      </w:pPr>
      <w:r w:rsidRPr="00D70CDC">
        <w:rPr>
          <w:rFonts w:asciiTheme="majorHAnsi" w:hAnsiTheme="majorHAnsi" w:cstheme="majorHAnsi"/>
          <w:b/>
          <w:bCs/>
        </w:rPr>
        <w:t>Confidential Data</w:t>
      </w:r>
      <w:r w:rsidRPr="00D70CDC">
        <w:rPr>
          <w:rFonts w:asciiTheme="majorHAnsi" w:hAnsiTheme="majorHAnsi" w:cstheme="majorHAnsi"/>
        </w:rPr>
        <w:t>: Apply strong security controls such as:</w:t>
      </w:r>
    </w:p>
    <w:p w14:paraId="34F78287" w14:textId="77777777" w:rsidR="00D70CDC" w:rsidRPr="00D70CDC" w:rsidRDefault="00D70CDC" w:rsidP="00CE7468">
      <w:pPr>
        <w:numPr>
          <w:ilvl w:val="1"/>
          <w:numId w:val="61"/>
        </w:numPr>
        <w:jc w:val="both"/>
        <w:rPr>
          <w:rFonts w:asciiTheme="majorHAnsi" w:hAnsiTheme="majorHAnsi" w:cstheme="majorHAnsi"/>
        </w:rPr>
      </w:pPr>
      <w:r w:rsidRPr="00D70CDC">
        <w:rPr>
          <w:rFonts w:asciiTheme="majorHAnsi" w:hAnsiTheme="majorHAnsi" w:cstheme="majorHAnsi"/>
        </w:rPr>
        <w:t>Encryption (both at rest and in transit).</w:t>
      </w:r>
    </w:p>
    <w:p w14:paraId="16574E10" w14:textId="77777777" w:rsidR="00D70CDC" w:rsidRPr="00D70CDC" w:rsidRDefault="00D70CDC" w:rsidP="00CE7468">
      <w:pPr>
        <w:numPr>
          <w:ilvl w:val="1"/>
          <w:numId w:val="61"/>
        </w:numPr>
        <w:jc w:val="both"/>
        <w:rPr>
          <w:rFonts w:asciiTheme="majorHAnsi" w:hAnsiTheme="majorHAnsi" w:cstheme="majorHAnsi"/>
        </w:rPr>
      </w:pPr>
      <w:r w:rsidRPr="00D70CDC">
        <w:rPr>
          <w:rFonts w:asciiTheme="majorHAnsi" w:hAnsiTheme="majorHAnsi" w:cstheme="majorHAnsi"/>
        </w:rPr>
        <w:t>Multi-factor authentication (MFA) for access.</w:t>
      </w:r>
    </w:p>
    <w:p w14:paraId="2E5A6733" w14:textId="77777777" w:rsidR="00D70CDC" w:rsidRPr="00D70CDC" w:rsidRDefault="00D70CDC" w:rsidP="00CE7468">
      <w:pPr>
        <w:numPr>
          <w:ilvl w:val="1"/>
          <w:numId w:val="61"/>
        </w:numPr>
        <w:jc w:val="both"/>
        <w:rPr>
          <w:rFonts w:asciiTheme="majorHAnsi" w:hAnsiTheme="majorHAnsi" w:cstheme="majorHAnsi"/>
        </w:rPr>
      </w:pPr>
      <w:r w:rsidRPr="00D70CDC">
        <w:rPr>
          <w:rFonts w:asciiTheme="majorHAnsi" w:hAnsiTheme="majorHAnsi" w:cstheme="majorHAnsi"/>
        </w:rPr>
        <w:t>Role-based access control (</w:t>
      </w:r>
      <w:proofErr w:type="spellStart"/>
      <w:r w:rsidRPr="00D70CDC">
        <w:rPr>
          <w:rFonts w:asciiTheme="majorHAnsi" w:hAnsiTheme="majorHAnsi" w:cstheme="majorHAnsi"/>
        </w:rPr>
        <w:t>RBAC</w:t>
      </w:r>
      <w:proofErr w:type="spellEnd"/>
      <w:r w:rsidRPr="00D70CDC">
        <w:rPr>
          <w:rFonts w:asciiTheme="majorHAnsi" w:hAnsiTheme="majorHAnsi" w:cstheme="majorHAnsi"/>
        </w:rPr>
        <w:t>) to limit access to authorized personnel.</w:t>
      </w:r>
    </w:p>
    <w:p w14:paraId="5D35C985" w14:textId="77777777" w:rsidR="00D70CDC" w:rsidRPr="00D70CDC" w:rsidRDefault="00D70CDC" w:rsidP="00CE7468">
      <w:pPr>
        <w:numPr>
          <w:ilvl w:val="0"/>
          <w:numId w:val="60"/>
        </w:numPr>
        <w:jc w:val="both"/>
        <w:rPr>
          <w:rFonts w:asciiTheme="majorHAnsi" w:hAnsiTheme="majorHAnsi" w:cstheme="majorHAnsi"/>
        </w:rPr>
      </w:pPr>
      <w:r w:rsidRPr="00D70CDC">
        <w:rPr>
          <w:rFonts w:asciiTheme="majorHAnsi" w:hAnsiTheme="majorHAnsi" w:cstheme="majorHAnsi"/>
          <w:b/>
          <w:bCs/>
        </w:rPr>
        <w:t>Internal Use Data</w:t>
      </w:r>
      <w:r w:rsidRPr="00D70CDC">
        <w:rPr>
          <w:rFonts w:asciiTheme="majorHAnsi" w:hAnsiTheme="majorHAnsi" w:cstheme="majorHAnsi"/>
        </w:rPr>
        <w:t>: Apply moderate controls such as:</w:t>
      </w:r>
    </w:p>
    <w:p w14:paraId="7380E3C8" w14:textId="77777777" w:rsidR="00D70CDC" w:rsidRPr="00D70CDC" w:rsidRDefault="00D70CDC" w:rsidP="00CE7468">
      <w:pPr>
        <w:numPr>
          <w:ilvl w:val="1"/>
          <w:numId w:val="62"/>
        </w:numPr>
        <w:jc w:val="both"/>
        <w:rPr>
          <w:rFonts w:asciiTheme="majorHAnsi" w:hAnsiTheme="majorHAnsi" w:cstheme="majorHAnsi"/>
        </w:rPr>
      </w:pPr>
      <w:r w:rsidRPr="00D70CDC">
        <w:rPr>
          <w:rFonts w:asciiTheme="majorHAnsi" w:hAnsiTheme="majorHAnsi" w:cstheme="majorHAnsi"/>
        </w:rPr>
        <w:t>Password protection for accessing files.</w:t>
      </w:r>
    </w:p>
    <w:p w14:paraId="32AF6226" w14:textId="77777777" w:rsidR="00D70CDC" w:rsidRPr="00D70CDC" w:rsidRDefault="00D70CDC" w:rsidP="00CE7468">
      <w:pPr>
        <w:numPr>
          <w:ilvl w:val="1"/>
          <w:numId w:val="62"/>
        </w:numPr>
        <w:jc w:val="both"/>
        <w:rPr>
          <w:rFonts w:asciiTheme="majorHAnsi" w:hAnsiTheme="majorHAnsi" w:cstheme="majorHAnsi"/>
        </w:rPr>
      </w:pPr>
      <w:r w:rsidRPr="00D70CDC">
        <w:rPr>
          <w:rFonts w:asciiTheme="majorHAnsi" w:hAnsiTheme="majorHAnsi" w:cstheme="majorHAnsi"/>
        </w:rPr>
        <w:t>Logging and monitoring access to detect unauthorized activities.</w:t>
      </w:r>
    </w:p>
    <w:p w14:paraId="0D551444" w14:textId="77777777" w:rsidR="00D70CDC" w:rsidRPr="00D70CDC" w:rsidRDefault="00D70CDC" w:rsidP="00CE7468">
      <w:pPr>
        <w:numPr>
          <w:ilvl w:val="1"/>
          <w:numId w:val="62"/>
        </w:numPr>
        <w:jc w:val="both"/>
        <w:rPr>
          <w:rFonts w:asciiTheme="majorHAnsi" w:hAnsiTheme="majorHAnsi" w:cstheme="majorHAnsi"/>
        </w:rPr>
      </w:pPr>
      <w:r w:rsidRPr="00D70CDC">
        <w:rPr>
          <w:rFonts w:asciiTheme="majorHAnsi" w:hAnsiTheme="majorHAnsi" w:cstheme="majorHAnsi"/>
        </w:rPr>
        <w:t>Data masking where necessary.</w:t>
      </w:r>
    </w:p>
    <w:p w14:paraId="13F71A9F" w14:textId="77777777" w:rsidR="00D70CDC" w:rsidRPr="00D70CDC" w:rsidRDefault="00D70CDC" w:rsidP="00CE7468">
      <w:pPr>
        <w:numPr>
          <w:ilvl w:val="0"/>
          <w:numId w:val="63"/>
        </w:numPr>
        <w:jc w:val="both"/>
        <w:rPr>
          <w:rFonts w:asciiTheme="majorHAnsi" w:hAnsiTheme="majorHAnsi" w:cstheme="majorHAnsi"/>
        </w:rPr>
      </w:pPr>
      <w:r w:rsidRPr="00D70CDC">
        <w:rPr>
          <w:rFonts w:asciiTheme="majorHAnsi" w:hAnsiTheme="majorHAnsi" w:cstheme="majorHAnsi"/>
          <w:b/>
          <w:bCs/>
        </w:rPr>
        <w:lastRenderedPageBreak/>
        <w:t>Public Data</w:t>
      </w:r>
      <w:r w:rsidRPr="00D70CDC">
        <w:rPr>
          <w:rFonts w:asciiTheme="majorHAnsi" w:hAnsiTheme="majorHAnsi" w:cstheme="majorHAnsi"/>
        </w:rPr>
        <w:t>: Ensure that public data is protected from unauthorized modification or deletion by:</w:t>
      </w:r>
    </w:p>
    <w:p w14:paraId="09C4F5CB" w14:textId="77777777" w:rsidR="00D70CDC" w:rsidRPr="00CE7468" w:rsidRDefault="00D70CDC" w:rsidP="00CE7468">
      <w:pPr>
        <w:pStyle w:val="ListParagraph"/>
        <w:numPr>
          <w:ilvl w:val="0"/>
          <w:numId w:val="64"/>
        </w:numPr>
        <w:jc w:val="both"/>
        <w:rPr>
          <w:rFonts w:asciiTheme="majorHAnsi" w:hAnsiTheme="majorHAnsi" w:cstheme="majorHAnsi"/>
        </w:rPr>
      </w:pPr>
      <w:r w:rsidRPr="00CE7468">
        <w:rPr>
          <w:rFonts w:asciiTheme="majorHAnsi" w:hAnsiTheme="majorHAnsi" w:cstheme="majorHAnsi"/>
        </w:rPr>
        <w:t>Using access control lists (ACLs).</w:t>
      </w:r>
    </w:p>
    <w:p w14:paraId="641630C7" w14:textId="77777777" w:rsidR="00D70CDC" w:rsidRPr="00CE7468" w:rsidRDefault="00D70CDC" w:rsidP="00CE7468">
      <w:pPr>
        <w:pStyle w:val="ListParagraph"/>
        <w:numPr>
          <w:ilvl w:val="0"/>
          <w:numId w:val="64"/>
        </w:numPr>
        <w:jc w:val="both"/>
        <w:rPr>
          <w:rFonts w:asciiTheme="majorHAnsi" w:hAnsiTheme="majorHAnsi" w:cstheme="majorHAnsi"/>
        </w:rPr>
      </w:pPr>
      <w:r w:rsidRPr="00CE7468">
        <w:rPr>
          <w:rFonts w:asciiTheme="majorHAnsi" w:hAnsiTheme="majorHAnsi" w:cstheme="majorHAnsi"/>
        </w:rPr>
        <w:t>Applying file integrity monitoring tools.</w:t>
      </w:r>
    </w:p>
    <w:p w14:paraId="425A3FCC"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2.3 Data Handling Guidelines</w:t>
      </w:r>
    </w:p>
    <w:p w14:paraId="1B4E5878" w14:textId="77777777" w:rsidR="00D70CDC" w:rsidRPr="00D70CDC" w:rsidRDefault="00D70CDC" w:rsidP="00CE7468">
      <w:pPr>
        <w:numPr>
          <w:ilvl w:val="0"/>
          <w:numId w:val="65"/>
        </w:numPr>
        <w:jc w:val="both"/>
        <w:rPr>
          <w:rFonts w:asciiTheme="majorHAnsi" w:hAnsiTheme="majorHAnsi" w:cstheme="majorHAnsi"/>
        </w:rPr>
      </w:pPr>
      <w:r w:rsidRPr="00D70CDC">
        <w:rPr>
          <w:rFonts w:asciiTheme="majorHAnsi" w:hAnsiTheme="majorHAnsi" w:cstheme="majorHAnsi"/>
          <w:b/>
          <w:bCs/>
        </w:rPr>
        <w:t>Data Storage</w:t>
      </w:r>
      <w:r w:rsidRPr="00D70CDC">
        <w:rPr>
          <w:rFonts w:asciiTheme="majorHAnsi" w:hAnsiTheme="majorHAnsi" w:cstheme="majorHAnsi"/>
        </w:rPr>
        <w:t>: Establish secure storage solutions based on data classification, such as encrypted databases for confidential data and secured internal servers for internal-use data.</w:t>
      </w:r>
    </w:p>
    <w:p w14:paraId="27A4A187" w14:textId="77777777" w:rsidR="00D70CDC" w:rsidRPr="00D70CDC" w:rsidRDefault="00D70CDC" w:rsidP="00CE7468">
      <w:pPr>
        <w:numPr>
          <w:ilvl w:val="0"/>
          <w:numId w:val="65"/>
        </w:numPr>
        <w:jc w:val="both"/>
        <w:rPr>
          <w:rFonts w:asciiTheme="majorHAnsi" w:hAnsiTheme="majorHAnsi" w:cstheme="majorHAnsi"/>
        </w:rPr>
      </w:pPr>
      <w:r w:rsidRPr="00D70CDC">
        <w:rPr>
          <w:rFonts w:asciiTheme="majorHAnsi" w:hAnsiTheme="majorHAnsi" w:cstheme="majorHAnsi"/>
          <w:b/>
          <w:bCs/>
        </w:rPr>
        <w:t>Data Processing</w:t>
      </w:r>
      <w:r w:rsidRPr="00D70CDC">
        <w:rPr>
          <w:rFonts w:asciiTheme="majorHAnsi" w:hAnsiTheme="majorHAnsi" w:cstheme="majorHAnsi"/>
        </w:rPr>
        <w:t>: Define guidelines for how data can be processed, including who can process it and how processing activities should be logged.</w:t>
      </w:r>
    </w:p>
    <w:p w14:paraId="71D578C7" w14:textId="77777777" w:rsidR="00D70CDC" w:rsidRPr="00D70CDC" w:rsidRDefault="00D70CDC" w:rsidP="00CE7468">
      <w:pPr>
        <w:numPr>
          <w:ilvl w:val="1"/>
          <w:numId w:val="66"/>
        </w:numPr>
        <w:jc w:val="both"/>
        <w:rPr>
          <w:rFonts w:asciiTheme="majorHAnsi" w:hAnsiTheme="majorHAnsi" w:cstheme="majorHAnsi"/>
        </w:rPr>
      </w:pPr>
      <w:r w:rsidRPr="00D70CDC">
        <w:rPr>
          <w:rFonts w:asciiTheme="majorHAnsi" w:hAnsiTheme="majorHAnsi" w:cstheme="majorHAnsi"/>
        </w:rPr>
        <w:t>Ensure compliance with data protection laws during processing, particularly for confidential data.</w:t>
      </w:r>
    </w:p>
    <w:p w14:paraId="25876819" w14:textId="77777777" w:rsidR="00D70CDC" w:rsidRPr="00D70CDC" w:rsidRDefault="00D70CDC" w:rsidP="00CE7468">
      <w:pPr>
        <w:numPr>
          <w:ilvl w:val="0"/>
          <w:numId w:val="65"/>
        </w:numPr>
        <w:jc w:val="both"/>
        <w:rPr>
          <w:rFonts w:asciiTheme="majorHAnsi" w:hAnsiTheme="majorHAnsi" w:cstheme="majorHAnsi"/>
        </w:rPr>
      </w:pPr>
      <w:r w:rsidRPr="00D70CDC">
        <w:rPr>
          <w:rFonts w:asciiTheme="majorHAnsi" w:hAnsiTheme="majorHAnsi" w:cstheme="majorHAnsi"/>
          <w:b/>
          <w:bCs/>
        </w:rPr>
        <w:t>Data Retention</w:t>
      </w:r>
      <w:r w:rsidRPr="00D70CDC">
        <w:rPr>
          <w:rFonts w:asciiTheme="majorHAnsi" w:hAnsiTheme="majorHAnsi" w:cstheme="majorHAnsi"/>
        </w:rPr>
        <w:t>: Establish data retention periods for each classification level. Ensure that data is securely deleted or anonymized once it is no longer needed.</w:t>
      </w:r>
    </w:p>
    <w:p w14:paraId="56B16005" w14:textId="77777777" w:rsidR="00D70CDC" w:rsidRPr="00D70CDC" w:rsidRDefault="00D70CDC" w:rsidP="00CE7468">
      <w:pPr>
        <w:numPr>
          <w:ilvl w:val="0"/>
          <w:numId w:val="65"/>
        </w:numPr>
        <w:jc w:val="both"/>
        <w:rPr>
          <w:rFonts w:asciiTheme="majorHAnsi" w:hAnsiTheme="majorHAnsi" w:cstheme="majorHAnsi"/>
        </w:rPr>
      </w:pPr>
      <w:r w:rsidRPr="00D70CDC">
        <w:rPr>
          <w:rFonts w:asciiTheme="majorHAnsi" w:hAnsiTheme="majorHAnsi" w:cstheme="majorHAnsi"/>
          <w:b/>
          <w:bCs/>
        </w:rPr>
        <w:t>Data Transfer</w:t>
      </w:r>
      <w:r w:rsidRPr="00D70CDC">
        <w:rPr>
          <w:rFonts w:asciiTheme="majorHAnsi" w:hAnsiTheme="majorHAnsi" w:cstheme="majorHAnsi"/>
        </w:rPr>
        <w:t>: Apply security controls to ensure data is protected during transfer, such as encryption and secure file transfer protocols (SFTP), especially for sensitive data.</w:t>
      </w:r>
    </w:p>
    <w:p w14:paraId="6DBD90F5"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2.4 Regular Review and Updates</w:t>
      </w:r>
    </w:p>
    <w:p w14:paraId="1C6EEB7C" w14:textId="77777777" w:rsidR="00D70CDC" w:rsidRPr="00D70CDC" w:rsidRDefault="00D70CDC" w:rsidP="00CE7468">
      <w:pPr>
        <w:numPr>
          <w:ilvl w:val="0"/>
          <w:numId w:val="67"/>
        </w:numPr>
        <w:jc w:val="both"/>
        <w:rPr>
          <w:rFonts w:asciiTheme="majorHAnsi" w:hAnsiTheme="majorHAnsi" w:cstheme="majorHAnsi"/>
        </w:rPr>
      </w:pPr>
      <w:r w:rsidRPr="00D70CDC">
        <w:rPr>
          <w:rFonts w:asciiTheme="majorHAnsi" w:hAnsiTheme="majorHAnsi" w:cstheme="majorHAnsi"/>
        </w:rPr>
        <w:t>Regularly review data classification policies to ensure they remain aligned with the organization’s operations and legal requirements.</w:t>
      </w:r>
    </w:p>
    <w:p w14:paraId="664CBDD9" w14:textId="77777777" w:rsidR="00D70CDC" w:rsidRPr="00D70CDC" w:rsidRDefault="00D70CDC" w:rsidP="00CE7468">
      <w:pPr>
        <w:numPr>
          <w:ilvl w:val="0"/>
          <w:numId w:val="67"/>
        </w:numPr>
        <w:jc w:val="both"/>
        <w:rPr>
          <w:rFonts w:asciiTheme="majorHAnsi" w:hAnsiTheme="majorHAnsi" w:cstheme="majorHAnsi"/>
        </w:rPr>
      </w:pPr>
      <w:r w:rsidRPr="00D70CDC">
        <w:rPr>
          <w:rFonts w:asciiTheme="majorHAnsi" w:hAnsiTheme="majorHAnsi" w:cstheme="majorHAnsi"/>
        </w:rPr>
        <w:t>Update classification levels and handling practices as new types of data are introduced or as regulations evolve.</w:t>
      </w:r>
    </w:p>
    <w:p w14:paraId="54C88096" w14:textId="291C2AD0" w:rsidR="008A7343" w:rsidRPr="00C626EB" w:rsidRDefault="008A7343" w:rsidP="00C626EB">
      <w:pPr>
        <w:jc w:val="both"/>
        <w:rPr>
          <w:rFonts w:asciiTheme="majorHAnsi" w:hAnsiTheme="majorHAnsi" w:cstheme="majorHAnsi"/>
        </w:rPr>
      </w:pPr>
    </w:p>
    <w:p w14:paraId="2AF9DF33" w14:textId="77777777" w:rsidR="008A7343" w:rsidRPr="00C626EB" w:rsidRDefault="00000000" w:rsidP="00C626EB">
      <w:pPr>
        <w:pStyle w:val="Heading2"/>
        <w:jc w:val="both"/>
        <w:rPr>
          <w:rFonts w:cstheme="majorHAnsi"/>
        </w:rPr>
      </w:pPr>
      <w:r w:rsidRPr="00C626EB">
        <w:rPr>
          <w:rFonts w:cstheme="majorHAnsi"/>
        </w:rPr>
        <w:t>3. Employee Training</w:t>
      </w:r>
    </w:p>
    <w:p w14:paraId="3E7E9A47"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Regular and effective training is critical to ensuring that employees understand how to handle personal data securely and comply with the organization’s Data Protection Policy. This section outlines how to implement a comprehensive training program that teaches employees about secure data processing methods, regulatory requirements, and best practices for maintaining data privacy.</w:t>
      </w:r>
    </w:p>
    <w:p w14:paraId="19F15E2D"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1. Training Program Structure</w:t>
      </w:r>
    </w:p>
    <w:p w14:paraId="5BB6A9A8" w14:textId="77777777" w:rsidR="00D70CDC" w:rsidRPr="00D70CDC" w:rsidRDefault="00D70CDC" w:rsidP="00CE7468">
      <w:pPr>
        <w:numPr>
          <w:ilvl w:val="0"/>
          <w:numId w:val="68"/>
        </w:numPr>
        <w:jc w:val="both"/>
        <w:rPr>
          <w:rFonts w:asciiTheme="majorHAnsi" w:hAnsiTheme="majorHAnsi" w:cstheme="majorHAnsi"/>
        </w:rPr>
      </w:pPr>
      <w:r w:rsidRPr="00D70CDC">
        <w:rPr>
          <w:rFonts w:asciiTheme="majorHAnsi" w:hAnsiTheme="majorHAnsi" w:cstheme="majorHAnsi"/>
          <w:b/>
          <w:bCs/>
        </w:rPr>
        <w:lastRenderedPageBreak/>
        <w:t>Initial Training</w:t>
      </w:r>
      <w:r w:rsidRPr="00D70CDC">
        <w:rPr>
          <w:rFonts w:asciiTheme="majorHAnsi" w:hAnsiTheme="majorHAnsi" w:cstheme="majorHAnsi"/>
        </w:rPr>
        <w:t>: All new employees should undergo data protection training as part of the onboarding process. This ensures that they are aware of their responsibilities regarding data security from the start.</w:t>
      </w:r>
    </w:p>
    <w:p w14:paraId="09976C8C" w14:textId="77777777" w:rsidR="00D70CDC" w:rsidRPr="00D70CDC" w:rsidRDefault="00D70CDC" w:rsidP="00CE7468">
      <w:pPr>
        <w:numPr>
          <w:ilvl w:val="1"/>
          <w:numId w:val="69"/>
        </w:numPr>
        <w:jc w:val="both"/>
        <w:rPr>
          <w:rFonts w:asciiTheme="majorHAnsi" w:hAnsiTheme="majorHAnsi" w:cstheme="majorHAnsi"/>
        </w:rPr>
      </w:pPr>
      <w:r w:rsidRPr="00D70CDC">
        <w:rPr>
          <w:rFonts w:asciiTheme="majorHAnsi" w:hAnsiTheme="majorHAnsi" w:cstheme="majorHAnsi"/>
        </w:rPr>
        <w:t>Cover key topics such as data protection regulations (e.g., GDPR, HIPAA), internal data handling procedures, and the consequences of non-compliance.</w:t>
      </w:r>
    </w:p>
    <w:p w14:paraId="112BFA86" w14:textId="77777777" w:rsidR="00D70CDC" w:rsidRPr="00D70CDC" w:rsidRDefault="00D70CDC" w:rsidP="00CE7468">
      <w:pPr>
        <w:numPr>
          <w:ilvl w:val="0"/>
          <w:numId w:val="68"/>
        </w:numPr>
        <w:jc w:val="both"/>
        <w:rPr>
          <w:rFonts w:asciiTheme="majorHAnsi" w:hAnsiTheme="majorHAnsi" w:cstheme="majorHAnsi"/>
        </w:rPr>
      </w:pPr>
      <w:r w:rsidRPr="00D70CDC">
        <w:rPr>
          <w:rFonts w:asciiTheme="majorHAnsi" w:hAnsiTheme="majorHAnsi" w:cstheme="majorHAnsi"/>
          <w:b/>
          <w:bCs/>
        </w:rPr>
        <w:t>Regular Refresher Training</w:t>
      </w:r>
      <w:r w:rsidRPr="00D70CDC">
        <w:rPr>
          <w:rFonts w:asciiTheme="majorHAnsi" w:hAnsiTheme="majorHAnsi" w:cstheme="majorHAnsi"/>
        </w:rPr>
        <w:t>: Conduct refresher training for all employees on a regular basis (e.g., annually) to keep them updated on changes in data protection laws, internal policies, and emerging security threats.</w:t>
      </w:r>
    </w:p>
    <w:p w14:paraId="5F369AFA" w14:textId="77777777" w:rsidR="00D70CDC" w:rsidRPr="00D70CDC" w:rsidRDefault="00D70CDC" w:rsidP="00CE7468">
      <w:pPr>
        <w:numPr>
          <w:ilvl w:val="1"/>
          <w:numId w:val="70"/>
        </w:numPr>
        <w:jc w:val="both"/>
        <w:rPr>
          <w:rFonts w:asciiTheme="majorHAnsi" w:hAnsiTheme="majorHAnsi" w:cstheme="majorHAnsi"/>
        </w:rPr>
      </w:pPr>
      <w:r w:rsidRPr="00D70CDC">
        <w:rPr>
          <w:rFonts w:asciiTheme="majorHAnsi" w:hAnsiTheme="majorHAnsi" w:cstheme="majorHAnsi"/>
        </w:rPr>
        <w:t>Use e-learning platforms, workshops, or in-person seminars depending on organizational needs.</w:t>
      </w:r>
    </w:p>
    <w:p w14:paraId="4CE460C8"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 Key Training Topics</w:t>
      </w:r>
    </w:p>
    <w:p w14:paraId="7061AB13" w14:textId="77777777" w:rsidR="00D70CDC" w:rsidRPr="00D70CDC" w:rsidRDefault="00D70CDC" w:rsidP="00CE7468">
      <w:pPr>
        <w:numPr>
          <w:ilvl w:val="0"/>
          <w:numId w:val="71"/>
        </w:numPr>
        <w:jc w:val="both"/>
        <w:rPr>
          <w:rFonts w:asciiTheme="majorHAnsi" w:hAnsiTheme="majorHAnsi" w:cstheme="majorHAnsi"/>
        </w:rPr>
      </w:pPr>
      <w:r w:rsidRPr="00D70CDC">
        <w:rPr>
          <w:rFonts w:asciiTheme="majorHAnsi" w:hAnsiTheme="majorHAnsi" w:cstheme="majorHAnsi"/>
          <w:b/>
          <w:bCs/>
        </w:rPr>
        <w:t>Understanding Personal Data</w:t>
      </w:r>
      <w:r w:rsidRPr="00D70CDC">
        <w:rPr>
          <w:rFonts w:asciiTheme="majorHAnsi" w:hAnsiTheme="majorHAnsi" w:cstheme="majorHAnsi"/>
        </w:rPr>
        <w:t>: Explain what constitutes personal data (e.g., names, contact information, financial details, health records) and why it must be protected.</w:t>
      </w:r>
    </w:p>
    <w:p w14:paraId="6DECF09C" w14:textId="77777777" w:rsidR="00D70CDC" w:rsidRPr="00D70CDC" w:rsidRDefault="00D70CDC" w:rsidP="00CE7468">
      <w:pPr>
        <w:numPr>
          <w:ilvl w:val="0"/>
          <w:numId w:val="71"/>
        </w:numPr>
        <w:jc w:val="both"/>
        <w:rPr>
          <w:rFonts w:asciiTheme="majorHAnsi" w:hAnsiTheme="majorHAnsi" w:cstheme="majorHAnsi"/>
        </w:rPr>
      </w:pPr>
      <w:r w:rsidRPr="00D70CDC">
        <w:rPr>
          <w:rFonts w:asciiTheme="majorHAnsi" w:hAnsiTheme="majorHAnsi" w:cstheme="majorHAnsi"/>
          <w:b/>
          <w:bCs/>
        </w:rPr>
        <w:t>Data Handling and Classification</w:t>
      </w:r>
      <w:r w:rsidRPr="00D70CDC">
        <w:rPr>
          <w:rFonts w:asciiTheme="majorHAnsi" w:hAnsiTheme="majorHAnsi" w:cstheme="majorHAnsi"/>
        </w:rPr>
        <w:t>: Teach employees how to classify data according to the organization’s classification system and handle it based on its sensitivity.</w:t>
      </w:r>
    </w:p>
    <w:p w14:paraId="35D7827D" w14:textId="77777777" w:rsidR="00D70CDC" w:rsidRPr="00D70CDC" w:rsidRDefault="00D70CDC" w:rsidP="00CE7468">
      <w:pPr>
        <w:numPr>
          <w:ilvl w:val="0"/>
          <w:numId w:val="71"/>
        </w:numPr>
        <w:jc w:val="both"/>
        <w:rPr>
          <w:rFonts w:asciiTheme="majorHAnsi" w:hAnsiTheme="majorHAnsi" w:cstheme="majorHAnsi"/>
        </w:rPr>
      </w:pPr>
      <w:r w:rsidRPr="00D70CDC">
        <w:rPr>
          <w:rFonts w:asciiTheme="majorHAnsi" w:hAnsiTheme="majorHAnsi" w:cstheme="majorHAnsi"/>
          <w:b/>
          <w:bCs/>
        </w:rPr>
        <w:t>Secure Data Processing</w:t>
      </w:r>
      <w:r w:rsidRPr="00D70CDC">
        <w:rPr>
          <w:rFonts w:asciiTheme="majorHAnsi" w:hAnsiTheme="majorHAnsi" w:cstheme="majorHAnsi"/>
        </w:rPr>
        <w:t>: Provide guidance on secure data processing practices, including:</w:t>
      </w:r>
    </w:p>
    <w:p w14:paraId="27B5CBF4" w14:textId="77777777" w:rsidR="00D70CDC" w:rsidRPr="00D70CDC" w:rsidRDefault="00D70CDC" w:rsidP="00CE7468">
      <w:pPr>
        <w:numPr>
          <w:ilvl w:val="1"/>
          <w:numId w:val="72"/>
        </w:numPr>
        <w:jc w:val="both"/>
        <w:rPr>
          <w:rFonts w:asciiTheme="majorHAnsi" w:hAnsiTheme="majorHAnsi" w:cstheme="majorHAnsi"/>
        </w:rPr>
      </w:pPr>
      <w:r w:rsidRPr="00D70CDC">
        <w:rPr>
          <w:rFonts w:asciiTheme="majorHAnsi" w:hAnsiTheme="majorHAnsi" w:cstheme="majorHAnsi"/>
        </w:rPr>
        <w:t>Proper use of encryption and secure file transfers.</w:t>
      </w:r>
    </w:p>
    <w:p w14:paraId="045E219E" w14:textId="77777777" w:rsidR="00D70CDC" w:rsidRPr="00D70CDC" w:rsidRDefault="00D70CDC" w:rsidP="00CE7468">
      <w:pPr>
        <w:numPr>
          <w:ilvl w:val="1"/>
          <w:numId w:val="72"/>
        </w:numPr>
        <w:jc w:val="both"/>
        <w:rPr>
          <w:rFonts w:asciiTheme="majorHAnsi" w:hAnsiTheme="majorHAnsi" w:cstheme="majorHAnsi"/>
        </w:rPr>
      </w:pPr>
      <w:r w:rsidRPr="00D70CDC">
        <w:rPr>
          <w:rFonts w:asciiTheme="majorHAnsi" w:hAnsiTheme="majorHAnsi" w:cstheme="majorHAnsi"/>
        </w:rPr>
        <w:t>Avoiding insecure channels (e.g., personal email, unapproved cloud services) for sharing data.</w:t>
      </w:r>
    </w:p>
    <w:p w14:paraId="2A3C52F0" w14:textId="77777777" w:rsidR="00D70CDC" w:rsidRPr="00D70CDC" w:rsidRDefault="00D70CDC" w:rsidP="00CE7468">
      <w:pPr>
        <w:numPr>
          <w:ilvl w:val="1"/>
          <w:numId w:val="72"/>
        </w:numPr>
        <w:jc w:val="both"/>
        <w:rPr>
          <w:rFonts w:asciiTheme="majorHAnsi" w:hAnsiTheme="majorHAnsi" w:cstheme="majorHAnsi"/>
        </w:rPr>
      </w:pPr>
      <w:r w:rsidRPr="00D70CDC">
        <w:rPr>
          <w:rFonts w:asciiTheme="majorHAnsi" w:hAnsiTheme="majorHAnsi" w:cstheme="majorHAnsi"/>
        </w:rPr>
        <w:t>Safeguarding devices used to access or process data.</w:t>
      </w:r>
    </w:p>
    <w:p w14:paraId="67467EED" w14:textId="77777777" w:rsidR="00D70CDC" w:rsidRPr="00D70CDC" w:rsidRDefault="00D70CDC" w:rsidP="00CE7468">
      <w:pPr>
        <w:numPr>
          <w:ilvl w:val="0"/>
          <w:numId w:val="71"/>
        </w:numPr>
        <w:jc w:val="both"/>
        <w:rPr>
          <w:rFonts w:asciiTheme="majorHAnsi" w:hAnsiTheme="majorHAnsi" w:cstheme="majorHAnsi"/>
        </w:rPr>
      </w:pPr>
      <w:r w:rsidRPr="00D70CDC">
        <w:rPr>
          <w:rFonts w:asciiTheme="majorHAnsi" w:hAnsiTheme="majorHAnsi" w:cstheme="majorHAnsi"/>
          <w:b/>
          <w:bCs/>
        </w:rPr>
        <w:t>Incident Reporting</w:t>
      </w:r>
      <w:r w:rsidRPr="00D70CDC">
        <w:rPr>
          <w:rFonts w:asciiTheme="majorHAnsi" w:hAnsiTheme="majorHAnsi" w:cstheme="majorHAnsi"/>
        </w:rPr>
        <w:t>: Train employees on how to recognize data breaches or suspicious activities and how to report them immediately according to internal incident response protocols.</w:t>
      </w:r>
    </w:p>
    <w:p w14:paraId="16803DB7"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3. Tailored Training for Specific Roles</w:t>
      </w:r>
    </w:p>
    <w:p w14:paraId="50CC535F" w14:textId="77777777" w:rsidR="00D70CDC" w:rsidRPr="00D70CDC" w:rsidRDefault="00D70CDC" w:rsidP="00CE7468">
      <w:pPr>
        <w:numPr>
          <w:ilvl w:val="0"/>
          <w:numId w:val="73"/>
        </w:numPr>
        <w:jc w:val="both"/>
        <w:rPr>
          <w:rFonts w:asciiTheme="majorHAnsi" w:hAnsiTheme="majorHAnsi" w:cstheme="majorHAnsi"/>
        </w:rPr>
      </w:pPr>
      <w:r w:rsidRPr="00D70CDC">
        <w:rPr>
          <w:rFonts w:asciiTheme="majorHAnsi" w:hAnsiTheme="majorHAnsi" w:cstheme="majorHAnsi"/>
          <w:b/>
          <w:bCs/>
        </w:rPr>
        <w:t>Role-Specific Training</w:t>
      </w:r>
      <w:r w:rsidRPr="00D70CDC">
        <w:rPr>
          <w:rFonts w:asciiTheme="majorHAnsi" w:hAnsiTheme="majorHAnsi" w:cstheme="majorHAnsi"/>
        </w:rPr>
        <w:t>: Provide specialized training for employees in roles that handle large volumes of sensitive data or have elevated access to systems (e.g., HR, IT, Finance).</w:t>
      </w:r>
    </w:p>
    <w:p w14:paraId="49A73EB3" w14:textId="77777777" w:rsidR="00D70CDC" w:rsidRPr="00D70CDC" w:rsidRDefault="00D70CDC" w:rsidP="00CE7468">
      <w:pPr>
        <w:numPr>
          <w:ilvl w:val="1"/>
          <w:numId w:val="74"/>
        </w:numPr>
        <w:jc w:val="both"/>
        <w:rPr>
          <w:rFonts w:asciiTheme="majorHAnsi" w:hAnsiTheme="majorHAnsi" w:cstheme="majorHAnsi"/>
        </w:rPr>
      </w:pPr>
      <w:r w:rsidRPr="00D70CDC">
        <w:rPr>
          <w:rFonts w:asciiTheme="majorHAnsi" w:hAnsiTheme="majorHAnsi" w:cstheme="majorHAnsi"/>
        </w:rPr>
        <w:t>Example: IT staff should be trained on secure system configuration, while HR staff should learn about securely handling employee records.</w:t>
      </w:r>
    </w:p>
    <w:p w14:paraId="301D350A" w14:textId="77777777" w:rsidR="00D70CDC" w:rsidRPr="00D70CDC" w:rsidRDefault="00D70CDC" w:rsidP="00CE7468">
      <w:pPr>
        <w:numPr>
          <w:ilvl w:val="0"/>
          <w:numId w:val="73"/>
        </w:numPr>
        <w:jc w:val="both"/>
        <w:rPr>
          <w:rFonts w:asciiTheme="majorHAnsi" w:hAnsiTheme="majorHAnsi" w:cstheme="majorHAnsi"/>
        </w:rPr>
      </w:pPr>
      <w:r w:rsidRPr="00D70CDC">
        <w:rPr>
          <w:rFonts w:asciiTheme="majorHAnsi" w:hAnsiTheme="majorHAnsi" w:cstheme="majorHAnsi"/>
          <w:b/>
          <w:bCs/>
        </w:rPr>
        <w:t>Management and Leadership Training</w:t>
      </w:r>
      <w:r w:rsidRPr="00D70CDC">
        <w:rPr>
          <w:rFonts w:asciiTheme="majorHAnsi" w:hAnsiTheme="majorHAnsi" w:cstheme="majorHAnsi"/>
        </w:rPr>
        <w:t xml:space="preserve">: Provide management and leadership teams with training that includes strategic aspects of data protection, such as understanding </w:t>
      </w:r>
      <w:r w:rsidRPr="00D70CDC">
        <w:rPr>
          <w:rFonts w:asciiTheme="majorHAnsi" w:hAnsiTheme="majorHAnsi" w:cstheme="majorHAnsi"/>
        </w:rPr>
        <w:lastRenderedPageBreak/>
        <w:t>legal liabilities, risk management, and decision-making regarding data security investments.</w:t>
      </w:r>
    </w:p>
    <w:p w14:paraId="6B889C91"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4. Compliance and Certification</w:t>
      </w:r>
    </w:p>
    <w:p w14:paraId="72EB6201" w14:textId="77777777" w:rsidR="00D70CDC" w:rsidRPr="00D70CDC" w:rsidRDefault="00D70CDC" w:rsidP="00CE7468">
      <w:pPr>
        <w:numPr>
          <w:ilvl w:val="0"/>
          <w:numId w:val="75"/>
        </w:numPr>
        <w:jc w:val="both"/>
        <w:rPr>
          <w:rFonts w:asciiTheme="majorHAnsi" w:hAnsiTheme="majorHAnsi" w:cstheme="majorHAnsi"/>
        </w:rPr>
      </w:pPr>
      <w:r w:rsidRPr="00D70CDC">
        <w:rPr>
          <w:rFonts w:asciiTheme="majorHAnsi" w:hAnsiTheme="majorHAnsi" w:cstheme="majorHAnsi"/>
          <w:b/>
          <w:bCs/>
        </w:rPr>
        <w:t>Tracking and Certification</w:t>
      </w:r>
      <w:r w:rsidRPr="00D70CDC">
        <w:rPr>
          <w:rFonts w:asciiTheme="majorHAnsi" w:hAnsiTheme="majorHAnsi" w:cstheme="majorHAnsi"/>
        </w:rPr>
        <w:t>: Track employee participation in training sessions and provide certification upon completion. This helps ensure that employees have formally acknowledged their understanding of data protection requirements.</w:t>
      </w:r>
    </w:p>
    <w:p w14:paraId="4B1BBFF7" w14:textId="77777777" w:rsidR="00D70CDC" w:rsidRPr="00D70CDC" w:rsidRDefault="00D70CDC" w:rsidP="00CE7468">
      <w:pPr>
        <w:numPr>
          <w:ilvl w:val="0"/>
          <w:numId w:val="75"/>
        </w:numPr>
        <w:jc w:val="both"/>
        <w:rPr>
          <w:rFonts w:asciiTheme="majorHAnsi" w:hAnsiTheme="majorHAnsi" w:cstheme="majorHAnsi"/>
        </w:rPr>
      </w:pPr>
      <w:r w:rsidRPr="00D70CDC">
        <w:rPr>
          <w:rFonts w:asciiTheme="majorHAnsi" w:hAnsiTheme="majorHAnsi" w:cstheme="majorHAnsi"/>
          <w:b/>
          <w:bCs/>
        </w:rPr>
        <w:t>Auditing</w:t>
      </w:r>
      <w:r w:rsidRPr="00D70CDC">
        <w:rPr>
          <w:rFonts w:asciiTheme="majorHAnsi" w:hAnsiTheme="majorHAnsi" w:cstheme="majorHAnsi"/>
        </w:rPr>
        <w:t>: Keep detailed records of all training activities, including participant lists, dates, and topics covered, to demonstrate compliance with regulatory requirements during audits or inspections.</w:t>
      </w:r>
    </w:p>
    <w:p w14:paraId="02A04D76"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5. Measuring Training Effectiveness</w:t>
      </w:r>
    </w:p>
    <w:p w14:paraId="5AC85C77" w14:textId="77777777" w:rsidR="00D70CDC" w:rsidRPr="00D70CDC" w:rsidRDefault="00D70CDC" w:rsidP="00CE7468">
      <w:pPr>
        <w:numPr>
          <w:ilvl w:val="0"/>
          <w:numId w:val="76"/>
        </w:numPr>
        <w:jc w:val="both"/>
        <w:rPr>
          <w:rFonts w:asciiTheme="majorHAnsi" w:hAnsiTheme="majorHAnsi" w:cstheme="majorHAnsi"/>
        </w:rPr>
      </w:pPr>
      <w:r w:rsidRPr="00D70CDC">
        <w:rPr>
          <w:rFonts w:asciiTheme="majorHAnsi" w:hAnsiTheme="majorHAnsi" w:cstheme="majorHAnsi"/>
          <w:b/>
          <w:bCs/>
        </w:rPr>
        <w:t>Quizzes and Assessments</w:t>
      </w:r>
      <w:r w:rsidRPr="00D70CDC">
        <w:rPr>
          <w:rFonts w:asciiTheme="majorHAnsi" w:hAnsiTheme="majorHAnsi" w:cstheme="majorHAnsi"/>
        </w:rPr>
        <w:t>: Include quizzes and assessments at the end of training sessions to evaluate employees’ understanding of the material and identify areas for improvement.</w:t>
      </w:r>
    </w:p>
    <w:p w14:paraId="53902EB4" w14:textId="77777777" w:rsidR="00D70CDC" w:rsidRPr="00D70CDC" w:rsidRDefault="00D70CDC" w:rsidP="00CE7468">
      <w:pPr>
        <w:numPr>
          <w:ilvl w:val="0"/>
          <w:numId w:val="76"/>
        </w:numPr>
        <w:jc w:val="both"/>
        <w:rPr>
          <w:rFonts w:asciiTheme="majorHAnsi" w:hAnsiTheme="majorHAnsi" w:cstheme="majorHAnsi"/>
        </w:rPr>
      </w:pPr>
      <w:r w:rsidRPr="00D70CDC">
        <w:rPr>
          <w:rFonts w:asciiTheme="majorHAnsi" w:hAnsiTheme="majorHAnsi" w:cstheme="majorHAnsi"/>
          <w:b/>
          <w:bCs/>
        </w:rPr>
        <w:t>Post-Training Feedback</w:t>
      </w:r>
      <w:r w:rsidRPr="00D70CDC">
        <w:rPr>
          <w:rFonts w:asciiTheme="majorHAnsi" w:hAnsiTheme="majorHAnsi" w:cstheme="majorHAnsi"/>
        </w:rPr>
        <w:t>: Collect feedback from employees after training sessions to assess their understanding of the material and gather suggestions for improving future training programs.</w:t>
      </w:r>
    </w:p>
    <w:p w14:paraId="4EF45FCC" w14:textId="01B99C90" w:rsidR="008A7343" w:rsidRPr="00C626EB" w:rsidRDefault="008A7343" w:rsidP="00C626EB">
      <w:pPr>
        <w:jc w:val="both"/>
        <w:rPr>
          <w:rFonts w:asciiTheme="majorHAnsi" w:hAnsiTheme="majorHAnsi" w:cstheme="majorHAnsi"/>
        </w:rPr>
      </w:pPr>
    </w:p>
    <w:p w14:paraId="100BFEC3" w14:textId="77777777" w:rsidR="008A7343" w:rsidRPr="00C626EB" w:rsidRDefault="00000000" w:rsidP="00C626EB">
      <w:pPr>
        <w:pStyle w:val="Heading2"/>
        <w:jc w:val="both"/>
        <w:rPr>
          <w:rFonts w:cstheme="majorHAnsi"/>
        </w:rPr>
      </w:pPr>
      <w:r w:rsidRPr="00C626EB">
        <w:rPr>
          <w:rFonts w:cstheme="majorHAnsi"/>
        </w:rPr>
        <w:t>4. Data Breach Response</w:t>
      </w:r>
    </w:p>
    <w:p w14:paraId="57BCBD03" w14:textId="77777777" w:rsidR="00D70CDC" w:rsidRPr="00D70CDC" w:rsidRDefault="00D70CDC" w:rsidP="00D70CDC">
      <w:pPr>
        <w:jc w:val="both"/>
        <w:rPr>
          <w:rFonts w:asciiTheme="majorHAnsi" w:hAnsiTheme="majorHAnsi" w:cstheme="majorHAnsi"/>
        </w:rPr>
      </w:pPr>
      <w:r w:rsidRPr="00D70CDC">
        <w:rPr>
          <w:rFonts w:asciiTheme="majorHAnsi" w:hAnsiTheme="majorHAnsi" w:cstheme="majorHAnsi"/>
        </w:rPr>
        <w:t xml:space="preserve">A well-defined </w:t>
      </w:r>
      <w:r w:rsidRPr="00D70CDC">
        <w:rPr>
          <w:rFonts w:asciiTheme="majorHAnsi" w:hAnsiTheme="majorHAnsi" w:cstheme="majorHAnsi"/>
          <w:b/>
          <w:bCs/>
        </w:rPr>
        <w:t>Data Breach Response Plan</w:t>
      </w:r>
      <w:r w:rsidRPr="00D70CDC">
        <w:rPr>
          <w:rFonts w:asciiTheme="majorHAnsi" w:hAnsiTheme="majorHAnsi" w:cstheme="majorHAnsi"/>
        </w:rPr>
        <w:t xml:space="preserve"> is essential for minimizing the damage from data breaches and ensuring regulatory compliance. This plan outlines the necessary steps to quickly identify, report, and mitigate breaches, along with conducting regular audits to maintain data protection standards.</w:t>
      </w:r>
    </w:p>
    <w:p w14:paraId="7EABF567"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1. Develop a Data Breach Response Plan</w:t>
      </w:r>
    </w:p>
    <w:p w14:paraId="25F25E0A" w14:textId="77777777" w:rsidR="00D70CDC" w:rsidRPr="00D70CDC" w:rsidRDefault="00D70CDC" w:rsidP="00CE7468">
      <w:pPr>
        <w:numPr>
          <w:ilvl w:val="0"/>
          <w:numId w:val="77"/>
        </w:numPr>
        <w:jc w:val="both"/>
        <w:rPr>
          <w:rFonts w:asciiTheme="majorHAnsi" w:hAnsiTheme="majorHAnsi" w:cstheme="majorHAnsi"/>
        </w:rPr>
      </w:pPr>
      <w:r w:rsidRPr="00D70CDC">
        <w:rPr>
          <w:rFonts w:asciiTheme="majorHAnsi" w:hAnsiTheme="majorHAnsi" w:cstheme="majorHAnsi"/>
          <w:b/>
          <w:bCs/>
        </w:rPr>
        <w:t>Incident Response Team (</w:t>
      </w:r>
      <w:proofErr w:type="spellStart"/>
      <w:r w:rsidRPr="00D70CDC">
        <w:rPr>
          <w:rFonts w:asciiTheme="majorHAnsi" w:hAnsiTheme="majorHAnsi" w:cstheme="majorHAnsi"/>
          <w:b/>
          <w:bCs/>
        </w:rPr>
        <w:t>IRT</w:t>
      </w:r>
      <w:proofErr w:type="spellEnd"/>
      <w:r w:rsidRPr="00D70CDC">
        <w:rPr>
          <w:rFonts w:asciiTheme="majorHAnsi" w:hAnsiTheme="majorHAnsi" w:cstheme="majorHAnsi"/>
          <w:b/>
          <w:bCs/>
        </w:rPr>
        <w:t>)</w:t>
      </w:r>
      <w:r w:rsidRPr="00D70CDC">
        <w:rPr>
          <w:rFonts w:asciiTheme="majorHAnsi" w:hAnsiTheme="majorHAnsi" w:cstheme="majorHAnsi"/>
        </w:rPr>
        <w:t>: Establish a dedicated Incident Response Team responsible for managing and coordinating the organization's response to data breaches. The team should include IT, legal, compliance, and PR representatives.</w:t>
      </w:r>
    </w:p>
    <w:p w14:paraId="5E0E7594" w14:textId="77777777" w:rsidR="00D70CDC" w:rsidRPr="00D70CDC" w:rsidRDefault="00D70CDC" w:rsidP="00CE7468">
      <w:pPr>
        <w:numPr>
          <w:ilvl w:val="0"/>
          <w:numId w:val="77"/>
        </w:numPr>
        <w:jc w:val="both"/>
        <w:rPr>
          <w:rFonts w:asciiTheme="majorHAnsi" w:hAnsiTheme="majorHAnsi" w:cstheme="majorHAnsi"/>
        </w:rPr>
      </w:pPr>
      <w:r w:rsidRPr="00D70CDC">
        <w:rPr>
          <w:rFonts w:asciiTheme="majorHAnsi" w:hAnsiTheme="majorHAnsi" w:cstheme="majorHAnsi"/>
          <w:b/>
          <w:bCs/>
        </w:rPr>
        <w:t>Roles and Responsibilities</w:t>
      </w:r>
      <w:r w:rsidRPr="00D70CDC">
        <w:rPr>
          <w:rFonts w:asciiTheme="majorHAnsi" w:hAnsiTheme="majorHAnsi" w:cstheme="majorHAnsi"/>
        </w:rPr>
        <w:t>: Define clear roles and responsibilities for each team member in the event of a breach. This includes investigating the breach, communicating with affected parties, and notifying regulatory authorities.</w:t>
      </w:r>
    </w:p>
    <w:p w14:paraId="6BC1A7B3" w14:textId="77777777" w:rsidR="00D70CDC" w:rsidRPr="00D70CDC" w:rsidRDefault="00D70CDC" w:rsidP="00CE7468">
      <w:pPr>
        <w:numPr>
          <w:ilvl w:val="0"/>
          <w:numId w:val="77"/>
        </w:numPr>
        <w:jc w:val="both"/>
        <w:rPr>
          <w:rFonts w:asciiTheme="majorHAnsi" w:hAnsiTheme="majorHAnsi" w:cstheme="majorHAnsi"/>
        </w:rPr>
      </w:pPr>
      <w:r w:rsidRPr="00D70CDC">
        <w:rPr>
          <w:rFonts w:asciiTheme="majorHAnsi" w:hAnsiTheme="majorHAnsi" w:cstheme="majorHAnsi"/>
          <w:b/>
          <w:bCs/>
        </w:rPr>
        <w:t>Breach Detection</w:t>
      </w:r>
      <w:r w:rsidRPr="00D70CDC">
        <w:rPr>
          <w:rFonts w:asciiTheme="majorHAnsi" w:hAnsiTheme="majorHAnsi" w:cstheme="majorHAnsi"/>
        </w:rPr>
        <w:t>: Implement monitoring and logging tools to detect potential breaches in real-time, such as unauthorized access to systems, unusual data transfers, or malware attacks.</w:t>
      </w:r>
    </w:p>
    <w:p w14:paraId="7F4B5E4F"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2. Immediate Response Steps</w:t>
      </w:r>
    </w:p>
    <w:p w14:paraId="096DE647" w14:textId="77777777" w:rsidR="00D70CDC" w:rsidRPr="00CE7468" w:rsidRDefault="00D70CDC" w:rsidP="00CE7468">
      <w:pPr>
        <w:pStyle w:val="ListParagraph"/>
        <w:numPr>
          <w:ilvl w:val="0"/>
          <w:numId w:val="78"/>
        </w:numPr>
        <w:jc w:val="both"/>
        <w:rPr>
          <w:rFonts w:asciiTheme="majorHAnsi" w:hAnsiTheme="majorHAnsi" w:cstheme="majorHAnsi"/>
        </w:rPr>
      </w:pPr>
      <w:r w:rsidRPr="00CE7468">
        <w:rPr>
          <w:rFonts w:asciiTheme="majorHAnsi" w:hAnsiTheme="majorHAnsi" w:cstheme="majorHAnsi"/>
          <w:b/>
          <w:bCs/>
        </w:rPr>
        <w:lastRenderedPageBreak/>
        <w:t>Containment</w:t>
      </w:r>
      <w:r w:rsidRPr="00CE7468">
        <w:rPr>
          <w:rFonts w:asciiTheme="majorHAnsi" w:hAnsiTheme="majorHAnsi" w:cstheme="majorHAnsi"/>
        </w:rPr>
        <w:t>: Immediately isolate affected systems or networks to contain the breach and prevent further data loss.</w:t>
      </w:r>
    </w:p>
    <w:p w14:paraId="5827E2B8" w14:textId="77777777" w:rsidR="00D70CDC" w:rsidRPr="00CE7468" w:rsidRDefault="00D70CDC" w:rsidP="00CE7468">
      <w:pPr>
        <w:pStyle w:val="ListParagraph"/>
        <w:numPr>
          <w:ilvl w:val="0"/>
          <w:numId w:val="78"/>
        </w:numPr>
        <w:jc w:val="both"/>
        <w:rPr>
          <w:rFonts w:asciiTheme="majorHAnsi" w:hAnsiTheme="majorHAnsi" w:cstheme="majorHAnsi"/>
        </w:rPr>
      </w:pPr>
      <w:r w:rsidRPr="00CE7468">
        <w:rPr>
          <w:rFonts w:asciiTheme="majorHAnsi" w:hAnsiTheme="majorHAnsi" w:cstheme="majorHAnsi"/>
          <w:b/>
          <w:bCs/>
        </w:rPr>
        <w:t>Assessment</w:t>
      </w:r>
      <w:r w:rsidRPr="00CE7468">
        <w:rPr>
          <w:rFonts w:asciiTheme="majorHAnsi" w:hAnsiTheme="majorHAnsi" w:cstheme="majorHAnsi"/>
        </w:rPr>
        <w:t>: Assess the scope of the breach, including what data was compromised, how the breach occurred, and whether any vulnerabilities were exploited.</w:t>
      </w:r>
    </w:p>
    <w:p w14:paraId="0D319E24" w14:textId="77777777" w:rsidR="00D70CDC" w:rsidRPr="00CE7468" w:rsidRDefault="00D70CDC" w:rsidP="00CE7468">
      <w:pPr>
        <w:pStyle w:val="ListParagraph"/>
        <w:numPr>
          <w:ilvl w:val="0"/>
          <w:numId w:val="78"/>
        </w:numPr>
        <w:jc w:val="both"/>
        <w:rPr>
          <w:rFonts w:asciiTheme="majorHAnsi" w:hAnsiTheme="majorHAnsi" w:cstheme="majorHAnsi"/>
        </w:rPr>
      </w:pPr>
      <w:r w:rsidRPr="00CE7468">
        <w:rPr>
          <w:rFonts w:asciiTheme="majorHAnsi" w:hAnsiTheme="majorHAnsi" w:cstheme="majorHAnsi"/>
          <w:b/>
          <w:bCs/>
        </w:rPr>
        <w:t>Mitigation</w:t>
      </w:r>
      <w:r w:rsidRPr="00CE7468">
        <w:rPr>
          <w:rFonts w:asciiTheme="majorHAnsi" w:hAnsiTheme="majorHAnsi" w:cstheme="majorHAnsi"/>
        </w:rPr>
        <w:t>: Apply necessary mitigation measures, such as patching security vulnerabilities, revoking unauthorized access, or restoring data from backups.</w:t>
      </w:r>
    </w:p>
    <w:p w14:paraId="438C70C4"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3. Notification Procedures</w:t>
      </w:r>
    </w:p>
    <w:p w14:paraId="7DCEF70D" w14:textId="77777777" w:rsidR="00D70CDC" w:rsidRPr="00D70CDC" w:rsidRDefault="00D70CDC" w:rsidP="00CE7468">
      <w:pPr>
        <w:numPr>
          <w:ilvl w:val="0"/>
          <w:numId w:val="79"/>
        </w:numPr>
        <w:jc w:val="both"/>
        <w:rPr>
          <w:rFonts w:asciiTheme="majorHAnsi" w:hAnsiTheme="majorHAnsi" w:cstheme="majorHAnsi"/>
        </w:rPr>
      </w:pPr>
      <w:r w:rsidRPr="00D70CDC">
        <w:rPr>
          <w:rFonts w:asciiTheme="majorHAnsi" w:hAnsiTheme="majorHAnsi" w:cstheme="majorHAnsi"/>
          <w:b/>
          <w:bCs/>
        </w:rPr>
        <w:t>Regulatory Notification</w:t>
      </w:r>
      <w:r w:rsidRPr="00D70CDC">
        <w:rPr>
          <w:rFonts w:asciiTheme="majorHAnsi" w:hAnsiTheme="majorHAnsi" w:cstheme="majorHAnsi"/>
        </w:rPr>
        <w:t>: Depending on the jurisdiction (e.g., GDPR, HIPAA), notify regulatory authorities of the breach within the required timeframe (typically within 72 hours for GDPR).</w:t>
      </w:r>
    </w:p>
    <w:p w14:paraId="07E8A47D" w14:textId="77777777" w:rsidR="00D70CDC" w:rsidRPr="00D70CDC" w:rsidRDefault="00D70CDC" w:rsidP="00CE7468">
      <w:pPr>
        <w:numPr>
          <w:ilvl w:val="1"/>
          <w:numId w:val="82"/>
        </w:numPr>
        <w:jc w:val="both"/>
        <w:rPr>
          <w:rFonts w:asciiTheme="majorHAnsi" w:hAnsiTheme="majorHAnsi" w:cstheme="majorHAnsi"/>
        </w:rPr>
      </w:pPr>
      <w:r w:rsidRPr="00D70CDC">
        <w:rPr>
          <w:rFonts w:asciiTheme="majorHAnsi" w:hAnsiTheme="majorHAnsi" w:cstheme="majorHAnsi"/>
        </w:rPr>
        <w:t>The notification should include details such as the nature of the breach, affected data, and actions taken to mitigate the incident.</w:t>
      </w:r>
    </w:p>
    <w:p w14:paraId="02FAFF25" w14:textId="77777777" w:rsidR="00D70CDC" w:rsidRPr="00D70CDC" w:rsidRDefault="00D70CDC" w:rsidP="00CE7468">
      <w:pPr>
        <w:numPr>
          <w:ilvl w:val="0"/>
          <w:numId w:val="79"/>
        </w:numPr>
        <w:jc w:val="both"/>
        <w:rPr>
          <w:rFonts w:asciiTheme="majorHAnsi" w:hAnsiTheme="majorHAnsi" w:cstheme="majorHAnsi"/>
        </w:rPr>
      </w:pPr>
      <w:r w:rsidRPr="00D70CDC">
        <w:rPr>
          <w:rFonts w:asciiTheme="majorHAnsi" w:hAnsiTheme="majorHAnsi" w:cstheme="majorHAnsi"/>
          <w:b/>
          <w:bCs/>
        </w:rPr>
        <w:t>Affected Individuals</w:t>
      </w:r>
      <w:r w:rsidRPr="00D70CDC">
        <w:rPr>
          <w:rFonts w:asciiTheme="majorHAnsi" w:hAnsiTheme="majorHAnsi" w:cstheme="majorHAnsi"/>
        </w:rPr>
        <w:t>: If the breach involves sensitive personal data, notify affected individuals promptly, outlining the nature of the breach, potential risks, and steps they can take to protect themselves (e.g., changing passwords, monitoring financial statements).</w:t>
      </w:r>
    </w:p>
    <w:p w14:paraId="721AD69A" w14:textId="77777777" w:rsidR="00D70CDC" w:rsidRPr="00D70CDC" w:rsidRDefault="00D70CDC" w:rsidP="00CE7468">
      <w:pPr>
        <w:numPr>
          <w:ilvl w:val="0"/>
          <w:numId w:val="79"/>
        </w:numPr>
        <w:jc w:val="both"/>
        <w:rPr>
          <w:rFonts w:asciiTheme="majorHAnsi" w:hAnsiTheme="majorHAnsi" w:cstheme="majorHAnsi"/>
        </w:rPr>
      </w:pPr>
      <w:r w:rsidRPr="00D70CDC">
        <w:rPr>
          <w:rFonts w:asciiTheme="majorHAnsi" w:hAnsiTheme="majorHAnsi" w:cstheme="majorHAnsi"/>
          <w:b/>
          <w:bCs/>
        </w:rPr>
        <w:t>Internal Communication</w:t>
      </w:r>
      <w:r w:rsidRPr="00D70CDC">
        <w:rPr>
          <w:rFonts w:asciiTheme="majorHAnsi" w:hAnsiTheme="majorHAnsi" w:cstheme="majorHAnsi"/>
        </w:rPr>
        <w:t>: Communicate the breach internally to relevant stakeholders, including management and key departments, to ensure coordinated response efforts.</w:t>
      </w:r>
    </w:p>
    <w:p w14:paraId="0AA7B994"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4. Post-Breach Review and Documentation</w:t>
      </w:r>
    </w:p>
    <w:p w14:paraId="5F870EE6" w14:textId="77777777" w:rsidR="00D70CDC" w:rsidRPr="00D70CDC" w:rsidRDefault="00D70CDC" w:rsidP="00CE7468">
      <w:pPr>
        <w:numPr>
          <w:ilvl w:val="0"/>
          <w:numId w:val="80"/>
        </w:numPr>
        <w:jc w:val="both"/>
        <w:rPr>
          <w:rFonts w:asciiTheme="majorHAnsi" w:hAnsiTheme="majorHAnsi" w:cstheme="majorHAnsi"/>
        </w:rPr>
      </w:pPr>
      <w:r w:rsidRPr="00D70CDC">
        <w:rPr>
          <w:rFonts w:asciiTheme="majorHAnsi" w:hAnsiTheme="majorHAnsi" w:cstheme="majorHAnsi"/>
          <w:b/>
          <w:bCs/>
        </w:rPr>
        <w:t>Root Cause Analysis</w:t>
      </w:r>
      <w:r w:rsidRPr="00D70CDC">
        <w:rPr>
          <w:rFonts w:asciiTheme="majorHAnsi" w:hAnsiTheme="majorHAnsi" w:cstheme="majorHAnsi"/>
        </w:rPr>
        <w:t>: Conduct a detailed investigation into the root cause of the breach and document findings. This analysis helps identify the exact security weaknesses that led to the incident and how they can be addressed.</w:t>
      </w:r>
    </w:p>
    <w:p w14:paraId="5B5366DE" w14:textId="77777777" w:rsidR="00D70CDC" w:rsidRPr="00D70CDC" w:rsidRDefault="00D70CDC" w:rsidP="00CE7468">
      <w:pPr>
        <w:numPr>
          <w:ilvl w:val="0"/>
          <w:numId w:val="80"/>
        </w:numPr>
        <w:jc w:val="both"/>
        <w:rPr>
          <w:rFonts w:asciiTheme="majorHAnsi" w:hAnsiTheme="majorHAnsi" w:cstheme="majorHAnsi"/>
        </w:rPr>
      </w:pPr>
      <w:r w:rsidRPr="00D70CDC">
        <w:rPr>
          <w:rFonts w:asciiTheme="majorHAnsi" w:hAnsiTheme="majorHAnsi" w:cstheme="majorHAnsi"/>
          <w:b/>
          <w:bCs/>
        </w:rPr>
        <w:t>Incident Documentation</w:t>
      </w:r>
      <w:r w:rsidRPr="00D70CDC">
        <w:rPr>
          <w:rFonts w:asciiTheme="majorHAnsi" w:hAnsiTheme="majorHAnsi" w:cstheme="majorHAnsi"/>
        </w:rPr>
        <w:t>: Maintain detailed records of the breach, including:</w:t>
      </w:r>
    </w:p>
    <w:p w14:paraId="299E4045" w14:textId="77777777" w:rsidR="00D70CDC" w:rsidRPr="00D70CDC" w:rsidRDefault="00D70CDC" w:rsidP="00CE7468">
      <w:pPr>
        <w:numPr>
          <w:ilvl w:val="1"/>
          <w:numId w:val="81"/>
        </w:numPr>
        <w:jc w:val="both"/>
        <w:rPr>
          <w:rFonts w:asciiTheme="majorHAnsi" w:hAnsiTheme="majorHAnsi" w:cstheme="majorHAnsi"/>
        </w:rPr>
      </w:pPr>
      <w:r w:rsidRPr="00D70CDC">
        <w:rPr>
          <w:rFonts w:asciiTheme="majorHAnsi" w:hAnsiTheme="majorHAnsi" w:cstheme="majorHAnsi"/>
        </w:rPr>
        <w:t>Timeline of events.</w:t>
      </w:r>
    </w:p>
    <w:p w14:paraId="371466F1" w14:textId="77777777" w:rsidR="00D70CDC" w:rsidRPr="00D70CDC" w:rsidRDefault="00D70CDC" w:rsidP="00CE7468">
      <w:pPr>
        <w:numPr>
          <w:ilvl w:val="1"/>
          <w:numId w:val="81"/>
        </w:numPr>
        <w:jc w:val="both"/>
        <w:rPr>
          <w:rFonts w:asciiTheme="majorHAnsi" w:hAnsiTheme="majorHAnsi" w:cstheme="majorHAnsi"/>
        </w:rPr>
      </w:pPr>
      <w:r w:rsidRPr="00D70CDC">
        <w:rPr>
          <w:rFonts w:asciiTheme="majorHAnsi" w:hAnsiTheme="majorHAnsi" w:cstheme="majorHAnsi"/>
        </w:rPr>
        <w:t>Actions taken to contain and mitigate the breach.</w:t>
      </w:r>
    </w:p>
    <w:p w14:paraId="24BDF728" w14:textId="77777777" w:rsidR="00D70CDC" w:rsidRPr="00D70CDC" w:rsidRDefault="00D70CDC" w:rsidP="00CE7468">
      <w:pPr>
        <w:numPr>
          <w:ilvl w:val="1"/>
          <w:numId w:val="81"/>
        </w:numPr>
        <w:jc w:val="both"/>
        <w:rPr>
          <w:rFonts w:asciiTheme="majorHAnsi" w:hAnsiTheme="majorHAnsi" w:cstheme="majorHAnsi"/>
        </w:rPr>
      </w:pPr>
      <w:r w:rsidRPr="00D70CDC">
        <w:rPr>
          <w:rFonts w:asciiTheme="majorHAnsi" w:hAnsiTheme="majorHAnsi" w:cstheme="majorHAnsi"/>
        </w:rPr>
        <w:t>Notifications sent to authorities and individuals.</w:t>
      </w:r>
    </w:p>
    <w:p w14:paraId="26BF7793" w14:textId="77777777" w:rsidR="00D70CDC" w:rsidRPr="00D70CDC" w:rsidRDefault="00D70CDC" w:rsidP="00CE7468">
      <w:pPr>
        <w:numPr>
          <w:ilvl w:val="1"/>
          <w:numId w:val="81"/>
        </w:numPr>
        <w:jc w:val="both"/>
        <w:rPr>
          <w:rFonts w:asciiTheme="majorHAnsi" w:hAnsiTheme="majorHAnsi" w:cstheme="majorHAnsi"/>
        </w:rPr>
      </w:pPr>
      <w:r w:rsidRPr="00D70CDC">
        <w:rPr>
          <w:rFonts w:asciiTheme="majorHAnsi" w:hAnsiTheme="majorHAnsi" w:cstheme="majorHAnsi"/>
        </w:rPr>
        <w:t>Root cause findings and corrective actions.</w:t>
      </w:r>
    </w:p>
    <w:p w14:paraId="1A5B052B" w14:textId="77777777" w:rsidR="00D70CDC" w:rsidRPr="00D70CDC" w:rsidRDefault="00D70CDC" w:rsidP="00CE7468">
      <w:pPr>
        <w:numPr>
          <w:ilvl w:val="0"/>
          <w:numId w:val="80"/>
        </w:numPr>
        <w:jc w:val="both"/>
        <w:rPr>
          <w:rFonts w:asciiTheme="majorHAnsi" w:hAnsiTheme="majorHAnsi" w:cstheme="majorHAnsi"/>
        </w:rPr>
      </w:pPr>
      <w:r w:rsidRPr="00D70CDC">
        <w:rPr>
          <w:rFonts w:asciiTheme="majorHAnsi" w:hAnsiTheme="majorHAnsi" w:cstheme="majorHAnsi"/>
          <w:b/>
          <w:bCs/>
        </w:rPr>
        <w:t>Remediation</w:t>
      </w:r>
      <w:r w:rsidRPr="00D70CDC">
        <w:rPr>
          <w:rFonts w:asciiTheme="majorHAnsi" w:hAnsiTheme="majorHAnsi" w:cstheme="majorHAnsi"/>
        </w:rPr>
        <w:t>: Based on the investigation, implement long-term security improvements to prevent similar incidents in the future, such as updating policies, applying new security controls, or conducting employee re-training.</w:t>
      </w:r>
    </w:p>
    <w:p w14:paraId="30E1F007"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5. Regular Audits and Compliance</w:t>
      </w:r>
    </w:p>
    <w:p w14:paraId="66C2193A" w14:textId="77777777" w:rsidR="00D70CDC" w:rsidRPr="00D70CDC" w:rsidRDefault="00D70CDC" w:rsidP="00CE7468">
      <w:pPr>
        <w:numPr>
          <w:ilvl w:val="0"/>
          <w:numId w:val="83"/>
        </w:numPr>
        <w:jc w:val="both"/>
        <w:rPr>
          <w:rFonts w:asciiTheme="majorHAnsi" w:hAnsiTheme="majorHAnsi" w:cstheme="majorHAnsi"/>
        </w:rPr>
      </w:pPr>
      <w:r w:rsidRPr="00D70CDC">
        <w:rPr>
          <w:rFonts w:asciiTheme="majorHAnsi" w:hAnsiTheme="majorHAnsi" w:cstheme="majorHAnsi"/>
          <w:b/>
          <w:bCs/>
        </w:rPr>
        <w:lastRenderedPageBreak/>
        <w:t>Conduct Regular Audits</w:t>
      </w:r>
      <w:r w:rsidRPr="00D70CDC">
        <w:rPr>
          <w:rFonts w:asciiTheme="majorHAnsi" w:hAnsiTheme="majorHAnsi" w:cstheme="majorHAnsi"/>
        </w:rPr>
        <w:t>: Schedule periodic internal and external audits to review data protection practices and ensure they comply with applicable regulations and standards.</w:t>
      </w:r>
    </w:p>
    <w:p w14:paraId="3F4EBA5C" w14:textId="77777777" w:rsidR="00D70CDC" w:rsidRPr="00D70CDC" w:rsidRDefault="00D70CDC" w:rsidP="00CE7468">
      <w:pPr>
        <w:numPr>
          <w:ilvl w:val="0"/>
          <w:numId w:val="83"/>
        </w:numPr>
        <w:jc w:val="both"/>
        <w:rPr>
          <w:rFonts w:asciiTheme="majorHAnsi" w:hAnsiTheme="majorHAnsi" w:cstheme="majorHAnsi"/>
        </w:rPr>
      </w:pPr>
      <w:r w:rsidRPr="00D70CDC">
        <w:rPr>
          <w:rFonts w:asciiTheme="majorHAnsi" w:hAnsiTheme="majorHAnsi" w:cstheme="majorHAnsi"/>
          <w:b/>
          <w:bCs/>
        </w:rPr>
        <w:t>Audit Scope</w:t>
      </w:r>
      <w:r w:rsidRPr="00D70CDC">
        <w:rPr>
          <w:rFonts w:asciiTheme="majorHAnsi" w:hAnsiTheme="majorHAnsi" w:cstheme="majorHAnsi"/>
        </w:rPr>
        <w:t>: Include reviews of data handling processes, access control mechanisms, incident response readiness, and breach response records.</w:t>
      </w:r>
    </w:p>
    <w:p w14:paraId="4A5031AA" w14:textId="77777777" w:rsidR="00D70CDC" w:rsidRPr="00D70CDC" w:rsidRDefault="00D70CDC" w:rsidP="00CE7468">
      <w:pPr>
        <w:numPr>
          <w:ilvl w:val="0"/>
          <w:numId w:val="83"/>
        </w:numPr>
        <w:jc w:val="both"/>
        <w:rPr>
          <w:rFonts w:asciiTheme="majorHAnsi" w:hAnsiTheme="majorHAnsi" w:cstheme="majorHAnsi"/>
        </w:rPr>
      </w:pPr>
      <w:r w:rsidRPr="00D70CDC">
        <w:rPr>
          <w:rFonts w:asciiTheme="majorHAnsi" w:hAnsiTheme="majorHAnsi" w:cstheme="majorHAnsi"/>
          <w:b/>
          <w:bCs/>
        </w:rPr>
        <w:t>Continuous Improvement</w:t>
      </w:r>
      <w:r w:rsidRPr="00D70CDC">
        <w:rPr>
          <w:rFonts w:asciiTheme="majorHAnsi" w:hAnsiTheme="majorHAnsi" w:cstheme="majorHAnsi"/>
        </w:rPr>
        <w:t>: Use audit findings to continually improve the breach response plan and update the Data Protection Policy as necessary.</w:t>
      </w:r>
    </w:p>
    <w:p w14:paraId="018E2339" w14:textId="77777777" w:rsidR="00D70CDC" w:rsidRPr="00D70CDC" w:rsidRDefault="00D70CDC" w:rsidP="00D70CDC">
      <w:pPr>
        <w:jc w:val="both"/>
        <w:rPr>
          <w:rFonts w:asciiTheme="majorHAnsi" w:hAnsiTheme="majorHAnsi" w:cstheme="majorHAnsi"/>
          <w:b/>
          <w:bCs/>
        </w:rPr>
      </w:pPr>
      <w:r w:rsidRPr="00D70CDC">
        <w:rPr>
          <w:rFonts w:asciiTheme="majorHAnsi" w:hAnsiTheme="majorHAnsi" w:cstheme="majorHAnsi"/>
          <w:b/>
          <w:bCs/>
        </w:rPr>
        <w:t>6. Testing the Response Plan</w:t>
      </w:r>
    </w:p>
    <w:p w14:paraId="44E9FABA" w14:textId="77777777" w:rsidR="00D70CDC" w:rsidRPr="00D70CDC" w:rsidRDefault="00D70CDC" w:rsidP="00CE7468">
      <w:pPr>
        <w:numPr>
          <w:ilvl w:val="0"/>
          <w:numId w:val="84"/>
        </w:numPr>
        <w:jc w:val="both"/>
        <w:rPr>
          <w:rFonts w:asciiTheme="majorHAnsi" w:hAnsiTheme="majorHAnsi" w:cstheme="majorHAnsi"/>
        </w:rPr>
      </w:pPr>
      <w:r w:rsidRPr="00D70CDC">
        <w:rPr>
          <w:rFonts w:asciiTheme="majorHAnsi" w:hAnsiTheme="majorHAnsi" w:cstheme="majorHAnsi"/>
          <w:b/>
          <w:bCs/>
        </w:rPr>
        <w:t>Breach Simulations</w:t>
      </w:r>
      <w:r w:rsidRPr="00D70CDC">
        <w:rPr>
          <w:rFonts w:asciiTheme="majorHAnsi" w:hAnsiTheme="majorHAnsi" w:cstheme="majorHAnsi"/>
        </w:rPr>
        <w:t>: Conduct regular breach simulations or tabletop exercises to test the effectiveness of the breach response plan. These exercises help ensure that the Incident Response Team is prepared to handle real-life incidents quickly and efficiently.</w:t>
      </w:r>
    </w:p>
    <w:p w14:paraId="5F44942D" w14:textId="77777777" w:rsidR="00D70CDC" w:rsidRPr="00D70CDC" w:rsidRDefault="00D70CDC" w:rsidP="00CE7468">
      <w:pPr>
        <w:numPr>
          <w:ilvl w:val="0"/>
          <w:numId w:val="84"/>
        </w:numPr>
        <w:jc w:val="both"/>
        <w:rPr>
          <w:rFonts w:asciiTheme="majorHAnsi" w:hAnsiTheme="majorHAnsi" w:cstheme="majorHAnsi"/>
        </w:rPr>
      </w:pPr>
      <w:r w:rsidRPr="00D70CDC">
        <w:rPr>
          <w:rFonts w:asciiTheme="majorHAnsi" w:hAnsiTheme="majorHAnsi" w:cstheme="majorHAnsi"/>
          <w:b/>
          <w:bCs/>
        </w:rPr>
        <w:t>Employee Awareness</w:t>
      </w:r>
      <w:r w:rsidRPr="00D70CDC">
        <w:rPr>
          <w:rFonts w:asciiTheme="majorHAnsi" w:hAnsiTheme="majorHAnsi" w:cstheme="majorHAnsi"/>
        </w:rPr>
        <w:t>: Include training sessions for employees on recognizing potential breaches (e.g., phishing attacks) and reporting suspicious activity.</w:t>
      </w:r>
    </w:p>
    <w:p w14:paraId="373936AA" w14:textId="1696C4E0" w:rsidR="008A7343" w:rsidRPr="00C626EB" w:rsidRDefault="008A7343" w:rsidP="00C626EB">
      <w:pPr>
        <w:jc w:val="both"/>
        <w:rPr>
          <w:rFonts w:asciiTheme="majorHAnsi" w:hAnsiTheme="majorHAnsi" w:cstheme="majorHAnsi"/>
        </w:rPr>
      </w:pPr>
    </w:p>
    <w:sectPr w:rsidR="008A7343" w:rsidRPr="00C626EB" w:rsidSect="00896DF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84A31"/>
    <w:multiLevelType w:val="multilevel"/>
    <w:tmpl w:val="08983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A553B"/>
    <w:multiLevelType w:val="multilevel"/>
    <w:tmpl w:val="DC2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C5C83"/>
    <w:multiLevelType w:val="multilevel"/>
    <w:tmpl w:val="C7BC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D71851"/>
    <w:multiLevelType w:val="multilevel"/>
    <w:tmpl w:val="19F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C103F"/>
    <w:multiLevelType w:val="multilevel"/>
    <w:tmpl w:val="8494C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94DF4"/>
    <w:multiLevelType w:val="multilevel"/>
    <w:tmpl w:val="BC826A1A"/>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5" w15:restartNumberingAfterBreak="0">
    <w:nsid w:val="0BA44F8E"/>
    <w:multiLevelType w:val="multilevel"/>
    <w:tmpl w:val="7ED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7E54EF"/>
    <w:multiLevelType w:val="hybridMultilevel"/>
    <w:tmpl w:val="392E01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0BD474E"/>
    <w:multiLevelType w:val="multilevel"/>
    <w:tmpl w:val="809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C704D"/>
    <w:multiLevelType w:val="multilevel"/>
    <w:tmpl w:val="042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D95F90"/>
    <w:multiLevelType w:val="multilevel"/>
    <w:tmpl w:val="AD4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321C9"/>
    <w:multiLevelType w:val="multilevel"/>
    <w:tmpl w:val="64DE3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E343C"/>
    <w:multiLevelType w:val="multilevel"/>
    <w:tmpl w:val="1C2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B8062D"/>
    <w:multiLevelType w:val="hybridMultilevel"/>
    <w:tmpl w:val="99C0E69A"/>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1DF44EF7"/>
    <w:multiLevelType w:val="multilevel"/>
    <w:tmpl w:val="5D366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0C4FE5"/>
    <w:multiLevelType w:val="hybridMultilevel"/>
    <w:tmpl w:val="A8EAB42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F5D6D11"/>
    <w:multiLevelType w:val="hybridMultilevel"/>
    <w:tmpl w:val="D8B8BB28"/>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1A1481D"/>
    <w:multiLevelType w:val="multilevel"/>
    <w:tmpl w:val="8692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CB24B3"/>
    <w:multiLevelType w:val="hybridMultilevel"/>
    <w:tmpl w:val="5F0E0C7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6D1B5A"/>
    <w:multiLevelType w:val="multilevel"/>
    <w:tmpl w:val="32FE9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2A2A07"/>
    <w:multiLevelType w:val="hybridMultilevel"/>
    <w:tmpl w:val="1932FE2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8643649"/>
    <w:multiLevelType w:val="multilevel"/>
    <w:tmpl w:val="158C1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C82DC7"/>
    <w:multiLevelType w:val="multilevel"/>
    <w:tmpl w:val="B1A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400106"/>
    <w:multiLevelType w:val="multilevel"/>
    <w:tmpl w:val="D694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792030"/>
    <w:multiLevelType w:val="multilevel"/>
    <w:tmpl w:val="148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CF7645"/>
    <w:multiLevelType w:val="multilevel"/>
    <w:tmpl w:val="EB8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61B19"/>
    <w:multiLevelType w:val="multilevel"/>
    <w:tmpl w:val="81980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96A91"/>
    <w:multiLevelType w:val="multilevel"/>
    <w:tmpl w:val="205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D63F6"/>
    <w:multiLevelType w:val="hybridMultilevel"/>
    <w:tmpl w:val="20327CC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88638B1"/>
    <w:multiLevelType w:val="multilevel"/>
    <w:tmpl w:val="556A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AE2AEF"/>
    <w:multiLevelType w:val="multilevel"/>
    <w:tmpl w:val="BBEE3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7B4767"/>
    <w:multiLevelType w:val="multilevel"/>
    <w:tmpl w:val="1506D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370E9"/>
    <w:multiLevelType w:val="hybridMultilevel"/>
    <w:tmpl w:val="E5882D84"/>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42D4075E"/>
    <w:multiLevelType w:val="multilevel"/>
    <w:tmpl w:val="B00C5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090439"/>
    <w:multiLevelType w:val="hybridMultilevel"/>
    <w:tmpl w:val="B7246CF0"/>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437513E4"/>
    <w:multiLevelType w:val="multilevel"/>
    <w:tmpl w:val="904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78111F"/>
    <w:multiLevelType w:val="hybridMultilevel"/>
    <w:tmpl w:val="0D3E5C9A"/>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481C2186"/>
    <w:multiLevelType w:val="multilevel"/>
    <w:tmpl w:val="A9582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824403"/>
    <w:multiLevelType w:val="multilevel"/>
    <w:tmpl w:val="C93E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CA3D8E"/>
    <w:multiLevelType w:val="hybridMultilevel"/>
    <w:tmpl w:val="7E1093D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F31409B"/>
    <w:multiLevelType w:val="hybridMultilevel"/>
    <w:tmpl w:val="8438F88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10C0C6C"/>
    <w:multiLevelType w:val="multilevel"/>
    <w:tmpl w:val="8BD632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5B3E5B"/>
    <w:multiLevelType w:val="hybridMultilevel"/>
    <w:tmpl w:val="E14CD370"/>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553C2C50"/>
    <w:multiLevelType w:val="multilevel"/>
    <w:tmpl w:val="432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B37B18"/>
    <w:multiLevelType w:val="multilevel"/>
    <w:tmpl w:val="501E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163725"/>
    <w:multiLevelType w:val="multilevel"/>
    <w:tmpl w:val="3E4C5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754F4E"/>
    <w:multiLevelType w:val="hybridMultilevel"/>
    <w:tmpl w:val="B366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195737"/>
    <w:multiLevelType w:val="hybridMultilevel"/>
    <w:tmpl w:val="426A3A4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E936E62"/>
    <w:multiLevelType w:val="multilevel"/>
    <w:tmpl w:val="D03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C73103"/>
    <w:multiLevelType w:val="multilevel"/>
    <w:tmpl w:val="0A664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9C13D8"/>
    <w:multiLevelType w:val="multilevel"/>
    <w:tmpl w:val="EA68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E5451"/>
    <w:multiLevelType w:val="multilevel"/>
    <w:tmpl w:val="A48C2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007733"/>
    <w:multiLevelType w:val="multilevel"/>
    <w:tmpl w:val="77B62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811204"/>
    <w:multiLevelType w:val="multilevel"/>
    <w:tmpl w:val="D284C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C24B91"/>
    <w:multiLevelType w:val="multilevel"/>
    <w:tmpl w:val="8744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D110DB"/>
    <w:multiLevelType w:val="multilevel"/>
    <w:tmpl w:val="8E7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A072F1"/>
    <w:multiLevelType w:val="multilevel"/>
    <w:tmpl w:val="A7FA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65C7D"/>
    <w:multiLevelType w:val="hybridMultilevel"/>
    <w:tmpl w:val="BE1832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C37C03"/>
    <w:multiLevelType w:val="hybridMultilevel"/>
    <w:tmpl w:val="921480E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A272D14"/>
    <w:multiLevelType w:val="hybridMultilevel"/>
    <w:tmpl w:val="511E5F2C"/>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6B0740E0"/>
    <w:multiLevelType w:val="multilevel"/>
    <w:tmpl w:val="15E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670AFB"/>
    <w:multiLevelType w:val="multilevel"/>
    <w:tmpl w:val="B298D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107A9"/>
    <w:multiLevelType w:val="multilevel"/>
    <w:tmpl w:val="4572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6C0871"/>
    <w:multiLevelType w:val="multilevel"/>
    <w:tmpl w:val="10A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254FE7"/>
    <w:multiLevelType w:val="hybridMultilevel"/>
    <w:tmpl w:val="0D98E2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F124804"/>
    <w:multiLevelType w:val="multilevel"/>
    <w:tmpl w:val="EC2A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C16C95"/>
    <w:multiLevelType w:val="hybridMultilevel"/>
    <w:tmpl w:val="A8E0442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1220D5"/>
    <w:multiLevelType w:val="hybridMultilevel"/>
    <w:tmpl w:val="613A77B4"/>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76C421C5"/>
    <w:multiLevelType w:val="multilevel"/>
    <w:tmpl w:val="A3CC7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AC5020"/>
    <w:multiLevelType w:val="multilevel"/>
    <w:tmpl w:val="DC46E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4F2805"/>
    <w:multiLevelType w:val="multilevel"/>
    <w:tmpl w:val="271A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C6738F"/>
    <w:multiLevelType w:val="hybridMultilevel"/>
    <w:tmpl w:val="17B01D38"/>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7B7E6EBD"/>
    <w:multiLevelType w:val="hybridMultilevel"/>
    <w:tmpl w:val="B9F2F334"/>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7E48659E"/>
    <w:multiLevelType w:val="multilevel"/>
    <w:tmpl w:val="3A5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E712F7"/>
    <w:multiLevelType w:val="multilevel"/>
    <w:tmpl w:val="1DE401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145117">
    <w:abstractNumId w:val="8"/>
  </w:num>
  <w:num w:numId="2" w16cid:durableId="904878780">
    <w:abstractNumId w:val="6"/>
  </w:num>
  <w:num w:numId="3" w16cid:durableId="1240677522">
    <w:abstractNumId w:val="5"/>
  </w:num>
  <w:num w:numId="4" w16cid:durableId="1683630939">
    <w:abstractNumId w:val="4"/>
  </w:num>
  <w:num w:numId="5" w16cid:durableId="1194077367">
    <w:abstractNumId w:val="7"/>
  </w:num>
  <w:num w:numId="6" w16cid:durableId="2078089036">
    <w:abstractNumId w:val="3"/>
  </w:num>
  <w:num w:numId="7" w16cid:durableId="568542121">
    <w:abstractNumId w:val="2"/>
  </w:num>
  <w:num w:numId="8" w16cid:durableId="210655148">
    <w:abstractNumId w:val="1"/>
  </w:num>
  <w:num w:numId="9" w16cid:durableId="890044814">
    <w:abstractNumId w:val="0"/>
  </w:num>
  <w:num w:numId="10" w16cid:durableId="1345088372">
    <w:abstractNumId w:val="82"/>
  </w:num>
  <w:num w:numId="11" w16cid:durableId="2136364263">
    <w:abstractNumId w:val="17"/>
  </w:num>
  <w:num w:numId="12" w16cid:durableId="923761808">
    <w:abstractNumId w:val="63"/>
  </w:num>
  <w:num w:numId="13" w16cid:durableId="821238296">
    <w:abstractNumId w:val="10"/>
  </w:num>
  <w:num w:numId="14" w16cid:durableId="187985363">
    <w:abstractNumId w:val="47"/>
  </w:num>
  <w:num w:numId="15" w16cid:durableId="1034427696">
    <w:abstractNumId w:val="12"/>
  </w:num>
  <w:num w:numId="16" w16cid:durableId="655183066">
    <w:abstractNumId w:val="11"/>
  </w:num>
  <w:num w:numId="17" w16cid:durableId="1730420770">
    <w:abstractNumId w:val="15"/>
  </w:num>
  <w:num w:numId="18" w16cid:durableId="73280338">
    <w:abstractNumId w:val="69"/>
  </w:num>
  <w:num w:numId="19" w16cid:durableId="1342782698">
    <w:abstractNumId w:val="33"/>
  </w:num>
  <w:num w:numId="20" w16cid:durableId="2119637047">
    <w:abstractNumId w:val="18"/>
  </w:num>
  <w:num w:numId="21" w16cid:durableId="254098911">
    <w:abstractNumId w:val="36"/>
  </w:num>
  <w:num w:numId="22" w16cid:durableId="826290112">
    <w:abstractNumId w:val="64"/>
  </w:num>
  <w:num w:numId="23" w16cid:durableId="532037653">
    <w:abstractNumId w:val="26"/>
  </w:num>
  <w:num w:numId="24" w16cid:durableId="30614359">
    <w:abstractNumId w:val="31"/>
  </w:num>
  <w:num w:numId="25" w16cid:durableId="2021347708">
    <w:abstractNumId w:val="72"/>
  </w:num>
  <w:num w:numId="26" w16cid:durableId="1742405780">
    <w:abstractNumId w:val="39"/>
  </w:num>
  <w:num w:numId="27" w16cid:durableId="695810528">
    <w:abstractNumId w:val="74"/>
  </w:num>
  <w:num w:numId="28" w16cid:durableId="1900052156">
    <w:abstractNumId w:val="14"/>
  </w:num>
  <w:num w:numId="29" w16cid:durableId="128325343">
    <w:abstractNumId w:val="52"/>
  </w:num>
  <w:num w:numId="30" w16cid:durableId="63071052">
    <w:abstractNumId w:val="42"/>
  </w:num>
  <w:num w:numId="31" w16cid:durableId="1485701121">
    <w:abstractNumId w:val="32"/>
  </w:num>
  <w:num w:numId="32" w16cid:durableId="709379226">
    <w:abstractNumId w:val="59"/>
  </w:num>
  <w:num w:numId="33" w16cid:durableId="981806758">
    <w:abstractNumId w:val="19"/>
  </w:num>
  <w:num w:numId="34" w16cid:durableId="403796520">
    <w:abstractNumId w:val="44"/>
  </w:num>
  <w:num w:numId="35" w16cid:durableId="1797945993">
    <w:abstractNumId w:val="21"/>
  </w:num>
  <w:num w:numId="36" w16cid:durableId="1303001156">
    <w:abstractNumId w:val="34"/>
  </w:num>
  <w:num w:numId="37" w16cid:durableId="892157840">
    <w:abstractNumId w:val="53"/>
  </w:num>
  <w:num w:numId="38" w16cid:durableId="463232231">
    <w:abstractNumId w:val="38"/>
  </w:num>
  <w:num w:numId="39" w16cid:durableId="1107964373">
    <w:abstractNumId w:val="57"/>
  </w:num>
  <w:num w:numId="40" w16cid:durableId="1918975117">
    <w:abstractNumId w:val="65"/>
  </w:num>
  <w:num w:numId="41" w16cid:durableId="406273266">
    <w:abstractNumId w:val="55"/>
  </w:num>
  <w:num w:numId="42" w16cid:durableId="178282479">
    <w:abstractNumId w:val="71"/>
  </w:num>
  <w:num w:numId="43" w16cid:durableId="1633050195">
    <w:abstractNumId w:val="62"/>
  </w:num>
  <w:num w:numId="44" w16cid:durableId="2106460737">
    <w:abstractNumId w:val="16"/>
  </w:num>
  <w:num w:numId="45" w16cid:durableId="1329479090">
    <w:abstractNumId w:val="54"/>
  </w:num>
  <w:num w:numId="46" w16cid:durableId="733238597">
    <w:abstractNumId w:val="78"/>
  </w:num>
  <w:num w:numId="47" w16cid:durableId="1311712034">
    <w:abstractNumId w:val="83"/>
  </w:num>
  <w:num w:numId="48" w16cid:durableId="1979994023">
    <w:abstractNumId w:val="58"/>
  </w:num>
  <w:num w:numId="49" w16cid:durableId="1129662516">
    <w:abstractNumId w:val="20"/>
  </w:num>
  <w:num w:numId="50" w16cid:durableId="1192761403">
    <w:abstractNumId w:val="46"/>
  </w:num>
  <w:num w:numId="51" w16cid:durableId="1449003660">
    <w:abstractNumId w:val="35"/>
  </w:num>
  <w:num w:numId="52" w16cid:durableId="73404813">
    <w:abstractNumId w:val="79"/>
  </w:num>
  <w:num w:numId="53" w16cid:durableId="984555053">
    <w:abstractNumId w:val="77"/>
  </w:num>
  <w:num w:numId="54" w16cid:durableId="584806805">
    <w:abstractNumId w:val="23"/>
  </w:num>
  <w:num w:numId="55" w16cid:durableId="1531920281">
    <w:abstractNumId w:val="30"/>
  </w:num>
  <w:num w:numId="56" w16cid:durableId="858928993">
    <w:abstractNumId w:val="61"/>
  </w:num>
  <w:num w:numId="57" w16cid:durableId="1973242297">
    <w:abstractNumId w:val="40"/>
  </w:num>
  <w:num w:numId="58" w16cid:durableId="1389723515">
    <w:abstractNumId w:val="67"/>
  </w:num>
  <w:num w:numId="59" w16cid:durableId="217867130">
    <w:abstractNumId w:val="45"/>
  </w:num>
  <w:num w:numId="60" w16cid:durableId="1082138257">
    <w:abstractNumId w:val="48"/>
  </w:num>
  <w:num w:numId="61" w16cid:durableId="354891036">
    <w:abstractNumId w:val="68"/>
  </w:num>
  <w:num w:numId="62" w16cid:durableId="1062754794">
    <w:abstractNumId w:val="76"/>
  </w:num>
  <w:num w:numId="63" w16cid:durableId="2147118334">
    <w:abstractNumId w:val="27"/>
  </w:num>
  <w:num w:numId="64" w16cid:durableId="2011175495">
    <w:abstractNumId w:val="56"/>
  </w:num>
  <w:num w:numId="65" w16cid:durableId="108936526">
    <w:abstractNumId w:val="29"/>
  </w:num>
  <w:num w:numId="66" w16cid:durableId="170722145">
    <w:abstractNumId w:val="81"/>
  </w:num>
  <w:num w:numId="67" w16cid:durableId="1823958782">
    <w:abstractNumId w:val="70"/>
  </w:num>
  <w:num w:numId="68" w16cid:durableId="1313480951">
    <w:abstractNumId w:val="66"/>
  </w:num>
  <w:num w:numId="69" w16cid:durableId="2018574388">
    <w:abstractNumId w:val="80"/>
  </w:num>
  <w:num w:numId="70" w16cid:durableId="1025210635">
    <w:abstractNumId w:val="43"/>
  </w:num>
  <w:num w:numId="71" w16cid:durableId="1893538027">
    <w:abstractNumId w:val="37"/>
  </w:num>
  <w:num w:numId="72" w16cid:durableId="1508594172">
    <w:abstractNumId w:val="51"/>
  </w:num>
  <w:num w:numId="73" w16cid:durableId="737677895">
    <w:abstractNumId w:val="49"/>
  </w:num>
  <w:num w:numId="74" w16cid:durableId="2107917168">
    <w:abstractNumId w:val="25"/>
  </w:num>
  <w:num w:numId="75" w16cid:durableId="958801653">
    <w:abstractNumId w:val="50"/>
  </w:num>
  <w:num w:numId="76" w16cid:durableId="73934643">
    <w:abstractNumId w:val="9"/>
  </w:num>
  <w:num w:numId="77" w16cid:durableId="2053264093">
    <w:abstractNumId w:val="13"/>
  </w:num>
  <w:num w:numId="78" w16cid:durableId="625425561">
    <w:abstractNumId w:val="73"/>
  </w:num>
  <w:num w:numId="79" w16cid:durableId="1693994259">
    <w:abstractNumId w:val="24"/>
  </w:num>
  <w:num w:numId="80" w16cid:durableId="613512472">
    <w:abstractNumId w:val="75"/>
  </w:num>
  <w:num w:numId="81" w16cid:durableId="354699423">
    <w:abstractNumId w:val="22"/>
  </w:num>
  <w:num w:numId="82" w16cid:durableId="1936403207">
    <w:abstractNumId w:val="41"/>
  </w:num>
  <w:num w:numId="83" w16cid:durableId="2142187876">
    <w:abstractNumId w:val="28"/>
  </w:num>
  <w:num w:numId="84" w16cid:durableId="160198493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F86"/>
    <w:rsid w:val="0029639D"/>
    <w:rsid w:val="00326F90"/>
    <w:rsid w:val="0042502C"/>
    <w:rsid w:val="008942F5"/>
    <w:rsid w:val="00896DF7"/>
    <w:rsid w:val="008A7343"/>
    <w:rsid w:val="00AA1D8D"/>
    <w:rsid w:val="00B47730"/>
    <w:rsid w:val="00C626EB"/>
    <w:rsid w:val="00CB0664"/>
    <w:rsid w:val="00CE7468"/>
    <w:rsid w:val="00D70CDC"/>
    <w:rsid w:val="00F012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7AAF2"/>
  <w14:defaultImageDpi w14:val="300"/>
  <w15:docId w15:val="{3AD5261A-E518-44D5-A58F-A39A8C4F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70C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40777">
      <w:bodyDiv w:val="1"/>
      <w:marLeft w:val="0"/>
      <w:marRight w:val="0"/>
      <w:marTop w:val="0"/>
      <w:marBottom w:val="0"/>
      <w:divBdr>
        <w:top w:val="none" w:sz="0" w:space="0" w:color="auto"/>
        <w:left w:val="none" w:sz="0" w:space="0" w:color="auto"/>
        <w:bottom w:val="none" w:sz="0" w:space="0" w:color="auto"/>
        <w:right w:val="none" w:sz="0" w:space="0" w:color="auto"/>
      </w:divBdr>
    </w:div>
    <w:div w:id="591864802">
      <w:bodyDiv w:val="1"/>
      <w:marLeft w:val="0"/>
      <w:marRight w:val="0"/>
      <w:marTop w:val="0"/>
      <w:marBottom w:val="0"/>
      <w:divBdr>
        <w:top w:val="none" w:sz="0" w:space="0" w:color="auto"/>
        <w:left w:val="none" w:sz="0" w:space="0" w:color="auto"/>
        <w:bottom w:val="none" w:sz="0" w:space="0" w:color="auto"/>
        <w:right w:val="none" w:sz="0" w:space="0" w:color="auto"/>
      </w:divBdr>
    </w:div>
    <w:div w:id="631330294">
      <w:bodyDiv w:val="1"/>
      <w:marLeft w:val="0"/>
      <w:marRight w:val="0"/>
      <w:marTop w:val="0"/>
      <w:marBottom w:val="0"/>
      <w:divBdr>
        <w:top w:val="none" w:sz="0" w:space="0" w:color="auto"/>
        <w:left w:val="none" w:sz="0" w:space="0" w:color="auto"/>
        <w:bottom w:val="none" w:sz="0" w:space="0" w:color="auto"/>
        <w:right w:val="none" w:sz="0" w:space="0" w:color="auto"/>
      </w:divBdr>
    </w:div>
    <w:div w:id="723144523">
      <w:bodyDiv w:val="1"/>
      <w:marLeft w:val="0"/>
      <w:marRight w:val="0"/>
      <w:marTop w:val="0"/>
      <w:marBottom w:val="0"/>
      <w:divBdr>
        <w:top w:val="none" w:sz="0" w:space="0" w:color="auto"/>
        <w:left w:val="none" w:sz="0" w:space="0" w:color="auto"/>
        <w:bottom w:val="none" w:sz="0" w:space="0" w:color="auto"/>
        <w:right w:val="none" w:sz="0" w:space="0" w:color="auto"/>
      </w:divBdr>
    </w:div>
    <w:div w:id="728772368">
      <w:bodyDiv w:val="1"/>
      <w:marLeft w:val="0"/>
      <w:marRight w:val="0"/>
      <w:marTop w:val="0"/>
      <w:marBottom w:val="0"/>
      <w:divBdr>
        <w:top w:val="none" w:sz="0" w:space="0" w:color="auto"/>
        <w:left w:val="none" w:sz="0" w:space="0" w:color="auto"/>
        <w:bottom w:val="none" w:sz="0" w:space="0" w:color="auto"/>
        <w:right w:val="none" w:sz="0" w:space="0" w:color="auto"/>
      </w:divBdr>
    </w:div>
    <w:div w:id="760880695">
      <w:bodyDiv w:val="1"/>
      <w:marLeft w:val="0"/>
      <w:marRight w:val="0"/>
      <w:marTop w:val="0"/>
      <w:marBottom w:val="0"/>
      <w:divBdr>
        <w:top w:val="none" w:sz="0" w:space="0" w:color="auto"/>
        <w:left w:val="none" w:sz="0" w:space="0" w:color="auto"/>
        <w:bottom w:val="none" w:sz="0" w:space="0" w:color="auto"/>
        <w:right w:val="none" w:sz="0" w:space="0" w:color="auto"/>
      </w:divBdr>
    </w:div>
    <w:div w:id="1227111207">
      <w:bodyDiv w:val="1"/>
      <w:marLeft w:val="0"/>
      <w:marRight w:val="0"/>
      <w:marTop w:val="0"/>
      <w:marBottom w:val="0"/>
      <w:divBdr>
        <w:top w:val="none" w:sz="0" w:space="0" w:color="auto"/>
        <w:left w:val="none" w:sz="0" w:space="0" w:color="auto"/>
        <w:bottom w:val="none" w:sz="0" w:space="0" w:color="auto"/>
        <w:right w:val="none" w:sz="0" w:space="0" w:color="auto"/>
      </w:divBdr>
    </w:div>
    <w:div w:id="1299804044">
      <w:bodyDiv w:val="1"/>
      <w:marLeft w:val="0"/>
      <w:marRight w:val="0"/>
      <w:marTop w:val="0"/>
      <w:marBottom w:val="0"/>
      <w:divBdr>
        <w:top w:val="none" w:sz="0" w:space="0" w:color="auto"/>
        <w:left w:val="none" w:sz="0" w:space="0" w:color="auto"/>
        <w:bottom w:val="none" w:sz="0" w:space="0" w:color="auto"/>
        <w:right w:val="none" w:sz="0" w:space="0" w:color="auto"/>
      </w:divBdr>
    </w:div>
    <w:div w:id="1313635890">
      <w:bodyDiv w:val="1"/>
      <w:marLeft w:val="0"/>
      <w:marRight w:val="0"/>
      <w:marTop w:val="0"/>
      <w:marBottom w:val="0"/>
      <w:divBdr>
        <w:top w:val="none" w:sz="0" w:space="0" w:color="auto"/>
        <w:left w:val="none" w:sz="0" w:space="0" w:color="auto"/>
        <w:bottom w:val="none" w:sz="0" w:space="0" w:color="auto"/>
        <w:right w:val="none" w:sz="0" w:space="0" w:color="auto"/>
      </w:divBdr>
    </w:div>
    <w:div w:id="1579827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4</cp:revision>
  <dcterms:created xsi:type="dcterms:W3CDTF">2024-10-02T19:20:00Z</dcterms:created>
  <dcterms:modified xsi:type="dcterms:W3CDTF">2024-10-07T07:31:00Z</dcterms:modified>
  <cp:category/>
</cp:coreProperties>
</file>