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3D92" w14:textId="77777777" w:rsidR="00316FE8" w:rsidRDefault="00000000">
      <w:pPr>
        <w:pStyle w:val="Title"/>
        <w:jc w:val="center"/>
      </w:pPr>
      <w:r>
        <w:t>MediQuery: AI-Powered Data Analytics Platform</w:t>
      </w:r>
    </w:p>
    <w:p w14:paraId="1A43E84D" w14:textId="77777777" w:rsidR="00316FE8" w:rsidRDefault="00000000">
      <w:pPr>
        <w:jc w:val="center"/>
      </w:pPr>
      <w:r>
        <w:t>Platform Overview, Architecture, and Technical Specifications</w:t>
      </w:r>
      <w:r>
        <w:br/>
      </w:r>
    </w:p>
    <w:p w14:paraId="3A3398C8" w14:textId="77777777" w:rsidR="00316FE8" w:rsidRDefault="00000000">
      <w:pPr>
        <w:pStyle w:val="Heading1"/>
      </w:pPr>
      <w:r>
        <w:t>1. Executive Summary</w:t>
      </w:r>
    </w:p>
    <w:p w14:paraId="6878FD15" w14:textId="77777777" w:rsidR="00316FE8" w:rsidRDefault="00000000">
      <w:r>
        <w:t>MediQuery is an advanced, AI-driven data analytics and visualization platform designed to empower users to effortlessly generate insights, build interactive dashboards, and 'chat' with their data using natural language. By translating plain English into complex optimized SQL queries, MediQuery democratizes data analytics. It allows business stakeholders, management, and technical teams to make data-driven decisions instantly without needing prior knowledge of database querying or complex BI tools.</w:t>
      </w:r>
    </w:p>
    <w:p w14:paraId="0491F2F6" w14:textId="77777777" w:rsidR="00316FE8" w:rsidRDefault="00000000">
      <w:pPr>
        <w:pStyle w:val="Heading1"/>
      </w:pPr>
      <w:r>
        <w:t>2. Key Features</w:t>
      </w:r>
    </w:p>
    <w:p w14:paraId="6E228328" w14:textId="77777777" w:rsidR="00316FE8" w:rsidRDefault="00000000">
      <w:pPr>
        <w:pStyle w:val="ListBullet"/>
      </w:pPr>
      <w:r>
        <w:rPr>
          <w:b/>
        </w:rPr>
        <w:t xml:space="preserve">Natural Language to SQL: </w:t>
      </w:r>
      <w:r>
        <w:t>Powered by advanced Large Language Models (LLMs), users can ask questions in plain English, which are instantly translated into optimized SQL queries.</w:t>
      </w:r>
    </w:p>
    <w:p w14:paraId="3D0E93C9" w14:textId="77777777" w:rsidR="00316FE8" w:rsidRDefault="00000000">
      <w:pPr>
        <w:pStyle w:val="ListBullet"/>
      </w:pPr>
      <w:r>
        <w:rPr>
          <w:b/>
        </w:rPr>
        <w:t xml:space="preserve">Dynamic AI Dashboard Generation: </w:t>
      </w:r>
      <w:r>
        <w:t>The AI analyzes the dataset's schema and user intent to automatically generate comprehensive dashboards containing KPIs, Bar Charts, Line/Area Charts, and Pie Charts without requiring manual configuration.</w:t>
      </w:r>
    </w:p>
    <w:p w14:paraId="73486267" w14:textId="2030E5A7" w:rsidR="00316FE8" w:rsidRDefault="00000000">
      <w:pPr>
        <w:pStyle w:val="ListBullet"/>
      </w:pPr>
      <w:r>
        <w:rPr>
          <w:b/>
        </w:rPr>
        <w:t xml:space="preserve">Interactive Data Visualizations: </w:t>
      </w:r>
      <w:r>
        <w:t xml:space="preserve">A rich suite of highly customizable, drag-and-drop widgets that can be styled, resized, and filtered in real-time. The layout is fully responsive across </w:t>
      </w:r>
      <w:proofErr w:type="gramStart"/>
      <w:r>
        <w:t xml:space="preserve">desktop </w:t>
      </w:r>
      <w:r w:rsidR="0045167C">
        <w:t>.</w:t>
      </w:r>
      <w:proofErr w:type="gramEnd"/>
    </w:p>
    <w:p w14:paraId="3AF40833" w14:textId="77777777" w:rsidR="00316FE8" w:rsidRDefault="00000000">
      <w:pPr>
        <w:pStyle w:val="ListBullet"/>
      </w:pPr>
      <w:r>
        <w:rPr>
          <w:b/>
        </w:rPr>
        <w:t xml:space="preserve">Calculated Fields &amp; Custom Metrics: </w:t>
      </w:r>
      <w:r>
        <w:t>Users can define custom mathematical logic (e.g., specific aggregations, ratios, or specialized business metrics) which the system accurately integrates into visual charts and filters.</w:t>
      </w:r>
    </w:p>
    <w:p w14:paraId="3EEB4CE4" w14:textId="77777777" w:rsidR="00316FE8" w:rsidRDefault="00000000">
      <w:pPr>
        <w:pStyle w:val="ListBullet"/>
      </w:pPr>
      <w:r>
        <w:rPr>
          <w:b/>
        </w:rPr>
        <w:t xml:space="preserve">Real-time Global Parameters: </w:t>
      </w:r>
      <w:r>
        <w:t>Intuitive date pickers, dropdowns, and text inputs allow users to filter dashboard data across all charts instantly from a single centralized control panel.</w:t>
      </w:r>
    </w:p>
    <w:p w14:paraId="63F1A1CA" w14:textId="77777777" w:rsidR="00316FE8" w:rsidRDefault="00000000">
      <w:pPr>
        <w:pStyle w:val="ListBullet"/>
      </w:pPr>
      <w:r>
        <w:rPr>
          <w:b/>
        </w:rPr>
        <w:t xml:space="preserve">Conversational Analytics (AI Narrator): </w:t>
      </w:r>
      <w:r>
        <w:t>A built-in AI assistant capable of analyzing dashboard trends, explaining anomalies, reading insights aloud, and answering follow-up queries interactively.</w:t>
      </w:r>
    </w:p>
    <w:p w14:paraId="47D8AFDA" w14:textId="77777777" w:rsidR="00316FE8" w:rsidRDefault="00000000">
      <w:pPr>
        <w:pStyle w:val="ListBullet"/>
      </w:pPr>
      <w:r>
        <w:rPr>
          <w:b/>
        </w:rPr>
        <w:t xml:space="preserve">Export &amp; Sharing: </w:t>
      </w:r>
      <w:r>
        <w:t>Capabilities to export visualizations as high-quality PDFs or raw data as CSVs, making it easy to share reports seamlessly across the organization.</w:t>
      </w:r>
    </w:p>
    <w:p w14:paraId="5EDF267E" w14:textId="77777777" w:rsidR="00316FE8" w:rsidRDefault="00000000">
      <w:pPr>
        <w:pStyle w:val="Heading1"/>
      </w:pPr>
      <w:r>
        <w:t>3. How It Works (Architecture)</w:t>
      </w:r>
    </w:p>
    <w:p w14:paraId="31D4A9FC" w14:textId="77777777" w:rsidR="00316FE8" w:rsidRDefault="00000000">
      <w:r>
        <w:t>MediQuery operates on a streamlined, fast, and privacy-first architecture:</w:t>
      </w:r>
    </w:p>
    <w:p w14:paraId="4689E5D7" w14:textId="77777777" w:rsidR="00316FE8" w:rsidRDefault="00000000">
      <w:pPr>
        <w:pStyle w:val="ListNumber"/>
      </w:pPr>
      <w:r>
        <w:rPr>
          <w:b/>
        </w:rPr>
        <w:lastRenderedPageBreak/>
        <w:t xml:space="preserve">Data Ingestion: </w:t>
      </w:r>
      <w:r>
        <w:t>Users upload their datasets (CSV, Excel, JSON). The backend processes and loads this data into an ultra-fast, embedded analytical in-memory database.</w:t>
      </w:r>
    </w:p>
    <w:p w14:paraId="334332E9" w14:textId="77777777" w:rsidR="00316FE8" w:rsidRDefault="00000000">
      <w:pPr>
        <w:pStyle w:val="ListNumber"/>
      </w:pPr>
      <w:r>
        <w:rPr>
          <w:b/>
        </w:rPr>
        <w:t xml:space="preserve">Schema Analysis: </w:t>
      </w:r>
      <w:r>
        <w:t>The platform automatically scans the column names, data types, and sample values to understand the context and structure of the data, generating a Data Dictionary.</w:t>
      </w:r>
    </w:p>
    <w:p w14:paraId="3404EB43" w14:textId="77777777" w:rsidR="00316FE8" w:rsidRDefault="00000000">
      <w:pPr>
        <w:pStyle w:val="ListNumber"/>
      </w:pPr>
      <w:r>
        <w:rPr>
          <w:b/>
        </w:rPr>
        <w:t xml:space="preserve">Intent Parsing (LLM): </w:t>
      </w:r>
      <w:r>
        <w:t>When a user asks a question or requests a dashboard, the prompt and schema (but NOT the raw data) are sent to the LLM (via Groq API). The LLM generates the necessary SQL queries and JSON chart configurations.</w:t>
      </w:r>
    </w:p>
    <w:p w14:paraId="3BC24248" w14:textId="77777777" w:rsidR="00316FE8" w:rsidRDefault="00000000">
      <w:pPr>
        <w:pStyle w:val="ListNumber"/>
      </w:pPr>
      <w:r>
        <w:rPr>
          <w:b/>
        </w:rPr>
        <w:t xml:space="preserve">Execution &amp; Rendering: </w:t>
      </w:r>
      <w:r>
        <w:t>The backend executes the SQL queries against the local database at lightning speed. Results are sent to the frontend, which renders the corresponding charts using a responsive grid layout engine.</w:t>
      </w:r>
    </w:p>
    <w:p w14:paraId="26758EF0" w14:textId="77777777" w:rsidR="00316FE8" w:rsidRDefault="00000000">
      <w:pPr>
        <w:pStyle w:val="ListNumber"/>
      </w:pPr>
      <w:r>
        <w:rPr>
          <w:b/>
        </w:rPr>
        <w:t xml:space="preserve">Interactive Refinement: </w:t>
      </w:r>
      <w:r>
        <w:t>Users can manually tweak chart aesthetics, add dashboard parameters, adjust colors, and save the customized dashboard for future use.</w:t>
      </w:r>
    </w:p>
    <w:p w14:paraId="06F94B4F" w14:textId="77777777" w:rsidR="00316FE8" w:rsidRDefault="00000000">
      <w:pPr>
        <w:pStyle w:val="Heading1"/>
      </w:pPr>
      <w:r>
        <w:t>4. Technologies Used</w:t>
      </w:r>
    </w:p>
    <w:p w14:paraId="24CAB911" w14:textId="77777777" w:rsidR="00316FE8" w:rsidRDefault="00000000">
      <w:r>
        <w:t>MediQuery is built on a modern, high-performance technology stack designed for speed and reliability:</w:t>
      </w:r>
    </w:p>
    <w:p w14:paraId="102A90D4" w14:textId="77777777" w:rsidR="00316FE8" w:rsidRDefault="00000000">
      <w:pPr>
        <w:pStyle w:val="ListBullet"/>
      </w:pPr>
      <w:r>
        <w:rPr>
          <w:b/>
        </w:rPr>
        <w:t xml:space="preserve">Frontend (User Interface): </w:t>
      </w:r>
      <w:r>
        <w:t>React, Vite, Material-UI (MUI) for component design, Recharts for data visualization, and React-Grid-Layout for the drag-and-drop dashboarding experience.</w:t>
      </w:r>
    </w:p>
    <w:p w14:paraId="4C02CBB6" w14:textId="77777777" w:rsidR="00316FE8" w:rsidRDefault="00000000">
      <w:pPr>
        <w:pStyle w:val="ListBullet"/>
      </w:pPr>
      <w:r>
        <w:rPr>
          <w:b/>
        </w:rPr>
        <w:t xml:space="preserve">Backend (API Server): </w:t>
      </w:r>
      <w:r>
        <w:t>FastAPI (Python) and Uvicorn (ASGI server) for asynchronous, high-throughput API endpoints.</w:t>
      </w:r>
    </w:p>
    <w:p w14:paraId="224DF5E3" w14:textId="77777777" w:rsidR="00316FE8" w:rsidRDefault="00000000">
      <w:pPr>
        <w:pStyle w:val="ListBullet"/>
      </w:pPr>
      <w:r>
        <w:rPr>
          <w:b/>
        </w:rPr>
        <w:t xml:space="preserve">Database Engine: </w:t>
      </w:r>
      <w:r>
        <w:t>DuckDB — An embedded analytical SQL database optimized for blazing-fast OLAP (Online Analytical Processing) queries on large datasets directly in memory.</w:t>
      </w:r>
    </w:p>
    <w:p w14:paraId="23DEC71B" w14:textId="77777777" w:rsidR="00316FE8" w:rsidRDefault="00000000">
      <w:pPr>
        <w:pStyle w:val="ListBullet"/>
      </w:pPr>
      <w:r>
        <w:rPr>
          <w:b/>
        </w:rPr>
        <w:t xml:space="preserve">AI &amp; NLP Engine: </w:t>
      </w:r>
      <w:r>
        <w:t>Groq API leveraging state-of-the-art open-source LLMs (e.g., Llama 3) for near-instantaneous natural language understanding and SQL generation. Groq provides the lowest latency inference in the industry.</w:t>
      </w:r>
    </w:p>
    <w:p w14:paraId="34890EC8" w14:textId="77777777" w:rsidR="00316FE8" w:rsidRDefault="00000000">
      <w:pPr>
        <w:pStyle w:val="Heading1"/>
      </w:pPr>
      <w:r>
        <w:t>5. Scalability</w:t>
      </w:r>
    </w:p>
    <w:p w14:paraId="0908DC6F" w14:textId="77777777" w:rsidR="00316FE8" w:rsidRDefault="00000000">
      <w:r>
        <w:t>The platform is designed to scale effortlessly to meet enterprise demands:</w:t>
      </w:r>
    </w:p>
    <w:p w14:paraId="33FD56A2" w14:textId="77777777" w:rsidR="00316FE8" w:rsidRDefault="00000000">
      <w:pPr>
        <w:pStyle w:val="ListBullet"/>
      </w:pPr>
      <w:r>
        <w:rPr>
          <w:b/>
        </w:rPr>
        <w:t xml:space="preserve">In-Memory Analytical Engine: </w:t>
      </w:r>
      <w:r>
        <w:t>By utilizing DuckDB, MediQuery achieves highly parallelized, vectorized query execution. It can handle millions of rows of data locally with sub-second response times without requiring an external heavy data warehouse (like Snowflake or Redshift).</w:t>
      </w:r>
    </w:p>
    <w:p w14:paraId="18F14332" w14:textId="77777777" w:rsidR="00316FE8" w:rsidRDefault="00000000">
      <w:pPr>
        <w:pStyle w:val="ListBullet"/>
      </w:pPr>
      <w:r>
        <w:rPr>
          <w:b/>
        </w:rPr>
        <w:t xml:space="preserve">Stateless Backend: </w:t>
      </w:r>
      <w:r>
        <w:t>The FastAPI backend is entirely stateless. This allows it to be horizontally scaled across multiple instances or orchestrated via containers (Docker/Kubernetes) as concurrent user traffic grows.</w:t>
      </w:r>
    </w:p>
    <w:p w14:paraId="7AAB8D6F" w14:textId="77777777" w:rsidR="00316FE8" w:rsidRDefault="00000000">
      <w:pPr>
        <w:pStyle w:val="ListBullet"/>
      </w:pPr>
      <w:r>
        <w:rPr>
          <w:b/>
        </w:rPr>
        <w:lastRenderedPageBreak/>
        <w:t xml:space="preserve">Client-Side Rendering: </w:t>
      </w:r>
      <w:r>
        <w:t>The React frontend offloads heavy UI rendering, chart plotting, and dashboard layout calculations to the user's browser, minimizing server CPU and memory overhead.</w:t>
      </w:r>
    </w:p>
    <w:p w14:paraId="225DC4FA" w14:textId="77777777" w:rsidR="00316FE8" w:rsidRDefault="00000000">
      <w:pPr>
        <w:pStyle w:val="Heading1"/>
      </w:pPr>
      <w:r>
        <w:t>6. Probable Limits &amp; Considerations</w:t>
      </w:r>
    </w:p>
    <w:p w14:paraId="025A62CC" w14:textId="77777777" w:rsidR="00316FE8" w:rsidRDefault="00000000">
      <w:pPr>
        <w:pStyle w:val="Heading2"/>
      </w:pPr>
      <w:r>
        <w:t>Groq API Limits</w:t>
      </w:r>
    </w:p>
    <w:p w14:paraId="608CD385" w14:textId="77777777" w:rsidR="00316FE8" w:rsidRDefault="00000000">
      <w:r>
        <w:t>Groq provides industry-leading inference speed, but depending on the tier (Free/Pro/Enterprise), there are API rate limits:</w:t>
      </w:r>
    </w:p>
    <w:p w14:paraId="159B83FE" w14:textId="77777777" w:rsidR="00316FE8" w:rsidRDefault="00000000">
      <w:pPr>
        <w:pStyle w:val="ListBullet"/>
      </w:pPr>
      <w:r>
        <w:rPr>
          <w:b/>
        </w:rPr>
        <w:t xml:space="preserve">Requests Per Minute (RPM): </w:t>
      </w:r>
      <w:r>
        <w:t>Ranges from 30 RPM on free tiers to hundreds/thousands on enterprise plans.</w:t>
      </w:r>
    </w:p>
    <w:p w14:paraId="0A235642" w14:textId="77777777" w:rsidR="00316FE8" w:rsidRDefault="00000000">
      <w:pPr>
        <w:pStyle w:val="ListBullet"/>
      </w:pPr>
      <w:r>
        <w:rPr>
          <w:b/>
        </w:rPr>
        <w:t xml:space="preserve">Tokens Per Minute (TPM): </w:t>
      </w:r>
      <w:r>
        <w:t>Limits on the total volume of text processed (often capped between 100K to 500K TPM depending on the plan).</w:t>
      </w:r>
    </w:p>
    <w:p w14:paraId="08B0D12F" w14:textId="77777777" w:rsidR="00316FE8" w:rsidRDefault="00000000">
      <w:pPr>
        <w:pStyle w:val="ListBullet"/>
      </w:pPr>
      <w:r>
        <w:rPr>
          <w:b/>
        </w:rPr>
        <w:t xml:space="preserve">Mitigation Strategy: </w:t>
      </w:r>
      <w:r>
        <w:t>MediQuery minimizes token usage strictly by only sending the database schema (columns, types, and summary statistics) to the LLM. Raw row-level data is NEVER sent to the LLM, preserving both token limits and data privacy.</w:t>
      </w:r>
    </w:p>
    <w:p w14:paraId="2D44615F" w14:textId="4BA11E92" w:rsidR="00316FE8" w:rsidRDefault="00316FE8" w:rsidP="0045167C">
      <w:pPr>
        <w:pStyle w:val="ListBullet"/>
        <w:numPr>
          <w:ilvl w:val="0"/>
          <w:numId w:val="0"/>
        </w:numPr>
        <w:ind w:left="360"/>
      </w:pPr>
    </w:p>
    <w:sectPr w:rsidR="00316F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743362">
    <w:abstractNumId w:val="8"/>
  </w:num>
  <w:num w:numId="2" w16cid:durableId="742605885">
    <w:abstractNumId w:val="6"/>
  </w:num>
  <w:num w:numId="3" w16cid:durableId="427426812">
    <w:abstractNumId w:val="5"/>
  </w:num>
  <w:num w:numId="4" w16cid:durableId="1954939905">
    <w:abstractNumId w:val="4"/>
  </w:num>
  <w:num w:numId="5" w16cid:durableId="881789933">
    <w:abstractNumId w:val="7"/>
  </w:num>
  <w:num w:numId="6" w16cid:durableId="932585946">
    <w:abstractNumId w:val="3"/>
  </w:num>
  <w:num w:numId="7" w16cid:durableId="1568760710">
    <w:abstractNumId w:val="2"/>
  </w:num>
  <w:num w:numId="8" w16cid:durableId="2057896219">
    <w:abstractNumId w:val="1"/>
  </w:num>
  <w:num w:numId="9" w16cid:durableId="170880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FE8"/>
    <w:rsid w:val="00326F90"/>
    <w:rsid w:val="0045167C"/>
    <w:rsid w:val="008C45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1FE2E"/>
  <w14:defaultImageDpi w14:val="300"/>
  <w15:docId w15:val="{A71F31C3-C633-44A6-864D-0216FE61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F51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B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22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Kumar Reddy Mandapalli</cp:lastModifiedBy>
  <cp:revision>2</cp:revision>
  <dcterms:created xsi:type="dcterms:W3CDTF">2013-12-23T23:15:00Z</dcterms:created>
  <dcterms:modified xsi:type="dcterms:W3CDTF">2026-05-28T10:00:00Z</dcterms:modified>
  <cp:category/>
</cp:coreProperties>
</file>