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oolair-comfort-services"/>
    <w:p>
      <w:pPr>
        <w:pStyle w:val="Heading1"/>
      </w:pPr>
      <w:r>
        <w:t xml:space="preserve">CoolAir Comfort Services</w:t>
      </w:r>
    </w:p>
    <w:bookmarkStart w:id="26" w:name="X2c57cb7bfd22117596a0bb2aad8e976163e2b38"/>
    <w:p>
      <w:pPr>
        <w:pStyle w:val="Heading2"/>
      </w:pPr>
      <w:r>
        <w:t xml:space="preserve">Service Pricing &amp; Policy Handbook (Version 1.0)</w:t>
      </w:r>
    </w:p>
    <w:p>
      <w:pPr>
        <w:pStyle w:val="FirstParagraph"/>
      </w:pPr>
      <w:r>
        <w:rPr>
          <w:bCs/>
          <w:b/>
        </w:rPr>
        <w:t xml:space="preserve">Effective Date:</w:t>
      </w:r>
      <w:r>
        <w:t xml:space="preserve"> </w:t>
      </w:r>
      <w:r>
        <w:t xml:space="preserve">January 15, 2025</w:t>
      </w:r>
      <w:r>
        <w:t xml:space="preserve"> </w:t>
      </w:r>
      <w:r>
        <w:rPr>
          <w:bCs/>
          <w:b/>
        </w:rPr>
        <w:t xml:space="preserve">Document Owner:</w:t>
      </w:r>
      <w:r>
        <w:t xml:space="preserve"> </w:t>
      </w:r>
      <w:r>
        <w:t xml:space="preserve">Operations Department</w:t>
      </w:r>
    </w:p>
    <w:p>
      <w:r>
        <w:pict>
          <v:rect style="width:0;height:1.5pt" o:hralign="center" o:hrstd="t" o:hr="t"/>
        </w:pict>
      </w:r>
    </w:p>
    <w:bookmarkStart w:id="20" w:name="section-1-purpose"/>
    <w:p>
      <w:pPr>
        <w:pStyle w:val="Heading3"/>
      </w:pPr>
      <w:r>
        <w:t xml:space="preserve">Section 1 — Purpose</w:t>
      </w:r>
    </w:p>
    <w:p>
      <w:pPr>
        <w:pStyle w:val="FirstParagraph"/>
      </w:pPr>
      <w:r>
        <w:t xml:space="preserve">This handbook defines standard pricing, warranty terms, and service policies for</w:t>
      </w:r>
      <w:r>
        <w:t xml:space="preserve"> </w:t>
      </w:r>
      <w:r>
        <w:t xml:space="preserve">all residential HVAC service calls performed by CoolAir Comfort Services</w:t>
      </w:r>
      <w:r>
        <w:t xml:space="preserve"> </w:t>
      </w:r>
      <w:r>
        <w:t xml:space="preserve">technicians.</w:t>
      </w:r>
    </w:p>
    <w:bookmarkEnd w:id="20"/>
    <w:bookmarkStart w:id="21" w:name="section-2-standard-service-call-fees"/>
    <w:p>
      <w:pPr>
        <w:pStyle w:val="Heading3"/>
      </w:pPr>
      <w:r>
        <w:t xml:space="preserve">Section 2 — Standard Service Call Fees</w:t>
      </w:r>
    </w:p>
    <w:p>
      <w:pPr>
        <w:numPr>
          <w:ilvl w:val="0"/>
          <w:numId w:val="1001"/>
        </w:numPr>
        <w:pStyle w:val="Compact"/>
      </w:pPr>
      <w:r>
        <w:t xml:space="preserve">Standard diagnostic visit (weekday, 8am–6pm):</w:t>
      </w:r>
      <w:r>
        <w:t xml:space="preserve"> </w:t>
      </w:r>
      <w:r>
        <w:rPr>
          <w:bCs/>
          <w:b/>
        </w:rPr>
        <w:t xml:space="preserve">$89.00</w:t>
      </w:r>
    </w:p>
    <w:p>
      <w:pPr>
        <w:numPr>
          <w:ilvl w:val="0"/>
          <w:numId w:val="1001"/>
        </w:numPr>
        <w:pStyle w:val="Compact"/>
      </w:pPr>
      <w:r>
        <w:t xml:space="preserve">Diagnostic fee is waived if the customer proceeds with the recommended repair.</w:t>
      </w:r>
    </w:p>
    <w:p>
      <w:pPr>
        <w:numPr>
          <w:ilvl w:val="0"/>
          <w:numId w:val="1001"/>
        </w:numPr>
        <w:pStyle w:val="Compact"/>
      </w:pPr>
      <w:r>
        <w:t xml:space="preserve">Return visit within 30 days for the same issue: no additional diagnostic fee.</w:t>
      </w:r>
    </w:p>
    <w:bookmarkEnd w:id="21"/>
    <w:bookmarkStart w:id="22" w:name="section-3-warranty-terms"/>
    <w:p>
      <w:pPr>
        <w:pStyle w:val="Heading3"/>
      </w:pPr>
      <w:r>
        <w:t xml:space="preserve">Section 3 — Warranty Terms</w:t>
      </w:r>
    </w:p>
    <w:p>
      <w:pPr>
        <w:pStyle w:val="FirstParagraph"/>
      </w:pPr>
      <w:r>
        <w:rPr>
          <w:bCs/>
          <w:b/>
        </w:rPr>
        <w:t xml:space="preserve">Section 3.2 — Parts Warranty</w:t>
      </w:r>
      <w:r>
        <w:t xml:space="preserve"> </w:t>
      </w:r>
      <w:r>
        <w:t xml:space="preserve">All replacement parts installed by CoolAir technicians carry a standard</w:t>
      </w:r>
      <w:r>
        <w:t xml:space="preserve"> </w:t>
      </w:r>
      <w:r>
        <w:rPr>
          <w:bCs/>
          <w:b/>
        </w:rPr>
        <w:t xml:space="preserve">12-month parts warranty</w:t>
      </w:r>
      <w:r>
        <w:t xml:space="preserve"> </w:t>
      </w:r>
      <w:r>
        <w:t xml:space="preserve">from the date of installation, covering</w:t>
      </w:r>
      <w:r>
        <w:t xml:space="preserve"> </w:t>
      </w:r>
      <w:r>
        <w:t xml:space="preserve">manufacturer defects. Labor associated with a warranty claim is covered for</w:t>
      </w:r>
      <w:r>
        <w:t xml:space="preserve"> </w:t>
      </w:r>
      <w:r>
        <w:t xml:space="preserve">90 days from the original service date.</w:t>
      </w:r>
    </w:p>
    <w:bookmarkEnd w:id="22"/>
    <w:bookmarkStart w:id="23" w:name="section-4-after-hours-emergency-service"/>
    <w:p>
      <w:pPr>
        <w:pStyle w:val="Heading3"/>
      </w:pPr>
      <w:r>
        <w:t xml:space="preserve">Section 4 — After-Hours &amp; Emergency Service</w:t>
      </w:r>
    </w:p>
    <w:p>
      <w:pPr>
        <w:pStyle w:val="FirstParagraph"/>
      </w:pPr>
      <w:r>
        <w:rPr>
          <w:bCs/>
          <w:b/>
        </w:rPr>
        <w:t xml:space="preserve">Section 4.1 — Emergency Surcharge</w:t>
      </w:r>
      <w:r>
        <w:t xml:space="preserve"> </w:t>
      </w:r>
      <w:r>
        <w:t xml:space="preserve">Service requests outside of standard business hours (before 8am, after 6pm,</w:t>
      </w:r>
      <w:r>
        <w:t xml:space="preserve"> </w:t>
      </w:r>
      <w:r>
        <w:t xml:space="preserve">weekends, and holidays) are billed at a</w:t>
      </w:r>
      <w:r>
        <w:t xml:space="preserve"> </w:t>
      </w:r>
      <w:r>
        <w:rPr>
          <w:bCs/>
          <w:b/>
        </w:rPr>
        <w:t xml:space="preserve">1.5x surcharge</w:t>
      </w:r>
      <w:r>
        <w:t xml:space="preserve"> </w:t>
      </w:r>
      <w:r>
        <w:t xml:space="preserve">on standard labor</w:t>
      </w:r>
      <w:r>
        <w:t xml:space="preserve"> </w:t>
      </w:r>
      <w:r>
        <w:t xml:space="preserve">rates. The diagnostic fee for emergency visits is</w:t>
      </w:r>
      <w:r>
        <w:t xml:space="preserve"> </w:t>
      </w:r>
      <w:r>
        <w:rPr>
          <w:bCs/>
          <w:b/>
        </w:rPr>
        <w:t xml:space="preserve">$89.00</w:t>
      </w:r>
      <w:r>
        <w:t xml:space="preserve">, consistent with</w:t>
      </w:r>
      <w:r>
        <w:t xml:space="preserve"> </w:t>
      </w:r>
      <w:r>
        <w:t xml:space="preserve">standard hours.</w:t>
      </w:r>
    </w:p>
    <w:bookmarkEnd w:id="23"/>
    <w:bookmarkStart w:id="24" w:name="section-5-cancellation-policy"/>
    <w:p>
      <w:pPr>
        <w:pStyle w:val="Heading3"/>
      </w:pPr>
      <w:r>
        <w:t xml:space="preserve">Section 5 — Cancellation Policy</w:t>
      </w:r>
    </w:p>
    <w:p>
      <w:pPr>
        <w:pStyle w:val="FirstParagraph"/>
      </w:pPr>
      <w:r>
        <w:t xml:space="preserve">Appointments cancelled with less than 4 hours’ notice may be subject to a</w:t>
      </w:r>
      <w:r>
        <w:t xml:space="preserve"> </w:t>
      </w:r>
      <w:r>
        <w:t xml:space="preserve">$35 trip fee at the discretion of the dispatch supervisor.</w:t>
      </w:r>
    </w:p>
    <w:bookmarkEnd w:id="24"/>
    <w:bookmarkStart w:id="25" w:name="section-6-payment-terms"/>
    <w:p>
      <w:pPr>
        <w:pStyle w:val="Heading3"/>
      </w:pPr>
      <w:r>
        <w:t xml:space="preserve">Section 6 — Payment Terms</w:t>
      </w:r>
    </w:p>
    <w:p>
      <w:pPr>
        <w:pStyle w:val="FirstParagraph"/>
      </w:pPr>
      <w:r>
        <w:t xml:space="preserve">Payment is due at time of service unless the customer has an approved</w:t>
      </w:r>
      <w:r>
        <w:t xml:space="preserve"> </w:t>
      </w:r>
      <w:r>
        <w:t xml:space="preserve">commercial financing plan on file. Accepted payment methods: credit card,</w:t>
      </w:r>
      <w:r>
        <w:t xml:space="preserve"> </w:t>
      </w:r>
      <w:r>
        <w:t xml:space="preserve">debit card, check, and cash.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2026-07-23T03:58:28Z</dcterms:created>
  <dcterms:modified xsi:type="dcterms:W3CDTF">2026-07-23T03:58:28Z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