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Week 7: Planning, Exploration, and Advanced RL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Lectures 8–10  •  Theoretical Foundations of RL  •  SoC 2026</w:t>
      </w:r>
    </w:p>
    <w:p>
      <w:pPr>
        <w:spacing w:after="300" w:before="0"/>
      </w:pPr>
    </w:p>
    <w:p>
      <w:pPr>
        <w:pBdr>
          <w:bottom w:val="single" w:color="1A3A5C" w:sz="8" w:space="1"/>
        </w:pBdr>
        <w:spacing w:after="260" w:before="0"/>
        <w:jc w:val="center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PART A: Model-Based RL and Dyna-Q</w:t>
      </w:r>
    </w:p>
    <w:p>
      <w:pPr>
        <w:pStyle w:val="Heading1"/>
      </w:pPr>
      <w:r>
        <w:t xml:space="preserve">1. Model-Based vs Model-Free RL</w:t>
      </w:r>
    </w:p>
    <w:p>
      <w:pPr>
        <w:spacing w:after="160" w:before="0"/>
      </w:pPr>
      <w:r>
        <w:rPr>
          <w:sz w:val="24"/>
          <w:szCs w:val="24"/>
        </w:rPr>
        <w:t xml:space="preserve">Model-free RL (Q-learning, SARSA, PPO) learns directly from environment interactions. Model-based RL additionally learns or uses a model of the environment dynamics P(s’|s,a) and R(s,a) to generate simulated experience or plan ahead.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Model-Free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Model-Based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Data source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Real environment only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Real env + simulated model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Sample efficiency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Low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Bias risk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None from model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Model errors propagate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Examples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Q-learning, PPO, SAC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Dyna-Q, AlphaZero, MuZero</w:t>
            </w:r>
          </w:p>
        </w:tc>
      </w:tr>
    </w:tbl>
    <w:p>
      <w:pPr>
        <w:spacing w:after="200" w:before="0"/>
      </w:pPr>
    </w:p>
    <w:p>
      <w:pPr>
        <w:pStyle w:val="Heading1"/>
      </w:pPr>
      <w:r>
        <w:t xml:space="preserve">2. Dyna-Q Framework</w:t>
      </w:r>
    </w:p>
    <w:p>
      <w:pPr>
        <w:spacing w:after="160" w:before="0"/>
      </w:pPr>
      <w:r>
        <w:rPr>
          <w:sz w:val="24"/>
          <w:szCs w:val="24"/>
        </w:rPr>
        <w:t xml:space="preserve">Dyna-Q (Sutton, 1991) is a unified framework that interleaves three processes at every step: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4"/>
          <w:szCs w:val="24"/>
        </w:rPr>
        <w:t xml:space="preserve">Direct RL: </w:t>
      </w:r>
      <w:r>
        <w:rPr>
          <w:sz w:val="24"/>
          <w:szCs w:val="24"/>
        </w:rPr>
        <w:t xml:space="preserve">update Q from the real (s, a, r, s’) transition just observed.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4"/>
          <w:szCs w:val="24"/>
        </w:rPr>
        <w:t xml:space="preserve">Model learning: </w:t>
      </w:r>
      <w:r>
        <w:rPr>
          <w:sz w:val="24"/>
          <w:szCs w:val="24"/>
        </w:rPr>
        <w:t xml:space="preserve">update the model M(s,a) → (r, s’) from the real transition.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4"/>
          <w:szCs w:val="24"/>
        </w:rPr>
        <w:t xml:space="preserve">Planning: </w:t>
      </w:r>
      <w:r>
        <w:rPr>
          <w:sz w:val="24"/>
          <w:szCs w:val="24"/>
        </w:rPr>
        <w:t xml:space="preserve">sample n hypothetical transitions from the model and update Q from each (simulated experience replay).</w:t>
      </w:r>
    </w:p>
    <w:p>
      <w:pPr>
        <w:spacing w:after="160" w:before="0"/>
      </w:pPr>
      <w:r>
        <w:rPr>
          <w:sz w:val="24"/>
          <w:szCs w:val="24"/>
        </w:rPr>
        <w:t xml:space="preserve">The key insight: once a model is available, the agent can perform n planning updates for every 1 real step, multiplying sample efficiency by roughly n at no additional environment cost.</w:t>
      </w:r>
    </w:p>
    <w:p>
      <w:pPr>
        <w:pStyle w:val="Heading2"/>
      </w:pPr>
      <w:r>
        <w:t xml:space="preserve">Dyna-Q Pseudocode</w:t>
      </w:r>
    </w:p>
    <w:p>
      <w:pPr>
        <w:spacing w:after="40" w:before="0"/>
      </w:pPr>
    </w:p>
    <w:p>
      <w:pPr>
        <w:spacing w:after="55" w:before="0"/>
        <w:ind w:left="480"/>
      </w:pPr>
      <w:r>
        <w:rPr>
          <w:rFonts w:ascii="Courier New" w:cs="Courier New" w:eastAsia="Courier New" w:hAnsi="Courier New"/>
          <w:sz w:val="21"/>
          <w:szCs w:val="21"/>
        </w:rPr>
        <w:t xml:space="preserve">ALGORITHM: Dyna-Q</w:t>
      </w:r>
    </w:p>
    <w:p>
      <w:pPr>
        <w:spacing w:after="55" w:before="0"/>
        <w:ind w:left="480"/>
      </w:pPr>
      <w:r>
        <w:rPr>
          <w:rFonts w:ascii="Courier New" w:cs="Courier New" w:eastAsia="Courier New" w:hAnsi="Courier New"/>
          <w:sz w:val="21"/>
          <w:szCs w:val="21"/>
        </w:rPr>
        <w:t xml:space="preserve">Initialise Q(s,a) = 0,  Model M = empty</w:t>
      </w:r>
    </w:p>
    <w:p>
      <w:pPr>
        <w:spacing w:after="55" w:before="0"/>
        <w:ind w:left="480"/>
      </w:pPr>
      <w:r>
        <w:rPr>
          <w:rFonts w:ascii="Courier New" w:cs="Courier New" w:eastAsia="Courier New" w:hAnsi="Courier New"/>
          <w:sz w:val="21"/>
          <w:szCs w:val="21"/>
        </w:rPr>
        <w:t xml:space="preserve">For each real step:</w:t>
      </w:r>
    </w:p>
    <w:p>
      <w:pPr>
        <w:spacing w:after="55" w:before="0"/>
        <w:ind w:left="840"/>
      </w:pPr>
      <w:r>
        <w:rPr>
          <w:rFonts w:ascii="Courier New" w:cs="Courier New" w:eastAsia="Courier New" w:hAnsi="Courier New"/>
          <w:sz w:val="21"/>
          <w:szCs w:val="21"/>
        </w:rPr>
        <w:t xml:space="preserve">    Observe s;  choose a using ε-greedy from Q</w:t>
      </w:r>
    </w:p>
    <w:p>
      <w:pPr>
        <w:spacing w:after="55" w:before="0"/>
        <w:ind w:left="840"/>
      </w:pPr>
      <w:r>
        <w:rPr>
          <w:rFonts w:ascii="Courier New" w:cs="Courier New" w:eastAsia="Courier New" w:hAnsi="Courier New"/>
          <w:sz w:val="21"/>
          <w:szCs w:val="21"/>
        </w:rPr>
        <w:t xml:space="preserve">    Execute a;  observe r, s'</w:t>
      </w:r>
    </w:p>
    <w:p>
      <w:pPr>
        <w:spacing w:after="55" w:before="0"/>
        <w:ind w:left="840"/>
      </w:pPr>
      <w:r>
        <w:rPr>
          <w:rFonts w:ascii="Courier New" w:cs="Courier New" w:eastAsia="Courier New" w:hAnsi="Courier New"/>
          <w:sz w:val="21"/>
          <w:szCs w:val="21"/>
        </w:rPr>
        <w:t xml:space="preserve">    // (1) Direct RL update</w:t>
      </w:r>
    </w:p>
    <w:p>
      <w:pPr>
        <w:spacing w:after="55" w:before="0"/>
        <w:ind w:left="840"/>
      </w:pPr>
      <w:r>
        <w:rPr>
          <w:rFonts w:ascii="Courier New" w:cs="Courier New" w:eastAsia="Courier New" w:hAnsi="Courier New"/>
          <w:sz w:val="21"/>
          <w:szCs w:val="21"/>
        </w:rPr>
        <w:t xml:space="preserve">    Q(s,a) ← Q(s,a) + α[r + γ maxₐ Q(s',a) - Q(s,a)]</w:t>
      </w:r>
    </w:p>
    <w:p>
      <w:pPr>
        <w:spacing w:after="55" w:before="0"/>
        <w:ind w:left="840"/>
      </w:pPr>
      <w:r>
        <w:rPr>
          <w:rFonts w:ascii="Courier New" w:cs="Courier New" w:eastAsia="Courier New" w:hAnsi="Courier New"/>
          <w:sz w:val="21"/>
          <w:szCs w:val="21"/>
        </w:rPr>
        <w:t xml:space="preserve">    // (2) Model learning</w:t>
      </w:r>
    </w:p>
    <w:p>
      <w:pPr>
        <w:spacing w:after="55" w:before="0"/>
        <w:ind w:left="840"/>
      </w:pPr>
      <w:r>
        <w:rPr>
          <w:rFonts w:ascii="Courier New" w:cs="Courier New" w:eastAsia="Courier New" w:hAnsi="Courier New"/>
          <w:sz w:val="21"/>
          <w:szCs w:val="21"/>
        </w:rPr>
        <w:t xml:space="preserve">    M(s,a) ← (r, s')    (store observed transition)</w:t>
      </w:r>
    </w:p>
    <w:p>
      <w:pPr>
        <w:spacing w:after="55" w:before="0"/>
        <w:ind w:left="840"/>
      </w:pPr>
      <w:r>
        <w:rPr>
          <w:rFonts w:ascii="Courier New" w:cs="Courier New" w:eastAsia="Courier New" w:hAnsi="Courier New"/>
          <w:sz w:val="21"/>
          <w:szCs w:val="21"/>
        </w:rPr>
        <w:t xml:space="preserve">    // (3) Planning (n steps)</w:t>
      </w:r>
    </w:p>
    <w:p>
      <w:pPr>
        <w:spacing w:after="55" w:before="0"/>
        <w:ind w:left="840"/>
      </w:pPr>
      <w:r>
        <w:rPr>
          <w:rFonts w:ascii="Courier New" w:cs="Courier New" w:eastAsia="Courier New" w:hAnsi="Courier New"/>
          <w:sz w:val="21"/>
          <w:szCs w:val="21"/>
        </w:rPr>
        <w:t xml:space="preserve">    Repeat n times:</w:t>
      </w:r>
    </w:p>
    <w:p>
      <w:pPr>
        <w:spacing w:after="55" w:before="0"/>
        <w:ind w:left="1200"/>
      </w:pPr>
      <w:r>
        <w:rPr>
          <w:rFonts w:ascii="Courier New" w:cs="Courier New" w:eastAsia="Courier New" w:hAnsi="Courier New"/>
          <w:sz w:val="21"/>
          <w:szCs w:val="21"/>
        </w:rPr>
        <w:t xml:space="preserve">        s_sim, a_sim ← random previously seen (s, a)</w:t>
      </w:r>
    </w:p>
    <w:p>
      <w:pPr>
        <w:spacing w:after="55" w:before="0"/>
        <w:ind w:left="1200"/>
      </w:pPr>
      <w:r>
        <w:rPr>
          <w:rFonts w:ascii="Courier New" w:cs="Courier New" w:eastAsia="Courier New" w:hAnsi="Courier New"/>
          <w:sz w:val="21"/>
          <w:szCs w:val="21"/>
        </w:rPr>
        <w:t xml:space="preserve">        r_sim, s'_sim ← M(s_sim, a_sim)</w:t>
      </w:r>
    </w:p>
    <w:p>
      <w:pPr>
        <w:spacing w:after="55" w:before="0"/>
        <w:ind w:left="1200"/>
      </w:pPr>
      <w:r>
        <w:rPr>
          <w:rFonts w:ascii="Courier New" w:cs="Courier New" w:eastAsia="Courier New" w:hAnsi="Courier New"/>
          <w:sz w:val="21"/>
          <w:szCs w:val="21"/>
        </w:rPr>
        <w:t xml:space="preserve">        Q(s_sim,a_sim) ← Q(s_sim,a_sim) + α[r_sim + γ maxₐ Q(s'_sim,a) - Q(s_sim,a_sim)]</w:t>
      </w:r>
    </w:p>
    <w:p>
      <w:pPr>
        <w:spacing w:after="200" w:before="0"/>
      </w:pPr>
    </w:p>
    <w:p>
      <w:pPr>
        <w:pStyle w:val="Heading2"/>
      </w:pPr>
      <w:r>
        <w:t xml:space="preserve">Planning vs Learning Trade-off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4"/>
          <w:szCs w:val="24"/>
        </w:rPr>
        <w:t xml:space="preserve">More planning (larger n): </w:t>
      </w:r>
      <w:r>
        <w:rPr>
          <w:sz w:val="24"/>
          <w:szCs w:val="24"/>
        </w:rPr>
        <w:t xml:space="preserve">faster convergence per real step, but more compute per step and higher risk if the model is inaccurate.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4"/>
          <w:szCs w:val="24"/>
        </w:rPr>
        <w:t xml:space="preserve">Less planning (n=0): </w:t>
      </w:r>
      <w:r>
        <w:rPr>
          <w:sz w:val="24"/>
          <w:szCs w:val="24"/>
        </w:rPr>
        <w:t xml:space="preserve">reduces to standard Q-learning; robust to model errors but needs more real interactions.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4"/>
          <w:szCs w:val="24"/>
        </w:rPr>
        <w:t xml:space="preserve">Model accuracy: </w:t>
      </w:r>
      <w:r>
        <w:rPr>
          <w:sz w:val="24"/>
          <w:szCs w:val="24"/>
        </w:rPr>
        <w:t xml:space="preserve">Dyna-Q assumes a tabular, deterministic model. In complex environments, the learned model will be approximate; errors in M can mislead planning. This is the fundamental limitation of model-based RL.</w:t>
      </w:r>
    </w:p>
    <w:p>
      <w:pPr>
        <w:spacing w:after="200" w:before="0"/>
      </w:pPr>
    </w:p>
    <w:p>
      <w:pPr>
        <w:spacing w:after="300" w:before="0"/>
      </w:pPr>
    </w:p>
    <w:p>
      <w:pPr>
        <w:pBdr>
          <w:bottom w:val="single" w:color="1A3A5C" w:sz="8" w:space="1"/>
        </w:pBdr>
        <w:spacing w:after="260" w:before="0"/>
        <w:jc w:val="center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PART B: Exploration Strategies</w:t>
      </w:r>
    </w:p>
    <w:p>
      <w:pPr>
        <w:pStyle w:val="Heading1"/>
      </w:pPr>
      <w:r>
        <w:t xml:space="preserve">3. The Exploration-Exploitation Dilemma (Revisited)</w:t>
      </w:r>
    </w:p>
    <w:p>
      <w:pPr>
        <w:spacing w:after="160" w:before="0"/>
      </w:pPr>
      <w:r>
        <w:rPr>
          <w:sz w:val="24"/>
          <w:szCs w:val="24"/>
        </w:rPr>
        <w:t xml:space="preserve">In the bandit and MDP settings, the agent must choose between exploiting its current best estimate and exploring to refine it. The cost of suboptimal exploration is formalised as cumulative regret:</w:t>
      </w:r>
    </w:p>
    <w:p>
      <w:pPr>
        <w:spacing w:after="140" w:before="120"/>
        <w:jc w:val="center"/>
      </w:pPr>
      <w:r>
        <w:rPr>
          <w:rFonts w:ascii="Cambria Math" w:cs="Cambria Math" w:eastAsia="Cambria Math" w:hAnsi="Cambria Math"/>
          <w:b/>
          <w:bCs/>
          <w:sz w:val="25"/>
          <w:szCs w:val="25"/>
        </w:rPr>
        <w:t xml:space="preserve">Regret_T  =  T · μ*  −  𝔼[Σ_{t=1}^T  r_t]</w:t>
      </w:r>
    </w:p>
    <w:p>
      <w:pPr>
        <w:spacing w:after="160" w:before="0"/>
      </w:pPr>
      <w:r>
        <w:rPr>
          <w:sz w:val="24"/>
          <w:szCs w:val="24"/>
        </w:rPr>
        <w:t xml:space="preserve">where μ* is the optimal expected reward per step. A good algorithm achieves </w:t>
      </w:r>
      <w:r>
        <w:rPr>
          <w:b/>
          <w:bCs/>
          <w:sz w:val="24"/>
          <w:szCs w:val="24"/>
        </w:rPr>
        <w:t xml:space="preserve">sublinear regret</w:t>
      </w:r>
      <w:r>
        <w:rPr>
          <w:sz w:val="24"/>
          <w:szCs w:val="24"/>
        </w:rPr>
        <w:t xml:space="preserve">: Regret_T / T → 0 as T → ∞ (the per-step gap shrinks to zero).</w:t>
      </w:r>
    </w:p>
    <w:p>
      <w:pPr>
        <w:spacing w:after="200" w:before="0"/>
      </w:pPr>
    </w:p>
    <w:p>
      <w:pPr>
        <w:pStyle w:val="Heading1"/>
      </w:pPr>
      <w:r>
        <w:t xml:space="preserve">4. ε-Greedy Exploration</w:t>
      </w:r>
    </w:p>
    <w:p>
      <w:pPr>
        <w:spacing w:after="160" w:before="0"/>
      </w:pPr>
      <w:r>
        <w:rPr>
          <w:sz w:val="24"/>
          <w:szCs w:val="24"/>
        </w:rPr>
        <w:t xml:space="preserve">At each step: with probability ε take a random action; with probability 1−ε take the greedy best action.</w:t>
      </w:r>
    </w:p>
    <w:p>
      <w:pPr>
        <w:spacing w:after="140" w:before="120"/>
        <w:jc w:val="center"/>
      </w:pPr>
      <w:r>
        <w:rPr>
          <w:rFonts w:ascii="Cambria Math" w:cs="Cambria Math" w:eastAsia="Cambria Math" w:hAnsi="Cambria Math"/>
          <w:b/>
          <w:bCs/>
          <w:sz w:val="25"/>
          <w:szCs w:val="25"/>
        </w:rPr>
        <w:t xml:space="preserve">π(a|s)  =  ε/|A|  +  (1−ε) 𝔠{a = argmaxₐ Q(s,a)}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4"/>
          <w:szCs w:val="24"/>
        </w:rPr>
        <w:t xml:space="preserve">Strengths: </w:t>
      </w:r>
      <w:r>
        <w:rPr>
          <w:sz w:val="24"/>
          <w:szCs w:val="24"/>
        </w:rPr>
        <w:t xml:space="preserve">simple to implement; works well in practice; uniform exploration ensures all actions are tried.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4"/>
          <w:szCs w:val="24"/>
        </w:rPr>
        <w:t xml:space="preserve">Weaknesses: </w:t>
      </w:r>
      <w:r>
        <w:rPr>
          <w:sz w:val="24"/>
          <w:szCs w:val="24"/>
        </w:rPr>
        <w:t xml:space="preserve">wastes exploration budget on clearly suboptimal actions; linear regret with constant ε; explores uniformly regardless of uncertainty.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4"/>
          <w:szCs w:val="24"/>
        </w:rPr>
        <w:t xml:space="preserve">Improvement — ε-decay: </w:t>
      </w:r>
      <w:r>
        <w:rPr>
          <w:sz w:val="24"/>
          <w:szCs w:val="24"/>
        </w:rPr>
        <w:t xml:space="preserve">reduce ε over time (e.g. ε_t = 1/t). Achieves O(log T) regret in simple bandits but requires tuning the decay schedule.</w:t>
      </w:r>
    </w:p>
    <w:p>
      <w:pPr>
        <w:spacing w:after="200" w:before="0"/>
      </w:pPr>
    </w:p>
    <w:p>
      <w:pPr>
        <w:pStyle w:val="Heading1"/>
      </w:pPr>
      <w:r>
        <w:t xml:space="preserve">5. Upper Confidence Bound (UCB)</w:t>
      </w:r>
    </w:p>
    <w:p>
      <w:pPr>
        <w:spacing w:after="160" w:before="0"/>
      </w:pPr>
      <w:r>
        <w:rPr>
          <w:sz w:val="24"/>
          <w:szCs w:val="24"/>
        </w:rPr>
        <w:t xml:space="preserve">UCB addresses ε-greedy’s blind exploration by directing exploration toward actions with </w:t>
      </w:r>
    </w:p>
    <w:p>
      <w:pPr>
        <w:spacing w:after="160" w:before="0"/>
      </w:pPr>
      <w:r>
        <w:rPr>
          <w:b/>
          <w:bCs/>
          <w:sz w:val="24"/>
          <w:szCs w:val="24"/>
        </w:rPr>
        <w:t xml:space="preserve">high uncertainty</w:t>
      </w:r>
      <w:r>
        <w:rPr>
          <w:sz w:val="24"/>
          <w:szCs w:val="24"/>
        </w:rPr>
        <w:t xml:space="preserve">. The UCB1 rule selects:</w:t>
      </w:r>
    </w:p>
    <w:p>
      <w:pPr>
        <w:pBdr>
          <w:left w:val="single" w:color="2E75B6" w:sz="12" w:space="20"/>
        </w:pBdr>
        <w:spacing w:after="160" w:before="120"/>
        <w:ind w:left="480" w:right="480"/>
      </w:pPr>
      <w:r>
        <w:rPr>
          <w:rFonts w:ascii="Cambria Math" w:cs="Cambria Math" w:eastAsia="Cambria Math" w:hAnsi="Cambria Math"/>
          <w:b/>
          <w:bCs/>
          <w:sz w:val="25"/>
          <w:szCs w:val="25"/>
        </w:rPr>
        <w:t xml:space="preserve">aₜ  =  argmaxₐ  [\ Q(a)  +  c  √( log t / N(a) )\ ]</w:t>
      </w:r>
    </w:p>
    <w:p>
      <w:pPr>
        <w:spacing w:after="160" w:before="0"/>
      </w:pPr>
      <w:r>
        <w:rPr>
          <w:sz w:val="24"/>
          <w:szCs w:val="24"/>
        </w:rPr>
        <w:t xml:space="preserve">where N(a) is the number of times action a has been taken and c &gt; 0 is an exploration bonus constant. The term </w:t>
      </w:r>
      <w:r>
        <w:rPr>
          <w:rFonts w:ascii="Cambria Math" w:cs="Cambria Math" w:eastAsia="Cambria Math" w:hAnsi="Cambria Math"/>
          <w:b/>
          <w:bCs/>
          <w:sz w:val="25"/>
          <w:szCs w:val="25"/>
        </w:rPr>
        <w:t xml:space="preserve">c √(log t / N(a))</w:t>
      </w:r>
      <w:r>
        <w:rPr>
          <w:sz w:val="24"/>
          <w:szCs w:val="24"/>
        </w:rPr>
        <w:t xml:space="preserve"> is a </w:t>
      </w:r>
      <w:r>
        <w:rPr>
          <w:b/>
          <w:bCs/>
          <w:sz w:val="24"/>
          <w:szCs w:val="24"/>
        </w:rPr>
        <w:t xml:space="preserve">confidence bound</w:t>
      </w:r>
      <w:r>
        <w:rPr>
          <w:sz w:val="24"/>
          <w:szCs w:val="24"/>
        </w:rPr>
        <w:t xml:space="preserve">: it is large when an action is under-explored (small N(a)) and shrinks as it is explored more.</w:t>
      </w:r>
    </w:p>
    <w:p>
      <w:pPr>
        <w:pStyle w:val="Heading2"/>
      </w:pPr>
      <w:r>
        <w:t xml:space="preserve">UCB vs ε-Greedy: Key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34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ε-Greedy</w:t>
            </w:r>
          </w:p>
        </w:tc>
        <w:tc>
          <w:tcPr>
            <w:tcW w:type="dxa" w:w="34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UCB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Exploration basis</w:t>
            </w:r>
          </w:p>
        </w:tc>
        <w:tc>
          <w:tcPr>
            <w:tcW w:type="dxa" w:w="34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Random (uniform)</w:t>
            </w:r>
          </w:p>
        </w:tc>
        <w:tc>
          <w:tcPr>
            <w:tcW w:type="dxa" w:w="34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Uncertainty-directed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Regret (bandit)</w:t>
            </w:r>
          </w:p>
        </w:tc>
        <w:tc>
          <w:tcPr>
            <w:tcW w:type="dxa" w:w="34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O(T) with fixed ε</w:t>
            </w:r>
          </w:p>
        </w:tc>
        <w:tc>
          <w:tcPr>
            <w:tcW w:type="dxa" w:w="34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O(log T) — asymptotically optimal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Exploration waste</w:t>
            </w:r>
          </w:p>
        </w:tc>
        <w:tc>
          <w:tcPr>
            <w:tcW w:type="dxa" w:w="34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Explores bad arms uniformly</w:t>
            </w:r>
          </w:p>
        </w:tc>
        <w:tc>
          <w:tcPr>
            <w:tcW w:type="dxa" w:w="34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Focuses on uncertain arms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Tuning needed</w:t>
            </w:r>
          </w:p>
        </w:tc>
        <w:tc>
          <w:tcPr>
            <w:tcW w:type="dxa" w:w="34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ε or decay schedule</w:t>
            </w:r>
          </w:p>
        </w:tc>
        <w:tc>
          <w:tcPr>
            <w:tcW w:type="dxa" w:w="34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Constant c (more robust)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MDP extension</w:t>
            </w:r>
          </w:p>
        </w:tc>
        <w:tc>
          <w:tcPr>
            <w:tcW w:type="dxa" w:w="34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Natural (standard default)</w:t>
            </w:r>
          </w:p>
        </w:tc>
        <w:tc>
          <w:tcPr>
            <w:tcW w:type="dxa" w:w="34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UCRL2, UCB-VI (more complex)</w:t>
            </w:r>
          </w:p>
        </w:tc>
      </w:tr>
    </w:tbl>
    <w:p>
      <w:pPr>
        <w:spacing w:after="200" w:before="0"/>
      </w:pPr>
    </w:p>
    <w:p>
      <w:pPr>
        <w:spacing w:after="160" w:before="0"/>
      </w:pPr>
      <w:r>
        <w:rPr>
          <w:b/>
          <w:bCs/>
          <w:sz w:val="24"/>
          <w:szCs w:val="24"/>
        </w:rPr>
        <w:t xml:space="preserve">Regret intuition: </w:t>
      </w:r>
      <w:r>
        <w:rPr>
          <w:sz w:val="24"/>
          <w:szCs w:val="24"/>
        </w:rPr>
        <w:t xml:space="preserve">UCB ensures each suboptimal action a is pulled at most O(log T / Δa²) times, where Δa = μ* − μ(a) is its suboptimality gap. This gives O(log T) total regret — far better than ε-greedy’s O(T).</w:t>
      </w:r>
    </w:p>
    <w:p>
      <w:pPr>
        <w:spacing w:after="200" w:before="0"/>
      </w:pPr>
    </w:p>
    <w:p>
      <w:pPr>
        <w:spacing w:after="300" w:before="0"/>
      </w:pPr>
    </w:p>
    <w:p>
      <w:pPr>
        <w:pBdr>
          <w:bottom w:val="single" w:color="1A3A5C" w:sz="8" w:space="1"/>
        </w:pBdr>
        <w:spacing w:after="260" w:before="0"/>
        <w:jc w:val="center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PART C: PPO, DDPG, SAC — Strengths and Weaknesses</w:t>
      </w:r>
    </w:p>
    <w:p>
      <w:pPr>
        <w:pStyle w:val="Heading1"/>
      </w:pPr>
      <w:r>
        <w:t xml:space="preserve">6. Proximal Policy Optimization (PPO)</w:t>
      </w:r>
    </w:p>
    <w:p>
      <w:pPr>
        <w:spacing w:after="160" w:before="0"/>
      </w:pPr>
      <w:r>
        <w:rPr>
          <w:sz w:val="24"/>
          <w:szCs w:val="24"/>
        </w:rPr>
        <w:t xml:space="preserve">PPO (Schulman et al., 2017) is an on-policy actor-critic method that stabilises vanilla policy gradients by clipping the policy update ratio.</w:t>
      </w:r>
    </w:p>
    <w:p>
      <w:pPr>
        <w:spacing w:after="140" w:before="120"/>
        <w:jc w:val="center"/>
      </w:pPr>
      <w:r>
        <w:rPr>
          <w:rFonts w:ascii="Cambria Math" w:cs="Cambria Math" w:eastAsia="Cambria Math" w:hAnsi="Cambria Math"/>
          <w:b/>
          <w:bCs/>
          <w:sz w:val="25"/>
          <w:szCs w:val="25"/>
        </w:rPr>
        <w:t xml:space="preserve">L^{CLIP}(θ)  =  𝔼_t [\ min( r_t(θ) A_t ,  clip(r_t(θ), 1−ε, 1+ε) A_t )\ ]</w:t>
      </w:r>
    </w:p>
    <w:p>
      <w:pPr>
        <w:pStyle w:val="Heading2"/>
      </w:pPr>
      <w:r>
        <w:t xml:space="preserve">Strengths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Simple to implement and tune; widely adopted as the default deep RL baseline.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Works for both discrete (Atari) and continuous (MuJoCo) action spaces.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Supports parallelisation across many environment workers.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Clipping provides implicit trust-region constraint without expensive second-order computation (unlike TRPO).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Multiple SGD epochs per data batch improve sample efficiency vs vanilla PG.</w:t>
      </w:r>
    </w:p>
    <w:p>
      <w:pPr>
        <w:pStyle w:val="Heading2"/>
      </w:pPr>
      <w:r>
        <w:t xml:space="preserve">Weaknesses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On-policy: data must come from the current policy; cannot reuse old experience. Sample efficiency is lower than off-policy methods.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Requires careful tuning of clipping parameter ε, entropy coefficient, and GAE λ.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Can be sensitive to reward scale and observation normalisation.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Struggles with very sparse rewards or high-dimensional action spaces compared to SAC.</w:t>
      </w:r>
    </w:p>
    <w:p>
      <w:pPr>
        <w:spacing w:after="200" w:before="0"/>
      </w:pPr>
    </w:p>
    <w:p>
      <w:pPr>
        <w:pStyle w:val="Heading1"/>
      </w:pPr>
      <w:r>
        <w:t xml:space="preserve">7. Deep Deterministic Policy Gradient (DDPG)</w:t>
      </w:r>
    </w:p>
    <w:p>
      <w:pPr>
        <w:spacing w:after="160" w:before="0"/>
      </w:pPr>
      <w:r>
        <w:rPr>
          <w:sz w:val="24"/>
          <w:szCs w:val="24"/>
        </w:rPr>
        <w:t xml:space="preserve">DDPG (Lillicrap et al., 2015) is an off-policy actor-critic method for continuous action spaces. The actor outputs a deterministic action μ_θ(s); the critic provides the gradient signal via the Q-function.</w:t>
      </w:r>
    </w:p>
    <w:p>
      <w:pPr>
        <w:pStyle w:val="Heading2"/>
      </w:pPr>
      <w:r>
        <w:t xml:space="preserve">Strengths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Off-policy with replay buffer: highly sample efficient compared to PPO.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Deterministic policy: easy to compute policy gradient (chain rule through Q).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Handles continuous, high-dimensional action spaces naturally.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Target networks (actor + critic) provide stable learning targets.</w:t>
      </w:r>
    </w:p>
    <w:p>
      <w:pPr>
        <w:pStyle w:val="Heading2"/>
      </w:pPr>
      <w:r>
        <w:t xml:space="preserve">Weaknesses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Brittle to hyperparameters: learning rates, noise schedule, replay buffer size, and soft update rate τ all require careful tuning.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Deterministic policy requires explicit exploration noise (Ornstein-Uhlenbeck or Gaussian) at training time — can be insufficient in complex environments.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Prone to Q-value overestimation (partially addressed by TD3, which adds clipped double-Q and delayed actor updates).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Often underperforms SAC on benchmark tasks due to brittle exploration.</w:t>
      </w:r>
    </w:p>
    <w:p>
      <w:pPr>
        <w:spacing w:after="200" w:before="0"/>
      </w:pPr>
    </w:p>
    <w:p>
      <w:pPr>
        <w:pStyle w:val="Heading1"/>
      </w:pPr>
      <w:r>
        <w:t xml:space="preserve">8. Soft Actor-Critic (SAC)</w:t>
      </w:r>
    </w:p>
    <w:p>
      <w:pPr>
        <w:spacing w:after="160" w:before="0"/>
      </w:pPr>
      <w:r>
        <w:rPr>
          <w:sz w:val="24"/>
          <w:szCs w:val="24"/>
        </w:rPr>
        <w:t xml:space="preserve">SAC (Haarnoja et al., 2018) extends DDPG with entropy regularisation: the policy is trained to maximise expected return </w:t>
      </w:r>
    </w:p>
    <w:p>
      <w:pPr>
        <w:spacing w:after="160" w:before="0"/>
      </w:pPr>
      <w:r>
        <w:rPr>
          <w:b/>
          <w:bCs/>
          <w:sz w:val="24"/>
          <w:szCs w:val="24"/>
        </w:rPr>
        <w:t xml:space="preserve">and</w:t>
      </w:r>
      <w:r>
        <w:rPr>
          <w:sz w:val="24"/>
          <w:szCs w:val="24"/>
        </w:rPr>
        <w:t xml:space="preserve"> entropy, producing a stochastic policy that explores naturally.</w:t>
      </w:r>
    </w:p>
    <w:p>
      <w:pPr>
        <w:spacing w:after="140" w:before="120"/>
        <w:jc w:val="center"/>
      </w:pPr>
      <w:r>
        <w:rPr>
          <w:rFonts w:ascii="Cambria Math" w:cs="Cambria Math" w:eastAsia="Cambria Math" w:hAnsi="Cambria Math"/>
          <w:b/>
          <w:bCs/>
          <w:sz w:val="25"/>
          <w:szCs w:val="25"/>
        </w:rPr>
        <w:t xml:space="preserve">J(π)  =  𝔼_{τ ∼ π} [Σ_t  ( r_t  +  α H(π(·|s_t)) ) ]</w:t>
      </w:r>
    </w:p>
    <w:p>
      <w:pPr>
        <w:pStyle w:val="Heading2"/>
      </w:pPr>
      <w:r>
        <w:t xml:space="preserve">Strengths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Off-policy with replay buffer: same sample efficiency advantage as DDPG.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Entropy regularisation gives automatic, principled exploration — no hand-tuned noise required.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Stochastic policy naturally avoids brittle deterministic solutions; more robust to environment stochasticity.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Clipped double-Q (two critic networks, take min) mitigates Q-overestimation.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Automatic entropy tuning (dual gradient descent on α) removes the need to tune the temperature hyperparameter.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State-of-the-art on continuous control benchmarks (MuJoCo, dm_control); generally </w:t>
      </w:r>
      <w:r>
        <w:rPr>
          <w:b/>
          <w:bCs/>
          <w:sz w:val="24"/>
          <w:szCs w:val="24"/>
        </w:rPr>
        <w:t xml:space="preserve">outperforms both PPO and DDPG</w:t>
      </w:r>
      <w:r>
        <w:rPr>
          <w:sz w:val="24"/>
          <w:szCs w:val="24"/>
        </w:rPr>
        <w:t xml:space="preserve"> on these tasks.</w:t>
      </w:r>
    </w:p>
    <w:p>
      <w:pPr>
        <w:pStyle w:val="Heading2"/>
      </w:pPr>
      <w:r>
        <w:t xml:space="preserve">Weaknesses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More complex to implement than PPO or DDPG (two Q-networks + actor + entropy tuning).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On-policy fine-tuning is not straightforward (off-policy only).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Discrete action space variant exists but is less mature than the continuous version.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Entropy regularisation can slow convergence when the optimal policy is nearly deterministic.</w:t>
      </w:r>
    </w:p>
    <w:p>
      <w:pPr>
        <w:spacing w:after="200" w:before="0"/>
      </w:pPr>
    </w:p>
    <w:p>
      <w:pPr>
        <w:pStyle w:val="Heading1"/>
      </w:pPr>
      <w:r>
        <w:t xml:space="preserve">9. One-Page Summary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6"/>
        <w:gridCol w:w="2387"/>
        <w:gridCol w:w="2387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23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PPO</w:t>
            </w:r>
          </w:p>
        </w:tc>
        <w:tc>
          <w:tcPr>
            <w:tcW w:type="dxa" w:w="23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DDPG</w:t>
            </w:r>
          </w:p>
        </w:tc>
        <w:tc>
          <w:tcPr>
            <w:tcW w:type="dxa" w:w="23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SAC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Policy</w:t>
            </w:r>
          </w:p>
        </w:tc>
        <w:tc>
          <w:tcPr>
            <w:tcW w:type="dxa" w:w="23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Stochastic</w:t>
            </w:r>
          </w:p>
        </w:tc>
        <w:tc>
          <w:tcPr>
            <w:tcW w:type="dxa" w:w="23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Deterministic</w:t>
            </w:r>
          </w:p>
        </w:tc>
        <w:tc>
          <w:tcPr>
            <w:tcW w:type="dxa" w:w="23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Stochastic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On/Off policy</w:t>
            </w:r>
          </w:p>
        </w:tc>
        <w:tc>
          <w:tcPr>
            <w:tcW w:type="dxa" w:w="23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On-policy</w:t>
            </w:r>
          </w:p>
        </w:tc>
        <w:tc>
          <w:tcPr>
            <w:tcW w:type="dxa" w:w="23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Off-policy</w:t>
            </w:r>
          </w:p>
        </w:tc>
        <w:tc>
          <w:tcPr>
            <w:tcW w:type="dxa" w:w="23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Off-policy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Action space</w:t>
            </w:r>
          </w:p>
        </w:tc>
        <w:tc>
          <w:tcPr>
            <w:tcW w:type="dxa" w:w="23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Discrete + Continuous</w:t>
            </w:r>
          </w:p>
        </w:tc>
        <w:tc>
          <w:tcPr>
            <w:tcW w:type="dxa" w:w="23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Continuous only</w:t>
            </w:r>
          </w:p>
        </w:tc>
        <w:tc>
          <w:tcPr>
            <w:tcW w:type="dxa" w:w="23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Continuous (+ discrete variant)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Sample efficiency</w:t>
            </w:r>
          </w:p>
        </w:tc>
        <w:tc>
          <w:tcPr>
            <w:tcW w:type="dxa" w:w="23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dxa" w:w="23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dxa" w:w="23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Exploration</w:t>
            </w:r>
          </w:p>
        </w:tc>
        <w:tc>
          <w:tcPr>
            <w:tcW w:type="dxa" w:w="23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ε / entropy bonus</w:t>
            </w:r>
          </w:p>
        </w:tc>
        <w:tc>
          <w:tcPr>
            <w:tcW w:type="dxa" w:w="23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Explicit noise</w:t>
            </w:r>
          </w:p>
        </w:tc>
        <w:tc>
          <w:tcPr>
            <w:tcW w:type="dxa" w:w="23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Entropy regularisation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Stability</w:t>
            </w:r>
          </w:p>
        </w:tc>
        <w:tc>
          <w:tcPr>
            <w:tcW w:type="dxa" w:w="23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High (clipping)</w:t>
            </w:r>
          </w:p>
        </w:tc>
        <w:tc>
          <w:tcPr>
            <w:tcW w:type="dxa" w:w="23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Medium (brittle)</w:t>
            </w:r>
          </w:p>
        </w:tc>
        <w:tc>
          <w:tcPr>
            <w:tcW w:type="dxa" w:w="23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High (double-Q + ent. tuning)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Best for</w:t>
            </w:r>
          </w:p>
        </w:tc>
        <w:tc>
          <w:tcPr>
            <w:tcW w:type="dxa" w:w="23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Discrete tasks, parallelism</w:t>
            </w:r>
          </w:p>
        </w:tc>
        <w:tc>
          <w:tcPr>
            <w:tcW w:type="dxa" w:w="23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Continuous control (simple)</w:t>
            </w:r>
          </w:p>
        </w:tc>
        <w:tc>
          <w:tcPr>
            <w:tcW w:type="dxa" w:w="23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Continuous control (SOTA)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Main weakness</w:t>
            </w:r>
          </w:p>
        </w:tc>
        <w:tc>
          <w:tcPr>
            <w:tcW w:type="dxa" w:w="23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Sample inefficient (on-policy)</w:t>
            </w:r>
          </w:p>
        </w:tc>
        <w:tc>
          <w:tcPr>
            <w:tcW w:type="dxa" w:w="23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Brittle, Q overestimation</w:t>
            </w:r>
          </w:p>
        </w:tc>
        <w:tc>
          <w:tcPr>
            <w:tcW w:type="dxa" w:w="23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Complex, slow if near-deterministic</w:t>
            </w:r>
          </w:p>
        </w:tc>
      </w:tr>
    </w:tbl>
    <w:p>
      <w:pPr>
        <w:spacing w:after="200" w:before="0"/>
      </w:pPr>
    </w:p>
    <w:p>
      <w:pPr>
        <w:pBdr>
          <w:top w:val="single" w:color="2E75B6" w:sz="6" w:space="1"/>
        </w:pBdr>
        <w:spacing w:after="120" w:before="200"/>
      </w:pPr>
    </w:p>
    <w:p>
      <w:pPr>
        <w:jc w:val="center"/>
      </w:pPr>
      <w:r>
        <w:rPr>
          <w:i/>
          <w:iCs/>
          <w:color w:val="888888"/>
          <w:sz w:val="20"/>
          <w:szCs w:val="20"/>
        </w:rPr>
        <w:t xml:space="preserve">Sources: Sutton &amp; Barto (2020) Ch. 2, 8  •  David Silver Lectures 8–10  •  PPO (Schulman 2017)  •  DDPG (Lillicrap 2015)  •  SAC (Haarnoja 2018)  •  OpenAI Spinning Up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2026-07-06T03:19:45.135Z</dcterms:created>
  <dcterms:modified xsi:type="dcterms:W3CDTF">2026-07-06T03:19:45.135Z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