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SWTID-2026-8157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BlogNest – AI-Powered Blog Content Generation &amp; Management Platform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Architecture: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Solution architecture bridges the gap between business problems and technology solutions. For BlogNest its goals are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the content-management and AI-drafting problems described in the problem statements.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 and behavior of the BlogNest API to project stakeholders.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 and solution requirements (authentication, blogs, categories, comments, AI).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 and delivered.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Architecture Diagram:</w:t>
      </w:r>
    </w:p>
    <w:p>
      <w:pPr>
        <w:spacing w:after="8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BlogNest API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Architecture Description: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layer:</w:t>
      </w:r>
      <w:r>
        <w:rPr>
          <w:rFonts w:ascii="Calibri" w:cs="Calibri" w:eastAsia="Calibri" w:hAnsi="Calibri"/>
          <w:sz w:val="22"/>
          <w:szCs w:val="22"/>
        </w:rPr>
        <w:t xml:space="preserve"> Postman / Thunder Client (and future web or mobile front-ends) send HTTPS requests with JSON payloads.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Express server gateway:</w:t>
      </w:r>
      <w:r>
        <w:rPr>
          <w:rFonts w:ascii="Calibri" w:cs="Calibri" w:eastAsia="Calibri" w:hAnsi="Calibri"/>
          <w:sz w:val="22"/>
          <w:szCs w:val="22"/>
        </w:rPr>
        <w:t xml:space="preserve"> routes HTTP methods, parses JSON, handles CORS, sanitization and rate limiting.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Middleware:</w:t>
      </w:r>
      <w:r>
        <w:rPr>
          <w:rFonts w:ascii="Calibri" w:cs="Calibri" w:eastAsia="Calibri" w:hAnsi="Calibri"/>
          <w:sz w:val="22"/>
          <w:szCs w:val="22"/>
        </w:rPr>
        <w:t xml:space="preserve"> JWT guard verifies the token, the Role Matrix checks Admin / Editor / Author / Reader permissions, and the centralized error handler returns consistent JSON errors.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Controllers and models (MVC):</w:t>
      </w:r>
      <w:r>
        <w:rPr>
          <w:rFonts w:ascii="Calibri" w:cs="Calibri" w:eastAsia="Calibri" w:hAnsi="Calibri"/>
          <w:sz w:val="22"/>
          <w:szCs w:val="22"/>
        </w:rPr>
        <w:t xml:space="preserve"> Auth, Blog, Category, Comment and AI controllers apply business rules and use Mongoose models to read and write MongoDB.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service layer:</w:t>
      </w:r>
      <w:r>
        <w:rPr>
          <w:rFonts w:ascii="Calibri" w:cs="Calibri" w:eastAsia="Calibri" w:hAnsi="Calibri"/>
          <w:sz w:val="22"/>
          <w:szCs w:val="22"/>
        </w:rPr>
        <w:t xml:space="preserve"> /api/ai/generate-blog and /api/ai/summarize call Google Gemini AI and return generated content; failures return a graceful fallback response.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store:</w:t>
      </w:r>
      <w:r>
        <w:rPr>
          <w:rFonts w:ascii="Calibri" w:cs="Calibri" w:eastAsia="Calibri" w:hAnsi="Calibri"/>
          <w:sz w:val="22"/>
          <w:szCs w:val="22"/>
        </w:rPr>
        <w:t xml:space="preserve"> MongoDB holds the User, Blog, Category and Comment collections.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Reference: MVC architecture pattern and REST design used in the BlogNest project documentation (Phase 3 – Project Design).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f04f35cb4e867e6a17d36460fad72107684c8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2026-09-30T07:06:33.403Z</dcterms:created>
  <dcterms:modified xsi:type="dcterms:W3CDTF">2026-09-30T07:06:33.403Z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