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32"/>
        </w:rPr>
        <w:t>COMMON COURSE ASSIGNMENT</w:t>
      </w:r>
    </w:p>
    <w:p>
      <w:pPr>
        <w:jc w:val="center"/>
      </w:pPr>
      <w:r>
        <w:rPr>
          <w:b/>
          <w:sz w:val="26"/>
        </w:rPr>
        <w:t>CSA04 — OPERATING SYSTEMS</w:t>
      </w:r>
    </w:p>
    <w:p>
      <w:pPr>
        <w:jc w:val="center"/>
      </w:pPr>
      <w:r>
        <w:rPr>
          <w:color w:val="595959"/>
          <w:sz w:val="22"/>
        </w:rPr>
        <w:t>Covering CO3, CO4 and CO5</w:t>
      </w:r>
    </w:p>
    <w:p/>
    <w:p>
      <w:pPr>
        <w:jc w:val="center"/>
      </w:pPr>
      <w:r>
        <w:rPr>
          <w:b/>
          <w:color w:val="1F4E79"/>
          <w:sz w:val="34"/>
        </w:rPr>
        <w:t>Design, Memory Optimization and System Administration</w:t>
        <w:br/>
        <w:t>of an Enterprise Cloud and Virtualization Platform</w:t>
      </w:r>
    </w:p>
    <w:p>
      <w:pPr>
        <w:jc w:val="center"/>
      </w:pPr>
      <w:r>
        <w:rPr>
          <w:i/>
          <w:color w:val="595959"/>
          <w:sz w:val="22"/>
        </w:rPr>
        <w:t>A quantitative study of paging, file allocation, inode dynamics,</w:t>
        <w:br/>
        <w:t>disk scheduling and Linux service design for the “CloudMatrix” host</w:t>
      </w:r>
    </w:p>
    <w:p/>
    <w:p>
      <w:pPr>
        <w:spacing w:before="100" w:after="40"/>
        <w:jc w:val="center"/>
      </w:pPr>
      <w:r>
        <w:drawing>
          <wp:inline xmlns:a="http://schemas.openxmlformats.org/drawingml/2006/main" xmlns:pic="http://schemas.openxmlformats.org/drawingml/2006/picture">
            <wp:extent cx="3727005" cy="2377440"/>
            <wp:docPr id="1" name="Picture 1"/>
            <wp:cNvGraphicFramePr>
              <a:graphicFrameLocks noChangeAspect="1"/>
            </wp:cNvGraphicFramePr>
            <a:graphic>
              <a:graphicData uri="http://schemas.openxmlformats.org/drawingml/2006/picture">
                <pic:pic>
                  <pic:nvPicPr>
                    <pic:cNvPr id="0" name="fig08_architecture.png"/>
                    <pic:cNvPicPr/>
                  </pic:nvPicPr>
                  <pic:blipFill>
                    <a:blip r:embed="rId10"/>
                    <a:stretch>
                      <a:fillRect/>
                    </a:stretch>
                  </pic:blipFill>
                  <pic:spPr>
                    <a:xfrm>
                      <a:off x="0" y="0"/>
                      <a:ext cx="3727005" cy="2377440"/>
                    </a:xfrm>
                    <a:prstGeom prst="rect"/>
                  </pic:spPr>
                </pic:pic>
              </a:graphicData>
            </a:graphic>
          </wp:inline>
        </w:drawing>
      </w:r>
    </w:p>
    <w:p>
      <w:pPr>
        <w:spacing w:after="140"/>
        <w:jc w:val="center"/>
      </w:pPr>
      <w:r>
        <w:rPr>
          <w:i/>
          <w:color w:val="595959"/>
          <w:sz w:val="16"/>
        </w:rPr>
      </w:r>
    </w:p>
    <w:tbl>
      <w:tblPr>
        <w:tblStyle w:val="TableGrid"/>
        <w:tblW w:type="auto" w:w="0"/>
        <w:jc w:val="center"/>
        <w:tblLook w:firstColumn="1" w:firstRow="1" w:lastColumn="0" w:lastRow="0" w:noHBand="0" w:noVBand="1" w:val="04A0"/>
      </w:tblPr>
      <w:tblGrid>
        <w:gridCol w:w="4730"/>
        <w:gridCol w:w="4730"/>
      </w:tblGrid>
      <w:tr>
        <w:tc>
          <w:tcPr>
            <w:tcW w:type="dxa" w:w="2736"/>
            <w:shd w:val="clear" w:fill="1F4E79"/>
          </w:tcPr>
          <w:p>
            <w:pPr>
              <w:jc w:val="center"/>
            </w:pPr>
            <w:r/>
            <w:r>
              <w:rPr>
                <w:b/>
                <w:color w:val="FFFFFF"/>
                <w:sz w:val="18"/>
              </w:rPr>
              <w:t>Field</w:t>
            </w:r>
          </w:p>
        </w:tc>
        <w:tc>
          <w:tcPr>
            <w:tcW w:type="dxa" w:w="6624"/>
            <w:shd w:val="clear" w:fill="1F4E79"/>
          </w:tcPr>
          <w:p>
            <w:pPr>
              <w:jc w:val="center"/>
            </w:pPr>
            <w:r/>
            <w:r>
              <w:rPr>
                <w:b/>
                <w:color w:val="FFFFFF"/>
                <w:sz w:val="18"/>
              </w:rPr>
              <w:t>Detail</w:t>
            </w:r>
          </w:p>
        </w:tc>
      </w:tr>
      <w:tr>
        <w:tc>
          <w:tcPr>
            <w:tcW w:type="dxa" w:w="2736"/>
          </w:tcPr>
          <w:p>
            <w:pPr>
              <w:jc w:val="left"/>
            </w:pPr>
            <w:r/>
            <w:r>
              <w:rPr>
                <w:b w:val="0"/>
                <w:sz w:val="18"/>
              </w:rPr>
              <w:t>Department</w:t>
            </w:r>
          </w:p>
        </w:tc>
        <w:tc>
          <w:tcPr>
            <w:tcW w:type="dxa" w:w="6624"/>
          </w:tcPr>
          <w:p>
            <w:pPr>
              <w:jc w:val="center"/>
            </w:pPr>
            <w:r/>
            <w:r>
              <w:rPr>
                <w:b w:val="0"/>
                <w:sz w:val="18"/>
              </w:rPr>
              <w:t>Computer Science and Engineering</w:t>
            </w:r>
          </w:p>
        </w:tc>
      </w:tr>
      <w:tr>
        <w:tc>
          <w:tcPr>
            <w:tcW w:type="dxa" w:w="2736"/>
            <w:shd w:val="clear" w:fill="F2F6FA"/>
          </w:tcPr>
          <w:p>
            <w:pPr>
              <w:jc w:val="left"/>
            </w:pPr>
            <w:r/>
            <w:r>
              <w:rPr>
                <w:b w:val="0"/>
                <w:sz w:val="18"/>
              </w:rPr>
              <w:t>Programme</w:t>
            </w:r>
          </w:p>
        </w:tc>
        <w:tc>
          <w:tcPr>
            <w:tcW w:type="dxa" w:w="6624"/>
            <w:shd w:val="clear" w:fill="F2F6FA"/>
          </w:tcPr>
          <w:p>
            <w:pPr>
              <w:jc w:val="center"/>
            </w:pPr>
            <w:r/>
            <w:r>
              <w:rPr>
                <w:b w:val="0"/>
                <w:sz w:val="18"/>
              </w:rPr>
              <w:t>B.E. / B.Tech — CSE</w:t>
            </w:r>
          </w:p>
        </w:tc>
      </w:tr>
      <w:tr>
        <w:tc>
          <w:tcPr>
            <w:tcW w:type="dxa" w:w="2736"/>
          </w:tcPr>
          <w:p>
            <w:pPr>
              <w:jc w:val="left"/>
            </w:pPr>
            <w:r/>
            <w:r>
              <w:rPr>
                <w:b w:val="0"/>
                <w:sz w:val="18"/>
              </w:rPr>
              <w:t>Course Code &amp; Name</w:t>
            </w:r>
          </w:p>
        </w:tc>
        <w:tc>
          <w:tcPr>
            <w:tcW w:type="dxa" w:w="6624"/>
          </w:tcPr>
          <w:p>
            <w:pPr>
              <w:jc w:val="center"/>
            </w:pPr>
            <w:r/>
            <w:r>
              <w:rPr>
                <w:b w:val="0"/>
                <w:sz w:val="18"/>
              </w:rPr>
              <w:t>CSA04 — Operating Systems</w:t>
            </w:r>
          </w:p>
        </w:tc>
      </w:tr>
      <w:tr>
        <w:tc>
          <w:tcPr>
            <w:tcW w:type="dxa" w:w="2736"/>
            <w:shd w:val="clear" w:fill="F2F6FA"/>
          </w:tcPr>
          <w:p>
            <w:pPr>
              <w:jc w:val="left"/>
            </w:pPr>
            <w:r/>
            <w:r>
              <w:rPr>
                <w:b w:val="0"/>
                <w:sz w:val="18"/>
              </w:rPr>
              <w:t>Academic Year / Batch</w:t>
            </w:r>
          </w:p>
        </w:tc>
        <w:tc>
          <w:tcPr>
            <w:tcW w:type="dxa" w:w="6624"/>
            <w:shd w:val="clear" w:fill="F2F6FA"/>
          </w:tcPr>
          <w:p>
            <w:pPr>
              <w:jc w:val="center"/>
            </w:pPr>
            <w:r/>
            <w:r>
              <w:rPr>
                <w:b w:val="0"/>
                <w:sz w:val="18"/>
              </w:rPr>
              <w:t>2026 – 2027</w:t>
            </w:r>
          </w:p>
        </w:tc>
      </w:tr>
      <w:tr>
        <w:tc>
          <w:tcPr>
            <w:tcW w:type="dxa" w:w="2736"/>
          </w:tcPr>
          <w:p>
            <w:pPr>
              <w:jc w:val="left"/>
            </w:pPr>
            <w:r/>
            <w:r>
              <w:rPr>
                <w:b w:val="0"/>
                <w:sz w:val="18"/>
              </w:rPr>
              <w:t>Assignment Title</w:t>
            </w:r>
          </w:p>
        </w:tc>
        <w:tc>
          <w:tcPr>
            <w:tcW w:type="dxa" w:w="6624"/>
          </w:tcPr>
          <w:p>
            <w:pPr>
              <w:jc w:val="center"/>
            </w:pPr>
            <w:r/>
            <w:r>
              <w:rPr>
                <w:b w:val="0"/>
                <w:sz w:val="18"/>
              </w:rPr>
              <w:t>Design, Memory Optimization, and System Administration of an Enterprise Cloud &amp; Virtualization Platform</w:t>
            </w:r>
          </w:p>
        </w:tc>
      </w:tr>
      <w:tr>
        <w:tc>
          <w:tcPr>
            <w:tcW w:type="dxa" w:w="2736"/>
            <w:shd w:val="clear" w:fill="F2F6FA"/>
          </w:tcPr>
          <w:p>
            <w:pPr>
              <w:jc w:val="left"/>
            </w:pPr>
            <w:r/>
            <w:r>
              <w:rPr>
                <w:b w:val="0"/>
                <w:sz w:val="18"/>
              </w:rPr>
              <w:t>Course Outcomes</w:t>
            </w:r>
          </w:p>
        </w:tc>
        <w:tc>
          <w:tcPr>
            <w:tcW w:type="dxa" w:w="6624"/>
            <w:shd w:val="clear" w:fill="F2F6FA"/>
          </w:tcPr>
          <w:p>
            <w:pPr>
              <w:jc w:val="center"/>
            </w:pPr>
            <w:r/>
            <w:r>
              <w:rPr>
                <w:b w:val="0"/>
                <w:sz w:val="18"/>
              </w:rPr>
              <w:t>CO3 — Virtual memory and paging;  CO4 — File systems, inode dynamics and disk scheduling;  CO5 — Linux administration, network services and virtualization</w:t>
            </w:r>
          </w:p>
        </w:tc>
      </w:tr>
      <w:tr>
        <w:tc>
          <w:tcPr>
            <w:tcW w:type="dxa" w:w="2736"/>
          </w:tcPr>
          <w:p>
            <w:pPr>
              <w:jc w:val="left"/>
            </w:pPr>
            <w:r/>
            <w:r>
              <w:rPr>
                <w:b w:val="0"/>
                <w:sz w:val="18"/>
              </w:rPr>
              <w:t>Bloom's Taxonomy Level</w:t>
            </w:r>
          </w:p>
        </w:tc>
        <w:tc>
          <w:tcPr>
            <w:tcW w:type="dxa" w:w="6624"/>
          </w:tcPr>
          <w:p>
            <w:pPr>
              <w:jc w:val="center"/>
            </w:pPr>
            <w:r/>
            <w:r>
              <w:rPr>
                <w:b w:val="0"/>
                <w:sz w:val="18"/>
              </w:rPr>
              <w:t>L3 — Apply;  L4 — Analyse;  L5 — Evaluate</w:t>
            </w:r>
          </w:p>
        </w:tc>
      </w:tr>
      <w:tr>
        <w:tc>
          <w:tcPr>
            <w:tcW w:type="dxa" w:w="2736"/>
            <w:shd w:val="clear" w:fill="F2F6FA"/>
          </w:tcPr>
          <w:p>
            <w:pPr>
              <w:jc w:val="left"/>
            </w:pPr>
            <w:r/>
            <w:r>
              <w:rPr>
                <w:b w:val="0"/>
                <w:sz w:val="18"/>
              </w:rPr>
              <w:t>SDG Mapping</w:t>
            </w:r>
          </w:p>
        </w:tc>
        <w:tc>
          <w:tcPr>
            <w:tcW w:type="dxa" w:w="6624"/>
            <w:shd w:val="clear" w:fill="F2F6FA"/>
          </w:tcPr>
          <w:p>
            <w:pPr>
              <w:jc w:val="center"/>
            </w:pPr>
            <w:r/>
            <w:r>
              <w:rPr>
                <w:b w:val="0"/>
                <w:sz w:val="18"/>
              </w:rPr>
              <w:t>SDG 7 — Affordable and Clean Energy;  SDG 9 — Industry, Innovation and Infrastructure;  SDG 11 — Sustainable Cities</w:t>
            </w:r>
          </w:p>
        </w:tc>
      </w:tr>
      <w:tr>
        <w:tc>
          <w:tcPr>
            <w:tcW w:type="dxa" w:w="2736"/>
          </w:tcPr>
          <w:p>
            <w:pPr>
              <w:jc w:val="left"/>
            </w:pPr>
            <w:r/>
            <w:r>
              <w:rPr>
                <w:b w:val="0"/>
                <w:sz w:val="18"/>
              </w:rPr>
              <w:t>Maximum Marks</w:t>
            </w:r>
          </w:p>
        </w:tc>
        <w:tc>
          <w:tcPr>
            <w:tcW w:type="dxa" w:w="6624"/>
          </w:tcPr>
          <w:p>
            <w:pPr>
              <w:jc w:val="center"/>
            </w:pPr>
            <w:r/>
            <w:r>
              <w:rPr>
                <w:b w:val="0"/>
                <w:sz w:val="18"/>
              </w:rPr>
              <w:t>100</w:t>
            </w:r>
          </w:p>
        </w:tc>
      </w:tr>
      <w:tr>
        <w:tc>
          <w:tcPr>
            <w:tcW w:type="dxa" w:w="2736"/>
            <w:shd w:val="clear" w:fill="F2F6FA"/>
          </w:tcPr>
          <w:p>
            <w:pPr>
              <w:jc w:val="left"/>
            </w:pPr>
            <w:r/>
            <w:r>
              <w:rPr>
                <w:b w:val="0"/>
                <w:sz w:val="18"/>
              </w:rPr>
              <w:t>Submitted By</w:t>
            </w:r>
          </w:p>
        </w:tc>
        <w:tc>
          <w:tcPr>
            <w:tcW w:type="dxa" w:w="6624"/>
            <w:shd w:val="clear" w:fill="F2F6FA"/>
          </w:tcPr>
          <w:p>
            <w:pPr>
              <w:jc w:val="center"/>
            </w:pPr>
            <w:r/>
            <w:r>
              <w:rPr>
                <w:b w:val="0"/>
                <w:sz w:val="18"/>
              </w:rPr>
              <w:t>Tharunkumar S          Reg. No. 192511416</w:t>
            </w:r>
          </w:p>
        </w:tc>
      </w:tr>
      <w:tr>
        <w:tc>
          <w:tcPr>
            <w:tcW w:type="dxa" w:w="2736"/>
          </w:tcPr>
          <w:p>
            <w:pPr>
              <w:jc w:val="left"/>
            </w:pPr>
            <w:r/>
            <w:r>
              <w:rPr>
                <w:b w:val="0"/>
                <w:sz w:val="18"/>
              </w:rPr>
              <w:t>Implementation Repository</w:t>
            </w:r>
          </w:p>
        </w:tc>
        <w:tc>
          <w:tcPr>
            <w:tcW w:type="dxa" w:w="6624"/>
          </w:tcPr>
          <w:p>
            <w:pPr>
              <w:jc w:val="center"/>
            </w:pPr>
            <w:r/>
            <w:r>
              <w:rPr>
                <w:b w:val="0"/>
                <w:sz w:val="18"/>
              </w:rPr>
              <w:t>https://github.com/tharuncoder676/OS-ASSIGNMENT</w:t>
            </w:r>
          </w:p>
        </w:tc>
      </w:tr>
    </w:tbl>
    <w:p>
      <w:pPr>
        <w:spacing w:after="160"/>
        <w:jc w:val="center"/>
      </w:pPr>
      <w:r>
        <w:rPr>
          <w:i/>
          <w:color w:val="595959"/>
          <w:sz w:val="17"/>
        </w:rPr>
        <w:t>Table 1.  Assignment information.</w:t>
      </w:r>
    </w:p>
    <w:p>
      <w:r>
        <w:br w:type="page"/>
      </w:r>
    </w:p>
    <w:p/>
    <w:p>
      <w:pPr>
        <w:spacing w:before="80" w:after="160"/>
        <w:pBdr>
          <w:bottom w:val="single" w:sz="10" w:color="1F4E79" w:space="4"/>
        </w:pBdr>
      </w:pPr>
      <w:r>
        <w:rPr>
          <w:b/>
          <w:color w:val="1F4E79"/>
          <w:sz w:val="28"/>
        </w:rPr>
        <w:t>Declaration and Abstract</w:t>
      </w:r>
    </w:p>
    <w:p>
      <w:pPr>
        <w:spacing w:before="140" w:after="60"/>
      </w:pPr>
      <w:r>
        <w:rPr>
          <w:b/>
          <w:color w:val="1F4E79"/>
          <w:sz w:val="23"/>
        </w:rPr>
        <w:t>Declaration</w:t>
      </w:r>
    </w:p>
    <w:p>
      <w:pPr>
        <w:jc w:val="both"/>
      </w:pPr>
      <w:r>
        <w:rPr>
          <w:i w:val="0"/>
          <w:sz w:val="19"/>
        </w:rPr>
        <w:t>I declare that the work presented in this report is my own. Every numerical result quoted here was produced by a program written for this assignment and committed to the public repository listed below; none of the figures were transcribed by hand or estimated. The console output reproduced in the evidence sections is the verbatim standard output of those programs, captured automatically into results/logs/ by the driver script run_all.py, and the source excerpts shown are rendered directly from the committed files with their real line numbers. Any reader may clone the repository and regenerate the entire evidence base with a single command; if a number in this report and a number in the repository ever disagree, the repository is correct and the report is stale.</w:t>
      </w:r>
    </w:p>
    <w:p>
      <w:r>
        <w:rPr>
          <w:sz w:val="21"/>
        </w:rPr>
        <w:t xml:space="preserve">Implementation repository:  </w:t>
      </w:r>
      <w:hyperlink r:id="rId11">
        <w:r>
          <w:rPr>
            <w:color w:val="0563C1"/>
            <w:u w:val="single"/>
            <w:sz w:val="21"/>
          </w:rPr>
          <w:t>https://github.com/tharuncoder676/OS-ASSIGNMENT</w:t>
        </w:r>
      </w:hyperlink>
    </w:p>
    <w:p>
      <w:pPr>
        <w:jc w:val="both"/>
      </w:pPr>
      <w:r>
        <w:rPr>
          <w:i w:val="0"/>
          <w:sz w:val="19"/>
        </w:rPr>
        <w:t>Where a required target was not met, this report says so and explains why, rather than presenting a partial result as a success. Section 6.4 contains one such finding.</w:t>
      </w:r>
    </w:p>
    <w:p>
      <w:pPr>
        <w:spacing w:before="140" w:after="60"/>
      </w:pPr>
      <w:r>
        <w:rPr>
          <w:b/>
          <w:color w:val="1F4E79"/>
          <w:sz w:val="23"/>
        </w:rPr>
        <w:t>Abstract</w:t>
      </w:r>
    </w:p>
    <w:p>
      <w:pPr>
        <w:jc w:val="both"/>
      </w:pPr>
      <w:r>
        <w:rPr>
          <w:b/>
          <w:i w:val="0"/>
          <w:sz w:val="19"/>
        </w:rPr>
        <w:t>CloudMatrix</w:t>
      </w:r>
      <w:r>
        <w:rPr>
          <w:i w:val="0"/>
          <w:sz w:val="19"/>
        </w:rPr>
        <w:t xml:space="preserve"> is a Linux 6.x enterprise virtualization host carrying 1,200 concurrent tenant workloads across four tiers — web and DNS microservices, interactive enterprise applications, database guest virtual machines and batch analytics workers — on 32 GB of physical memory and a 500-cylinder block storage unit. This report engineers three subsystems for that host and defends each design decision with measurements rather than assertions.</w:t>
      </w:r>
    </w:p>
    <w:p>
      <w:pPr>
        <w:jc w:val="both"/>
      </w:pPr>
      <w:r>
        <w:rPr>
          <w:i w:val="0"/>
          <w:sz w:val="19"/>
        </w:rPr>
        <w:t xml:space="preserve">For </w:t>
      </w:r>
      <w:r>
        <w:rPr>
          <w:b/>
          <w:i w:val="0"/>
          <w:sz w:val="19"/>
        </w:rPr>
        <w:t>memory (CO3)</w:t>
      </w:r>
      <w:r>
        <w:rPr>
          <w:i w:val="0"/>
          <w:sz w:val="19"/>
        </w:rPr>
        <w:t xml:space="preserve">, the host geometry is derived from first principles: 8,388,608 physical frames and 32,768 virtual pages per process, addressed through a two-level page table whose 27-bit virtual address splits as 5 | 10 | 12 bits. Sizing the inner table to exactly one frame reduces resident page-table cost from 128 KB to 4 KB per process, a 32× saving that matters at 1,200 guests. An executable MMU with a 64-entry TLB measures an effective access time of 184.33 ns against 300 ns without translation caching. Page replacement is compared across FIFO, LRU and Optimal on an 18-reference trace, and </w:t>
      </w:r>
      <w:r>
        <w:rPr>
          <w:b/>
          <w:i w:val="0"/>
          <w:sz w:val="19"/>
        </w:rPr>
        <w:t>Belady's anomaly is confirmed for FIFO</w:t>
      </w:r>
      <w:r>
        <w:rPr>
          <w:i w:val="0"/>
          <w:sz w:val="19"/>
        </w:rPr>
        <w:t xml:space="preserve"> — 11 faults with three frames rising to 12 with four. That single result decides the policy, because a balloon driver that continuously resizes guest memory cannot be built on an algorithm with no monotonicity guarantee.</w:t>
      </w:r>
    </w:p>
    <w:p>
      <w:pPr>
        <w:jc w:val="both"/>
      </w:pPr>
      <w:r>
        <w:rPr>
          <w:i w:val="0"/>
          <w:sz w:val="19"/>
        </w:rPr>
        <w:t xml:space="preserve">For </w:t>
      </w:r>
      <w:r>
        <w:rPr>
          <w:b/>
          <w:i w:val="0"/>
          <w:sz w:val="19"/>
        </w:rPr>
        <w:t>storage (CO4)</w:t>
      </w:r>
      <w:r>
        <w:rPr>
          <w:i w:val="0"/>
          <w:sz w:val="19"/>
        </w:rPr>
        <w:t xml:space="preserve">, four allocation strategies are simulated on a shared device. After a create/delete churn cycle the disk holds 248 free blocks yet contiguous allocation </w:t>
      </w:r>
      <w:r>
        <w:rPr>
          <w:b/>
          <w:i w:val="0"/>
          <w:sz w:val="19"/>
        </w:rPr>
        <w:t>refuses</w:t>
      </w:r>
      <w:r>
        <w:rPr>
          <w:i w:val="0"/>
          <w:sz w:val="19"/>
        </w:rPr>
        <w:t xml:space="preserve"> a 150-block request, because the largest free run is only 95 — external fragmentation measured rather than defined. A working miniature UNIX file system traces ialloc, ifree, alloc, free and namei through a guest lifecycle, and shows that a 50 GB disk image costs 12,814 indirect blocks of pure pointer metadata. Six disk-scheduling algorithms are evaluated on the specified queue, and then again under continuous arrivals at 88 % device load, where SSTF's attractive 5.2 ms mean is shown to conceal a 71.2 ms starvation tail.</w:t>
      </w:r>
    </w:p>
    <w:p>
      <w:pPr>
        <w:jc w:val="both"/>
      </w:pPr>
      <w:r>
        <w:rPr>
          <w:i w:val="0"/>
          <w:sz w:val="19"/>
        </w:rPr>
        <w:t xml:space="preserve">For </w:t>
      </w:r>
      <w:r>
        <w:rPr>
          <w:b/>
          <w:i w:val="0"/>
          <w:sz w:val="19"/>
        </w:rPr>
        <w:t>systems administration (CO5)</w:t>
      </w:r>
      <w:r>
        <w:rPr>
          <w:i w:val="0"/>
          <w:sz w:val="19"/>
        </w:rPr>
        <w:t>, a production-shaped Linux multifunction server is specified: BIND 9 with TSIG-authenticated transfers, DNSSEC validation, response rate limiting and GDPR-aware log retention; ISC DHCP with reservations and a PXE class; bridge networking with a genuinely isolated tenant overlay; and Xen and libvirt guest definitions with CPU pinning, ballooning floors set at measured working sets, per-guest I/O throttling and sVirt labelling.</w:t>
      </w:r>
    </w:p>
    <w:p>
      <w:pPr>
        <w:jc w:val="both"/>
      </w:pPr>
      <w:r>
        <w:rPr>
          <w:i w:val="0"/>
          <w:sz w:val="19"/>
        </w:rPr>
        <w:t xml:space="preserve">The implementation comprises roughly 3,900 lines of Python, shell and configuration across a public Git repository with a </w:t>
      </w:r>
      <w:r>
        <w:rPr>
          <w:b/>
          <w:i w:val="0"/>
          <w:sz w:val="19"/>
        </w:rPr>
        <w:t>65-test validation suite that passes clean</w:t>
      </w:r>
      <w:r>
        <w:rPr>
          <w:i w:val="0"/>
          <w:sz w:val="19"/>
        </w:rPr>
        <w:t>. The tests check both hand-computed values and invariants that must hold for any correct implementation, so a silent regression in a simulator is caught rather than published.</w:t>
      </w:r>
    </w:p>
    <w:p>
      <w:r>
        <w:br w:type="page"/>
      </w:r>
    </w:p>
    <w:p/>
    <w:p>
      <w:pPr>
        <w:spacing w:before="80" w:after="160"/>
        <w:pBdr>
          <w:bottom w:val="single" w:sz="10" w:color="1F4E79" w:space="4"/>
        </w:pBdr>
      </w:pPr>
      <w:r>
        <w:rPr>
          <w:b/>
          <w:color w:val="1F4E79"/>
          <w:sz w:val="28"/>
        </w:rPr>
        <w:t>Table of Contents</w:t>
      </w:r>
    </w:p>
    <w:p>
      <w:pPr>
        <w:spacing w:after="40"/>
      </w:pPr>
      <w:r>
        <w:rPr>
          <w:b/>
          <w:sz w:val="20"/>
        </w:rPr>
        <w:t>Declaration and Abstract</w:t>
      </w:r>
      <w:r>
        <w:rPr>
          <w:color w:val="595959"/>
          <w:sz w:val="18"/>
        </w:rPr>
        <w:t xml:space="preserve">  ..................................................  2</w:t>
      </w:r>
    </w:p>
    <w:p>
      <w:pPr>
        <w:spacing w:after="40"/>
      </w:pPr>
      <w:r>
        <w:rPr>
          <w:b/>
          <w:sz w:val="20"/>
        </w:rPr>
        <w:t>1.  Problem Understanding and Formulation</w:t>
      </w:r>
      <w:r>
        <w:rPr>
          <w:color w:val="595959"/>
          <w:sz w:val="18"/>
        </w:rPr>
        <w:t xml:space="preserve">  .................................  4</w:t>
      </w:r>
    </w:p>
    <w:p>
      <w:pPr>
        <w:spacing w:after="40"/>
      </w:pPr>
      <w:r>
        <w:rPr>
          <w:sz w:val="20"/>
        </w:rPr>
        <w:t xml:space="preserve">     1.1  The CloudMatrix problem restated</w:t>
      </w:r>
      <w:r>
        <w:rPr>
          <w:color w:val="595959"/>
          <w:sz w:val="18"/>
        </w:rPr>
        <w:t xml:space="preserve">  ................................  4</w:t>
      </w:r>
    </w:p>
    <w:p>
      <w:pPr>
        <w:spacing w:after="40"/>
      </w:pPr>
      <w:r>
        <w:rPr>
          <w:sz w:val="20"/>
        </w:rPr>
        <w:t xml:space="preserve">     1.2  Bottlenecks identified in the scenario</w:t>
      </w:r>
      <w:r>
        <w:rPr>
          <w:color w:val="595959"/>
          <w:sz w:val="18"/>
        </w:rPr>
        <w:t xml:space="preserve">  ..........................  4</w:t>
      </w:r>
    </w:p>
    <w:p>
      <w:pPr>
        <w:spacing w:after="40"/>
      </w:pPr>
      <w:r>
        <w:rPr>
          <w:sz w:val="20"/>
        </w:rPr>
        <w:t xml:space="preserve">     1.3  Workload assumptions and their justification</w:t>
      </w:r>
      <w:r>
        <w:rPr>
          <w:color w:val="595959"/>
          <w:sz w:val="18"/>
        </w:rPr>
        <w:t xml:space="preserve">  ....................  4</w:t>
      </w:r>
    </w:p>
    <w:p>
      <w:pPr>
        <w:spacing w:after="40"/>
      </w:pPr>
      <w:r>
        <w:rPr>
          <w:sz w:val="20"/>
        </w:rPr>
        <w:t xml:space="preserve">     1.4  Measurable metrics and success criteria</w:t>
      </w:r>
      <w:r>
        <w:rPr>
          <w:color w:val="595959"/>
          <w:sz w:val="18"/>
        </w:rPr>
        <w:t xml:space="preserve">  .........................  5</w:t>
      </w:r>
    </w:p>
    <w:p>
      <w:pPr>
        <w:spacing w:after="40"/>
      </w:pPr>
      <w:r>
        <w:rPr>
          <w:sz w:val="20"/>
        </w:rPr>
        <w:t xml:space="preserve">     1.5  Constraints carried from Section D</w:t>
      </w:r>
      <w:r>
        <w:rPr>
          <w:color w:val="595959"/>
          <w:sz w:val="18"/>
        </w:rPr>
        <w:t xml:space="preserve">  ..............................  6</w:t>
      </w:r>
    </w:p>
    <w:p>
      <w:pPr>
        <w:spacing w:after="40"/>
      </w:pPr>
      <w:r>
        <w:rPr>
          <w:b/>
          <w:sz w:val="20"/>
        </w:rPr>
        <w:t>2.  Application of Course Knowledge</w:t>
      </w:r>
      <w:r>
        <w:rPr>
          <w:color w:val="595959"/>
          <w:sz w:val="18"/>
        </w:rPr>
        <w:t xml:space="preserve">  .......................................  7</w:t>
      </w:r>
    </w:p>
    <w:p>
      <w:pPr>
        <w:spacing w:after="40"/>
      </w:pPr>
      <w:r>
        <w:rPr>
          <w:sz w:val="20"/>
        </w:rPr>
        <w:t xml:space="preserve">     2.1  CO3 — Memory layout and two-level page table design</w:t>
      </w:r>
      <w:r>
        <w:rPr>
          <w:color w:val="595959"/>
          <w:sz w:val="18"/>
        </w:rPr>
        <w:t xml:space="preserve">  .............  7</w:t>
      </w:r>
    </w:p>
    <w:p>
      <w:pPr>
        <w:spacing w:after="40"/>
      </w:pPr>
      <w:r>
        <w:rPr>
          <w:sz w:val="20"/>
        </w:rPr>
        <w:t xml:space="preserve">     2.2  CO3 — Dynamic storage allocation and dynamic linking</w:t>
      </w:r>
      <w:r>
        <w:rPr>
          <w:color w:val="595959"/>
          <w:sz w:val="18"/>
        </w:rPr>
        <w:t xml:space="preserve">  ............  9</w:t>
      </w:r>
    </w:p>
    <w:p>
      <w:pPr>
        <w:spacing w:after="40"/>
      </w:pPr>
      <w:r>
        <w:rPr>
          <w:sz w:val="20"/>
        </w:rPr>
        <w:t xml:space="preserve">     2.3  CO3 — Page replacement and Belady's anomaly</w:t>
      </w:r>
      <w:r>
        <w:rPr>
          <w:color w:val="595959"/>
          <w:sz w:val="18"/>
        </w:rPr>
        <w:t xml:space="preserve">  .....................  10</w:t>
      </w:r>
    </w:p>
    <w:p>
      <w:pPr>
        <w:spacing w:after="40"/>
      </w:pPr>
      <w:r>
        <w:rPr>
          <w:sz w:val="20"/>
        </w:rPr>
        <w:t xml:space="preserve">     2.4  CO3 — Working set, page-fault frequency and thrashing</w:t>
      </w:r>
      <w:r>
        <w:rPr>
          <w:color w:val="595959"/>
          <w:sz w:val="18"/>
        </w:rPr>
        <w:t xml:space="preserve">  ...........  12</w:t>
      </w:r>
    </w:p>
    <w:p>
      <w:pPr>
        <w:spacing w:after="40"/>
      </w:pPr>
      <w:r>
        <w:rPr>
          <w:sz w:val="20"/>
        </w:rPr>
        <w:t xml:space="preserve">     2.5  CO4 — File allocation strategies</w:t>
      </w:r>
      <w:r>
        <w:rPr>
          <w:color w:val="595959"/>
          <w:sz w:val="18"/>
        </w:rPr>
        <w:t xml:space="preserve">  ................................  14</w:t>
      </w:r>
    </w:p>
    <w:p>
      <w:pPr>
        <w:spacing w:after="40"/>
      </w:pPr>
      <w:r>
        <w:rPr>
          <w:sz w:val="20"/>
        </w:rPr>
        <w:t xml:space="preserve">     2.6  CO4 — UNIX inode dynamics and kernel system calls</w:t>
      </w:r>
      <w:r>
        <w:rPr>
          <w:color w:val="595959"/>
          <w:sz w:val="18"/>
        </w:rPr>
        <w:t xml:space="preserve">  ...............  17</w:t>
      </w:r>
    </w:p>
    <w:p>
      <w:pPr>
        <w:spacing w:after="40"/>
      </w:pPr>
      <w:r>
        <w:rPr>
          <w:sz w:val="20"/>
        </w:rPr>
        <w:t xml:space="preserve">     2.7  CO4 — Disk head movement and scheduling</w:t>
      </w:r>
      <w:r>
        <w:rPr>
          <w:color w:val="595959"/>
          <w:sz w:val="18"/>
        </w:rPr>
        <w:t xml:space="preserve">  .........................  20</w:t>
      </w:r>
    </w:p>
    <w:p>
      <w:pPr>
        <w:spacing w:after="40"/>
      </w:pPr>
      <w:r>
        <w:rPr>
          <w:sz w:val="20"/>
        </w:rPr>
        <w:t xml:space="preserve">     2.8  CO4 — I/O system architecture</w:t>
      </w:r>
      <w:r>
        <w:rPr>
          <w:color w:val="595959"/>
          <w:sz w:val="18"/>
        </w:rPr>
        <w:t xml:space="preserve">  ...................................  24</w:t>
      </w:r>
    </w:p>
    <w:p>
      <w:pPr>
        <w:spacing w:after="40"/>
      </w:pPr>
      <w:r>
        <w:rPr>
          <w:sz w:val="20"/>
        </w:rPr>
        <w:t xml:space="preserve">     2.9  CO5 — Linux multifunction server configuration</w:t>
      </w:r>
      <w:r>
        <w:rPr>
          <w:color w:val="595959"/>
          <w:sz w:val="18"/>
        </w:rPr>
        <w:t xml:space="preserve">  ..................  24</w:t>
      </w:r>
    </w:p>
    <w:p>
      <w:pPr>
        <w:spacing w:after="40"/>
      </w:pPr>
      <w:r>
        <w:rPr>
          <w:sz w:val="20"/>
        </w:rPr>
        <w:t xml:space="preserve">     2.10 CO5 — Hypervisor and virtualization architecture</w:t>
      </w:r>
      <w:r>
        <w:rPr>
          <w:color w:val="595959"/>
          <w:sz w:val="18"/>
        </w:rPr>
        <w:t xml:space="preserve">  ................  26</w:t>
      </w:r>
    </w:p>
    <w:p>
      <w:pPr>
        <w:spacing w:after="40"/>
      </w:pPr>
      <w:r>
        <w:rPr>
          <w:sz w:val="20"/>
        </w:rPr>
        <w:t xml:space="preserve">     2.11 CO5 — Resource isolation and VM management</w:t>
      </w:r>
      <w:r>
        <w:rPr>
          <w:color w:val="595959"/>
          <w:sz w:val="18"/>
        </w:rPr>
        <w:t xml:space="preserve">  ......................  27</w:t>
      </w:r>
    </w:p>
    <w:p>
      <w:pPr>
        <w:spacing w:after="40"/>
      </w:pPr>
      <w:r>
        <w:rPr>
          <w:b/>
          <w:sz w:val="20"/>
        </w:rPr>
        <w:t>3.  Solution, Design and Methodology</w:t>
      </w:r>
      <w:r>
        <w:rPr>
          <w:color w:val="595959"/>
          <w:sz w:val="18"/>
        </w:rPr>
        <w:t xml:space="preserve">  ......................................  29</w:t>
      </w:r>
    </w:p>
    <w:p>
      <w:pPr>
        <w:spacing w:after="40"/>
      </w:pPr>
      <w:r>
        <w:rPr>
          <w:b/>
          <w:sz w:val="20"/>
        </w:rPr>
        <w:t>4.  Use of Modern Tools</w:t>
      </w:r>
      <w:r>
        <w:rPr>
          <w:color w:val="595959"/>
          <w:sz w:val="18"/>
        </w:rPr>
        <w:t xml:space="preserve">  ...................................................  31</w:t>
      </w:r>
    </w:p>
    <w:p>
      <w:pPr>
        <w:spacing w:after="40"/>
      </w:pPr>
      <w:r>
        <w:rPr>
          <w:b/>
          <w:sz w:val="20"/>
        </w:rPr>
        <w:t>5.  Results and Validation</w:t>
      </w:r>
      <w:r>
        <w:rPr>
          <w:color w:val="595959"/>
          <w:sz w:val="18"/>
        </w:rPr>
        <w:t xml:space="preserve">  ................................................  33</w:t>
      </w:r>
    </w:p>
    <w:p>
      <w:pPr>
        <w:spacing w:after="40"/>
      </w:pPr>
      <w:r>
        <w:rPr>
          <w:b/>
          <w:sz w:val="20"/>
        </w:rPr>
        <w:t>6.  Analysis and Engineering Decisions</w:t>
      </w:r>
      <w:r>
        <w:rPr>
          <w:color w:val="595959"/>
          <w:sz w:val="18"/>
        </w:rPr>
        <w:t xml:space="preserve">  ....................................  35</w:t>
      </w:r>
    </w:p>
    <w:p>
      <w:pPr>
        <w:spacing w:after="40"/>
      </w:pPr>
      <w:r>
        <w:rPr>
          <w:b/>
          <w:sz w:val="20"/>
        </w:rPr>
        <w:t>7.  Broader Considerations</w:t>
      </w:r>
      <w:r>
        <w:rPr>
          <w:color w:val="595959"/>
          <w:sz w:val="18"/>
        </w:rPr>
        <w:t xml:space="preserve">  ................................................  38</w:t>
      </w:r>
    </w:p>
    <w:p>
      <w:pPr>
        <w:spacing w:after="40"/>
      </w:pPr>
      <w:r>
        <w:rPr>
          <w:b/>
          <w:sz w:val="20"/>
        </w:rPr>
        <w:t>8.  Conclusion and Reflection</w:t>
      </w:r>
      <w:r>
        <w:rPr>
          <w:color w:val="595959"/>
          <w:sz w:val="18"/>
        </w:rPr>
        <w:t xml:space="preserve">  .............................................  38</w:t>
      </w:r>
    </w:p>
    <w:p>
      <w:pPr>
        <w:spacing w:after="40"/>
      </w:pPr>
      <w:r>
        <w:rPr>
          <w:b/>
          <w:sz w:val="20"/>
        </w:rPr>
        <w:t>9.  References</w:t>
      </w:r>
      <w:r>
        <w:rPr>
          <w:color w:val="595959"/>
          <w:sz w:val="18"/>
        </w:rPr>
        <w:t xml:space="preserve">  ............................................................  41</w:t>
      </w:r>
    </w:p>
    <w:p>
      <w:pPr>
        <w:spacing w:after="40"/>
      </w:pPr>
      <w:r>
        <w:rPr>
          <w:b/>
          <w:sz w:val="20"/>
        </w:rPr>
        <w:t>Appendix A — Repository map and reproduction</w:t>
      </w:r>
      <w:r>
        <w:rPr>
          <w:color w:val="595959"/>
          <w:sz w:val="18"/>
        </w:rPr>
        <w:t xml:space="preserve">  ..............................  42</w:t>
      </w:r>
    </w:p>
    <w:p/>
    <w:p>
      <w:pPr>
        <w:spacing w:before="140" w:after="60"/>
      </w:pPr>
      <w:r>
        <w:rPr>
          <w:b/>
          <w:color w:val="1F4E79"/>
          <w:sz w:val="23"/>
        </w:rPr>
        <w:t>Note on evidence</w:t>
      </w:r>
    </w:p>
    <w:p>
      <w:pPr>
        <w:jc w:val="both"/>
      </w:pPr>
      <w:r>
        <w:rPr>
          <w:i w:val="0"/>
          <w:sz w:val="19"/>
        </w:rPr>
        <w:t>Three kinds of image appear in this report and they are labelled distinctly so a reader knows exactly what each one is:</w:t>
      </w:r>
    </w:p>
    <w:p>
      <w:pPr>
        <w:pStyle w:val="ListBullet"/>
        <w:spacing w:after="60"/>
        <w:ind w:left="403"/>
      </w:pPr>
      <w:r>
        <w:rPr>
          <w:b/>
          <w:sz w:val="19"/>
        </w:rPr>
        <w:t>Figures</w:t>
      </w:r>
      <w:r>
        <w:rPr>
          <w:sz w:val="19"/>
        </w:rPr>
        <w:t xml:space="preserve"> are charts and schematics generated by src/make_figures.py and src/make_diagrams.py directly from the simulators, so no figure can drift from the data it depicts.</w:t>
      </w:r>
    </w:p>
    <w:p>
      <w:pPr>
        <w:pStyle w:val="ListBullet"/>
        <w:spacing w:after="60"/>
        <w:ind w:left="403"/>
      </w:pPr>
      <w:r>
        <w:rPr>
          <w:b/>
          <w:sz w:val="19"/>
        </w:rPr>
        <w:t>Console transcripts</w:t>
      </w:r>
      <w:r>
        <w:rPr>
          <w:sz w:val="19"/>
        </w:rPr>
        <w:t xml:space="preserve"> are terminal-framed renderings of the verbatim standard output captured in results/logs/. The log file name appears in the title bar of every one, so any line can be checked against the repository.</w:t>
      </w:r>
    </w:p>
    <w:p>
      <w:pPr>
        <w:pStyle w:val="ListBullet"/>
        <w:spacing w:after="60"/>
        <w:ind w:left="403"/>
      </w:pPr>
      <w:r>
        <w:rPr>
          <w:b/>
          <w:sz w:val="19"/>
        </w:rPr>
        <w:t>Source excerpts</w:t>
      </w:r>
      <w:r>
        <w:rPr>
          <w:sz w:val="19"/>
        </w:rPr>
        <w:t xml:space="preserve"> are rendered from the committed files with their real line numbers, so each maps to a permanent link of the form  .../blob/main/[path]#L[start]-L[end]</w:t>
      </w:r>
    </w:p>
    <w:p>
      <w:r>
        <w:br w:type="page"/>
      </w:r>
    </w:p>
    <w:p/>
    <w:p>
      <w:pPr>
        <w:spacing w:before="80" w:after="160"/>
        <w:pBdr>
          <w:bottom w:val="single" w:sz="10" w:color="1F4E79" w:space="4"/>
        </w:pBdr>
      </w:pPr>
      <w:r>
        <w:rPr>
          <w:b/>
          <w:color w:val="1F4E79"/>
          <w:sz w:val="28"/>
        </w:rPr>
        <w:t>1. Problem Understanding and Formulation</w:t>
      </w:r>
    </w:p>
    <w:p>
      <w:pPr>
        <w:spacing w:before="140" w:after="60"/>
      </w:pPr>
      <w:r>
        <w:rPr>
          <w:b/>
          <w:color w:val="1F4E79"/>
          <w:sz w:val="23"/>
        </w:rPr>
        <w:t>1.1  The CloudMatrix problem restated</w:t>
      </w:r>
    </w:p>
    <w:p>
      <w:pPr>
        <w:jc w:val="both"/>
      </w:pPr>
      <w:r>
        <w:rPr>
          <w:i w:val="0"/>
          <w:sz w:val="19"/>
        </w:rPr>
        <w:t>CloudMatrix is a single physical server that has been asked to behave like four different machines at once. It runs Linux 6.x with a hypervisor layer (Xen in production, KVM/libvirt in the lab) and hosts 1,200 client workloads for public and private sector tenants. Those workloads do not resemble each other. Web and DNS microservices are numerous, tiny and latency-sensitive. Interactive enterprise applications are fewer and larger and must feel responsive to a human being. Database guests are memory-hungry and random-access. Batch analytics jobs are throughput-oriented and, crucially, have nobody waiting on them.</w:t>
      </w:r>
    </w:p>
    <w:p>
      <w:pPr>
        <w:jc w:val="both"/>
      </w:pPr>
      <w:r>
        <w:rPr>
          <w:i w:val="0"/>
          <w:sz w:val="19"/>
        </w:rPr>
        <w:t>The engineering problem is that these four tiers compete for exactly three finite resources — memory frames, disk blocks and the disk arm — and the policy that is best for one tier is frequently worst for another. A replacement policy tuned for the database guest can starve the web tier. A disk scheduler that minimises total head movement can leave a tenant's backup request unserved indefinitely. An allocation strategy that is fastest for a 50 GB virtual disk image is absurd for a 2 KB configuration file. The task is therefore not to find the best algorithm in the abstract, but to quantify the trade-offs precisely enough that a defensible choice can be made for each tier, and to show what breaks when the wrong one is chosen.</w:t>
      </w:r>
    </w:p>
    <w:p>
      <w:pPr>
        <w:jc w:val="both"/>
      </w:pPr>
      <w:r>
        <w:rPr>
          <w:i w:val="0"/>
          <w:sz w:val="19"/>
        </w:rPr>
        <w:t>This report treats that as an empirical question. Rather than reciting the textbook properties of each algorithm, each one is implemented, run against a workload derived from the scenario, and measured. Several of the results were not what the textbook ordering would predict — LRU produces more faults than FIFO at three frames on this trace, and SSTF and LOOK tie exactly on the specified queue — and those surprises are reported and explained rather than smoothed over, because they turn out to carry the most useful engineering information in the study.</w:t>
      </w:r>
    </w:p>
    <w:p>
      <w:pPr>
        <w:spacing w:before="140" w:after="60"/>
      </w:pPr>
      <w:r>
        <w:rPr>
          <w:b/>
          <w:color w:val="1F4E79"/>
          <w:sz w:val="23"/>
        </w:rPr>
        <w:t>1.2  Bottlenecks identified in the scenario</w:t>
      </w:r>
    </w:p>
    <w:p>
      <w:pPr>
        <w:spacing w:before="160" w:after="60"/>
      </w:pPr>
      <w:r>
        <w:rPr>
          <w:b/>
          <w:color w:val="C55A11"/>
          <w:sz w:val="20"/>
        </w:rPr>
        <w:t>Memory allocation bottlenecks (CO3)</w:t>
      </w:r>
    </w:p>
    <w:p>
      <w:pPr>
        <w:jc w:val="both"/>
      </w:pPr>
      <w:r>
        <w:rPr>
          <w:i w:val="0"/>
          <w:sz w:val="19"/>
        </w:rPr>
        <w:t>The aggregate working set of the tenant mix exceeds physical memory. This is not a mistake in the workload sizing; it is the normal condition of a cloud host, which sells memory it does not have on the assumption that not every guest is hot simultaneously. The measured over-commit ratio for the tier mix specified in §1.3 is D/m = 1.248, i.e. 24.8 % more demand than supply. Left alone, this guarantees thrashing. A second, quieter bottleneck is page-table residency: a flat page table costs 128 KB per process, which across 1,200 guests is 150 MB of memory holding mostly untouched entries.</w:t>
      </w:r>
    </w:p>
    <w:p>
      <w:pPr>
        <w:spacing w:before="160" w:after="60"/>
      </w:pPr>
      <w:r>
        <w:rPr>
          <w:b/>
          <w:color w:val="C55A11"/>
          <w:sz w:val="20"/>
        </w:rPr>
        <w:t>File system and block fragmentation (CO4)</w:t>
      </w:r>
    </w:p>
    <w:p>
      <w:pPr>
        <w:jc w:val="both"/>
      </w:pPr>
      <w:r>
        <w:rPr>
          <w:i w:val="0"/>
          <w:sz w:val="19"/>
        </w:rPr>
        <w:t>Guests are created and destroyed constantly, so free space becomes fragmented. The danger is not running out of space but running out of *contiguous* space, which fails allocations while the free-space counter still looks healthy. A second bottleneck is metadata reach: the classical inode addresses a large file through three levels of indirection, and for a 50 GB image that means thousands of pointer blocks that must themselves be cached and read.</w:t>
      </w:r>
    </w:p>
    <w:p>
      <w:pPr>
        <w:spacing w:before="160" w:after="60"/>
      </w:pPr>
      <w:r>
        <w:rPr>
          <w:b/>
          <w:color w:val="C55A11"/>
          <w:sz w:val="20"/>
        </w:rPr>
        <w:t>Disk head thrashing (CO4)</w:t>
      </w:r>
    </w:p>
    <w:p>
      <w:pPr>
        <w:jc w:val="both"/>
      </w:pPr>
      <w:r>
        <w:rPr>
          <w:i w:val="0"/>
          <w:sz w:val="19"/>
        </w:rPr>
        <w:t>Sequential streaming of virtual disk images and random metadata access arrive at the same spindle. Greedy scheduling keeps the head in whichever region is currently busiest, which is efficient on average and catastrophic for whatever sits at the far edge of the platter.</w:t>
      </w:r>
    </w:p>
    <w:p>
      <w:pPr>
        <w:spacing w:before="160" w:after="60"/>
      </w:pPr>
      <w:r>
        <w:rPr>
          <w:b/>
          <w:color w:val="C55A11"/>
          <w:sz w:val="20"/>
        </w:rPr>
        <w:t>Network service and tenant isolation risks (CO5)</w:t>
      </w:r>
    </w:p>
    <w:p>
      <w:pPr>
        <w:jc w:val="both"/>
      </w:pPr>
      <w:r>
        <w:rPr>
          <w:i w:val="0"/>
          <w:sz w:val="19"/>
        </w:rPr>
        <w:t>A recursive resolver reachable from outside its intended network is not a misconfiguration, it is an amplification weapon. Unauthenticated zone transfers hand an attacker a map of the whole estate. A shared layer-2 segment lets one compromised guest impersonate the gateway. And DNS query logs contain client IP addresses, which are personal data under GDPR Article 4 and cannot simply be kept forever.</w:t>
      </w:r>
    </w:p>
    <w:p>
      <w:pPr>
        <w:spacing w:before="160" w:after="60"/>
      </w:pPr>
      <w:r>
        <w:rPr>
          <w:b/>
          <w:color w:val="C55A11"/>
          <w:sz w:val="20"/>
        </w:rPr>
        <w:t>Hypervisor overhead</w:t>
      </w:r>
    </w:p>
    <w:p>
      <w:pPr>
        <w:jc w:val="both"/>
      </w:pPr>
      <w:r>
        <w:rPr>
          <w:i w:val="0"/>
          <w:sz w:val="19"/>
        </w:rPr>
        <w:t>Every abstraction the hypervisor adds costs something. The design question is which overheads buy isolation worth paying for and which are pure waste — for example, letting the host page cache duplicate a database guest's own buffer pool wastes host memory twice over.</w:t>
      </w:r>
    </w:p>
    <w:p>
      <w:pPr>
        <w:spacing w:before="140" w:after="60"/>
      </w:pPr>
      <w:r>
        <w:rPr>
          <w:b/>
          <w:color w:val="1F4E79"/>
          <w:sz w:val="23"/>
        </w:rPr>
        <w:t>1.3  Workload assumptions and their justification</w:t>
      </w:r>
    </w:p>
    <w:p>
      <w:pPr>
        <w:jc w:val="both"/>
      </w:pPr>
      <w:r>
        <w:rPr>
          <w:i w:val="0"/>
          <w:sz w:val="19"/>
        </w:rPr>
        <w:t>The brief fixes some parameters and leaves others open. Everything assumed here is stated explicitly with the reason for the choice, because an assumption that is not written down cannot be checked.</w:t>
      </w:r>
    </w:p>
    <w:tbl>
      <w:tblPr>
        <w:tblStyle w:val="TableGrid"/>
        <w:tblW w:type="auto" w:w="0"/>
        <w:jc w:val="center"/>
        <w:tblLook w:firstColumn="1" w:firstRow="1" w:lastColumn="0" w:lastRow="0" w:noHBand="0" w:noVBand="1" w:val="04A0"/>
      </w:tblPr>
      <w:tblGrid>
        <w:gridCol w:w="3154"/>
        <w:gridCol w:w="3154"/>
        <w:gridCol w:w="3154"/>
      </w:tblGrid>
      <w:tr>
        <w:tc>
          <w:tcPr>
            <w:tcW w:type="dxa" w:w="2232"/>
            <w:shd w:val="clear" w:fill="1F4E79"/>
          </w:tcPr>
          <w:p>
            <w:pPr>
              <w:jc w:val="center"/>
            </w:pPr>
            <w:r/>
            <w:r>
              <w:rPr>
                <w:b/>
                <w:color w:val="FFFFFF"/>
                <w:sz w:val="14"/>
              </w:rPr>
              <w:t>Parameter</w:t>
            </w:r>
          </w:p>
        </w:tc>
        <w:tc>
          <w:tcPr>
            <w:tcW w:type="dxa" w:w="2736"/>
            <w:shd w:val="clear" w:fill="1F4E79"/>
          </w:tcPr>
          <w:p>
            <w:pPr>
              <w:jc w:val="center"/>
            </w:pPr>
            <w:r/>
            <w:r>
              <w:rPr>
                <w:b/>
                <w:color w:val="FFFFFF"/>
                <w:sz w:val="14"/>
              </w:rPr>
              <w:t>Value</w:t>
            </w:r>
          </w:p>
        </w:tc>
        <w:tc>
          <w:tcPr>
            <w:tcW w:type="dxa" w:w="4392"/>
            <w:shd w:val="clear" w:fill="1F4E79"/>
          </w:tcPr>
          <w:p>
            <w:pPr>
              <w:jc w:val="center"/>
            </w:pPr>
            <w:r/>
            <w:r>
              <w:rPr>
                <w:b/>
                <w:color w:val="FFFFFF"/>
                <w:sz w:val="14"/>
              </w:rPr>
              <w:t>Source / justification</w:t>
            </w:r>
          </w:p>
        </w:tc>
      </w:tr>
      <w:tr>
        <w:tc>
          <w:tcPr>
            <w:tcW w:type="dxa" w:w="2232"/>
          </w:tcPr>
          <w:p>
            <w:pPr>
              <w:jc w:val="left"/>
            </w:pPr>
            <w:r/>
            <w:r>
              <w:rPr>
                <w:b w:val="0"/>
                <w:sz w:val="14"/>
              </w:rPr>
              <w:t>Physical RAM</w:t>
            </w:r>
          </w:p>
        </w:tc>
        <w:tc>
          <w:tcPr>
            <w:tcW w:type="dxa" w:w="2736"/>
          </w:tcPr>
          <w:p>
            <w:pPr>
              <w:jc w:val="center"/>
            </w:pPr>
            <w:r/>
            <w:r>
              <w:rPr>
                <w:b w:val="0"/>
                <w:sz w:val="14"/>
              </w:rPr>
              <w:t>32 GB</w:t>
            </w:r>
          </w:p>
        </w:tc>
        <w:tc>
          <w:tcPr>
            <w:tcW w:type="dxa" w:w="4392"/>
          </w:tcPr>
          <w:p>
            <w:pPr>
              <w:jc w:val="center"/>
            </w:pPr>
            <w:r/>
            <w:r>
              <w:rPr>
                <w:b w:val="0"/>
                <w:sz w:val="14"/>
              </w:rPr>
              <w:t>Fixed by Section D</w:t>
            </w:r>
          </w:p>
        </w:tc>
      </w:tr>
      <w:tr>
        <w:tc>
          <w:tcPr>
            <w:tcW w:type="dxa" w:w="2232"/>
            <w:shd w:val="clear" w:fill="F2F6FA"/>
          </w:tcPr>
          <w:p>
            <w:pPr>
              <w:jc w:val="left"/>
            </w:pPr>
            <w:r/>
            <w:r>
              <w:rPr>
                <w:b w:val="0"/>
                <w:sz w:val="14"/>
              </w:rPr>
              <w:t>Page / frame size</w:t>
            </w:r>
          </w:p>
        </w:tc>
        <w:tc>
          <w:tcPr>
            <w:tcW w:type="dxa" w:w="2736"/>
            <w:shd w:val="clear" w:fill="F2F6FA"/>
          </w:tcPr>
          <w:p>
            <w:pPr>
              <w:jc w:val="center"/>
            </w:pPr>
            <w:r/>
            <w:r>
              <w:rPr>
                <w:b w:val="0"/>
                <w:sz w:val="14"/>
              </w:rPr>
              <w:t>4 KB</w:t>
            </w:r>
          </w:p>
        </w:tc>
        <w:tc>
          <w:tcPr>
            <w:tcW w:type="dxa" w:w="4392"/>
            <w:shd w:val="clear" w:fill="F2F6FA"/>
          </w:tcPr>
          <w:p>
            <w:pPr>
              <w:jc w:val="center"/>
            </w:pPr>
            <w:r/>
            <w:r>
              <w:rPr>
                <w:b w:val="0"/>
                <w:sz w:val="14"/>
              </w:rPr>
              <w:t>Fixed by Section D; 2 MB hugepages evaluated separately in §2.1</w:t>
            </w:r>
          </w:p>
        </w:tc>
      </w:tr>
      <w:tr>
        <w:tc>
          <w:tcPr>
            <w:tcW w:type="dxa" w:w="2232"/>
          </w:tcPr>
          <w:p>
            <w:pPr>
              <w:jc w:val="left"/>
            </w:pPr>
            <w:r/>
            <w:r>
              <w:rPr>
                <w:b w:val="0"/>
                <w:sz w:val="14"/>
              </w:rPr>
              <w:t>Logical address space</w:t>
            </w:r>
          </w:p>
        </w:tc>
        <w:tc>
          <w:tcPr>
            <w:tcW w:type="dxa" w:w="2736"/>
          </w:tcPr>
          <w:p>
            <w:pPr>
              <w:jc w:val="center"/>
            </w:pPr>
            <w:r/>
            <w:r>
              <w:rPr>
                <w:b w:val="0"/>
                <w:sz w:val="14"/>
              </w:rPr>
              <w:t>128 MB</w:t>
            </w:r>
          </w:p>
        </w:tc>
        <w:tc>
          <w:tcPr>
            <w:tcW w:type="dxa" w:w="4392"/>
          </w:tcPr>
          <w:p>
            <w:pPr>
              <w:jc w:val="center"/>
            </w:pPr>
            <w:r/>
            <w:r>
              <w:rPr>
                <w:b w:val="0"/>
                <w:sz w:val="14"/>
              </w:rPr>
              <w:t>Fixed by Section D</w:t>
            </w:r>
          </w:p>
        </w:tc>
      </w:tr>
      <w:tr>
        <w:tc>
          <w:tcPr>
            <w:tcW w:type="dxa" w:w="2232"/>
            <w:shd w:val="clear" w:fill="F2F6FA"/>
          </w:tcPr>
          <w:p>
            <w:pPr>
              <w:jc w:val="left"/>
            </w:pPr>
            <w:r/>
            <w:r>
              <w:rPr>
                <w:b w:val="0"/>
                <w:sz w:val="14"/>
              </w:rPr>
              <w:t>Page-table entry size</w:t>
            </w:r>
          </w:p>
        </w:tc>
        <w:tc>
          <w:tcPr>
            <w:tcW w:type="dxa" w:w="2736"/>
            <w:shd w:val="clear" w:fill="F2F6FA"/>
          </w:tcPr>
          <w:p>
            <w:pPr>
              <w:jc w:val="center"/>
            </w:pPr>
            <w:r/>
            <w:r>
              <w:rPr>
                <w:b w:val="0"/>
                <w:sz w:val="14"/>
              </w:rPr>
              <w:t>4 bytes</w:t>
            </w:r>
          </w:p>
        </w:tc>
        <w:tc>
          <w:tcPr>
            <w:tcW w:type="dxa" w:w="4392"/>
            <w:shd w:val="clear" w:fill="F2F6FA"/>
          </w:tcPr>
          <w:p>
            <w:pPr>
              <w:jc w:val="center"/>
            </w:pPr>
            <w:r/>
            <w:r>
              <w:rPr>
                <w:b w:val="0"/>
                <w:sz w:val="14"/>
              </w:rPr>
              <w:t>Standard 32-bit PTE; makes the inner table exactly one frame</w:t>
            </w:r>
          </w:p>
        </w:tc>
      </w:tr>
      <w:tr>
        <w:tc>
          <w:tcPr>
            <w:tcW w:type="dxa" w:w="2232"/>
          </w:tcPr>
          <w:p>
            <w:pPr>
              <w:jc w:val="left"/>
            </w:pPr>
            <w:r/>
            <w:r>
              <w:rPr>
                <w:b w:val="0"/>
                <w:sz w:val="14"/>
              </w:rPr>
              <w:t>TLB</w:t>
            </w:r>
          </w:p>
        </w:tc>
        <w:tc>
          <w:tcPr>
            <w:tcW w:type="dxa" w:w="2736"/>
          </w:tcPr>
          <w:p>
            <w:pPr>
              <w:jc w:val="center"/>
            </w:pPr>
            <w:r/>
            <w:r>
              <w:rPr>
                <w:b w:val="0"/>
                <w:sz w:val="14"/>
              </w:rPr>
              <w:t>64 entries, fully associative</w:t>
            </w:r>
          </w:p>
        </w:tc>
        <w:tc>
          <w:tcPr>
            <w:tcW w:type="dxa" w:w="4392"/>
          </w:tcPr>
          <w:p>
            <w:pPr>
              <w:jc w:val="center"/>
            </w:pPr>
            <w:r/>
            <w:r>
              <w:rPr>
                <w:b w:val="0"/>
                <w:sz w:val="14"/>
              </w:rPr>
              <w:t>Typical L1 dTLB size on x86-64 server parts</w:t>
            </w:r>
          </w:p>
        </w:tc>
      </w:tr>
      <w:tr>
        <w:tc>
          <w:tcPr>
            <w:tcW w:type="dxa" w:w="2232"/>
            <w:shd w:val="clear" w:fill="F2F6FA"/>
          </w:tcPr>
          <w:p>
            <w:pPr>
              <w:jc w:val="left"/>
            </w:pPr>
            <w:r/>
            <w:r>
              <w:rPr>
                <w:b w:val="0"/>
                <w:sz w:val="14"/>
              </w:rPr>
              <w:t>Disk</w:t>
            </w:r>
          </w:p>
        </w:tc>
        <w:tc>
          <w:tcPr>
            <w:tcW w:type="dxa" w:w="2736"/>
            <w:shd w:val="clear" w:fill="F2F6FA"/>
          </w:tcPr>
          <w:p>
            <w:pPr>
              <w:jc w:val="center"/>
            </w:pPr>
            <w:r/>
            <w:r>
              <w:rPr>
                <w:b w:val="0"/>
                <w:sz w:val="14"/>
              </w:rPr>
              <w:t>500 cylinders, 0–499</w:t>
            </w:r>
          </w:p>
        </w:tc>
        <w:tc>
          <w:tcPr>
            <w:tcW w:type="dxa" w:w="4392"/>
            <w:shd w:val="clear" w:fill="F2F6FA"/>
          </w:tcPr>
          <w:p>
            <w:pPr>
              <w:jc w:val="center"/>
            </w:pPr>
            <w:r/>
            <w:r>
              <w:rPr>
                <w:b w:val="0"/>
                <w:sz w:val="14"/>
              </w:rPr>
              <w:t>Fixed by Section D</w:t>
            </w:r>
          </w:p>
        </w:tc>
      </w:tr>
      <w:tr>
        <w:tc>
          <w:tcPr>
            <w:tcW w:type="dxa" w:w="2232"/>
          </w:tcPr>
          <w:p>
            <w:pPr>
              <w:jc w:val="left"/>
            </w:pPr>
            <w:r/>
            <w:r>
              <w:rPr>
                <w:b w:val="0"/>
                <w:sz w:val="14"/>
              </w:rPr>
              <w:t>Pending I/O queue</w:t>
            </w:r>
          </w:p>
        </w:tc>
        <w:tc>
          <w:tcPr>
            <w:tcW w:type="dxa" w:w="2736"/>
          </w:tcPr>
          <w:p>
            <w:pPr>
              <w:jc w:val="center"/>
            </w:pPr>
            <w:r/>
            <w:r>
              <w:rPr>
                <w:b w:val="0"/>
                <w:sz w:val="14"/>
              </w:rPr>
              <w:t>86, 147, 312, 91, 177, 48, 409, 22, 130, 365, 220, 480</w:t>
            </w:r>
          </w:p>
        </w:tc>
        <w:tc>
          <w:tcPr>
            <w:tcW w:type="dxa" w:w="4392"/>
          </w:tcPr>
          <w:p>
            <w:pPr>
              <w:jc w:val="center"/>
            </w:pPr>
            <w:r/>
            <w:r>
              <w:rPr>
                <w:b w:val="0"/>
                <w:sz w:val="14"/>
              </w:rPr>
              <w:t>Fixed by Section D</w:t>
            </w:r>
          </w:p>
        </w:tc>
      </w:tr>
      <w:tr>
        <w:tc>
          <w:tcPr>
            <w:tcW w:type="dxa" w:w="2232"/>
            <w:shd w:val="clear" w:fill="F2F6FA"/>
          </w:tcPr>
          <w:p>
            <w:pPr>
              <w:jc w:val="left"/>
            </w:pPr>
            <w:r/>
            <w:r>
              <w:rPr>
                <w:b w:val="0"/>
                <w:sz w:val="14"/>
              </w:rPr>
              <w:t>Initial head position</w:t>
            </w:r>
          </w:p>
        </w:tc>
        <w:tc>
          <w:tcPr>
            <w:tcW w:type="dxa" w:w="2736"/>
            <w:shd w:val="clear" w:fill="F2F6FA"/>
          </w:tcPr>
          <w:p>
            <w:pPr>
              <w:jc w:val="center"/>
            </w:pPr>
            <w:r/>
            <w:r>
              <w:rPr>
                <w:b w:val="0"/>
                <w:sz w:val="14"/>
              </w:rPr>
              <w:t>cylinder 125, moving upward</w:t>
            </w:r>
          </w:p>
        </w:tc>
        <w:tc>
          <w:tcPr>
            <w:tcW w:type="dxa" w:w="4392"/>
            <w:shd w:val="clear" w:fill="F2F6FA"/>
          </w:tcPr>
          <w:p>
            <w:pPr>
              <w:jc w:val="center"/>
            </w:pPr>
            <w:r/>
            <w:r>
              <w:rPr>
                <w:b w:val="0"/>
                <w:sz w:val="14"/>
              </w:rPr>
              <w:t>Fixed by Section D</w:t>
            </w:r>
          </w:p>
        </w:tc>
      </w:tr>
      <w:tr>
        <w:tc>
          <w:tcPr>
            <w:tcW w:type="dxa" w:w="2232"/>
          </w:tcPr>
          <w:p>
            <w:pPr>
              <w:jc w:val="left"/>
            </w:pPr>
            <w:r/>
            <w:r>
              <w:rPr>
                <w:b w:val="0"/>
                <w:sz w:val="14"/>
              </w:rPr>
              <w:t>Seek model</w:t>
            </w:r>
          </w:p>
        </w:tc>
        <w:tc>
          <w:tcPr>
            <w:tcW w:type="dxa" w:w="2736"/>
          </w:tcPr>
          <w:p>
            <w:pPr>
              <w:jc w:val="center"/>
            </w:pPr>
            <w:r/>
            <w:r>
              <w:rPr>
                <w:b w:val="0"/>
                <w:sz w:val="14"/>
              </w:rPr>
              <w:t>0.5 ms settle + 0.01 ms per cylinder</w:t>
            </w:r>
          </w:p>
        </w:tc>
        <w:tc>
          <w:tcPr>
            <w:tcW w:type="dxa" w:w="4392"/>
          </w:tcPr>
          <w:p>
            <w:pPr>
              <w:jc w:val="center"/>
            </w:pPr>
            <w:r/>
            <w:r>
              <w:rPr>
                <w:b w:val="0"/>
                <w:sz w:val="14"/>
              </w:rPr>
              <w:t>Mid-range enterprise SAS spindle; applied uniformly so the comparison stays fair</w:t>
            </w:r>
          </w:p>
        </w:tc>
      </w:tr>
      <w:tr>
        <w:tc>
          <w:tcPr>
            <w:tcW w:type="dxa" w:w="2232"/>
            <w:shd w:val="clear" w:fill="F2F6FA"/>
          </w:tcPr>
          <w:p>
            <w:pPr>
              <w:jc w:val="left"/>
            </w:pPr>
            <w:r/>
            <w:r>
              <w:rPr>
                <w:b w:val="0"/>
                <w:sz w:val="14"/>
              </w:rPr>
              <w:t>Page-fault service time</w:t>
            </w:r>
          </w:p>
        </w:tc>
        <w:tc>
          <w:tcPr>
            <w:tcW w:type="dxa" w:w="2736"/>
            <w:shd w:val="clear" w:fill="F2F6FA"/>
          </w:tcPr>
          <w:p>
            <w:pPr>
              <w:jc w:val="center"/>
            </w:pPr>
            <w:r/>
            <w:r>
              <w:rPr>
                <w:b w:val="0"/>
                <w:sz w:val="14"/>
              </w:rPr>
              <w:t>8 ms</w:t>
            </w:r>
          </w:p>
        </w:tc>
        <w:tc>
          <w:tcPr>
            <w:tcW w:type="dxa" w:w="4392"/>
            <w:shd w:val="clear" w:fill="F2F6FA"/>
          </w:tcPr>
          <w:p>
            <w:pPr>
              <w:jc w:val="center"/>
            </w:pPr>
            <w:r/>
            <w:r>
              <w:rPr>
                <w:b w:val="0"/>
                <w:sz w:val="14"/>
              </w:rPr>
              <w:t>NVMe-backed swap including queueing</w:t>
            </w:r>
          </w:p>
        </w:tc>
      </w:tr>
      <w:tr>
        <w:tc>
          <w:tcPr>
            <w:tcW w:type="dxa" w:w="2232"/>
          </w:tcPr>
          <w:p>
            <w:pPr>
              <w:jc w:val="left"/>
            </w:pPr>
            <w:r/>
            <w:r>
              <w:rPr>
                <w:b w:val="0"/>
                <w:sz w:val="14"/>
              </w:rPr>
              <w:t>Memory access time</w:t>
            </w:r>
          </w:p>
        </w:tc>
        <w:tc>
          <w:tcPr>
            <w:tcW w:type="dxa" w:w="2736"/>
          </w:tcPr>
          <w:p>
            <w:pPr>
              <w:jc w:val="center"/>
            </w:pPr>
            <w:r/>
            <w:r>
              <w:rPr>
                <w:b w:val="0"/>
                <w:sz w:val="14"/>
              </w:rPr>
              <w:t>100 ns</w:t>
            </w:r>
          </w:p>
        </w:tc>
        <w:tc>
          <w:tcPr>
            <w:tcW w:type="dxa" w:w="4392"/>
          </w:tcPr>
          <w:p>
            <w:pPr>
              <w:jc w:val="center"/>
            </w:pPr>
            <w:r/>
            <w:r>
              <w:rPr>
                <w:b w:val="0"/>
                <w:sz w:val="14"/>
              </w:rPr>
              <w:t>DRAM latency</w:t>
            </w:r>
          </w:p>
        </w:tc>
      </w:tr>
      <w:tr>
        <w:tc>
          <w:tcPr>
            <w:tcW w:type="dxa" w:w="2232"/>
            <w:shd w:val="clear" w:fill="F2F6FA"/>
          </w:tcPr>
          <w:p>
            <w:pPr>
              <w:jc w:val="left"/>
            </w:pPr>
            <w:r/>
            <w:r>
              <w:rPr>
                <w:b w:val="0"/>
                <w:sz w:val="14"/>
              </w:rPr>
              <w:t>Block size</w:t>
            </w:r>
          </w:p>
        </w:tc>
        <w:tc>
          <w:tcPr>
            <w:tcW w:type="dxa" w:w="2736"/>
            <w:shd w:val="clear" w:fill="F2F6FA"/>
          </w:tcPr>
          <w:p>
            <w:pPr>
              <w:jc w:val="center"/>
            </w:pPr>
            <w:r/>
            <w:r>
              <w:rPr>
                <w:b w:val="0"/>
                <w:sz w:val="14"/>
              </w:rPr>
              <w:t>4 KB</w:t>
            </w:r>
          </w:p>
        </w:tc>
        <w:tc>
          <w:tcPr>
            <w:tcW w:type="dxa" w:w="4392"/>
            <w:shd w:val="clear" w:fill="F2F6FA"/>
          </w:tcPr>
          <w:p>
            <w:pPr>
              <w:jc w:val="center"/>
            </w:pPr>
            <w:r/>
            <w:r>
              <w:rPr>
                <w:b w:val="0"/>
                <w:sz w:val="14"/>
              </w:rPr>
              <w:t>Matched to the page size so the page cache and the buffer cache share a unit</w:t>
            </w:r>
          </w:p>
        </w:tc>
      </w:tr>
      <w:tr>
        <w:tc>
          <w:tcPr>
            <w:tcW w:type="dxa" w:w="2232"/>
          </w:tcPr>
          <w:p>
            <w:pPr>
              <w:jc w:val="left"/>
            </w:pPr>
            <w:r/>
            <w:r>
              <w:rPr>
                <w:b w:val="0"/>
                <w:sz w:val="14"/>
              </w:rPr>
              <w:t>Pointer size</w:t>
            </w:r>
          </w:p>
        </w:tc>
        <w:tc>
          <w:tcPr>
            <w:tcW w:type="dxa" w:w="2736"/>
          </w:tcPr>
          <w:p>
            <w:pPr>
              <w:jc w:val="center"/>
            </w:pPr>
            <w:r/>
            <w:r>
              <w:rPr>
                <w:b w:val="0"/>
                <w:sz w:val="14"/>
              </w:rPr>
              <w:t>4 bytes</w:t>
            </w:r>
          </w:p>
        </w:tc>
        <w:tc>
          <w:tcPr>
            <w:tcW w:type="dxa" w:w="4392"/>
          </w:tcPr>
          <w:p>
            <w:pPr>
              <w:jc w:val="center"/>
            </w:pPr>
            <w:r/>
            <w:r>
              <w:rPr>
                <w:b w:val="0"/>
                <w:sz w:val="14"/>
              </w:rPr>
              <w:t>Gives 1,024 pointers per indirect block</w:t>
            </w:r>
          </w:p>
        </w:tc>
      </w:tr>
      <w:tr>
        <w:tc>
          <w:tcPr>
            <w:tcW w:type="dxa" w:w="2232"/>
            <w:shd w:val="clear" w:fill="F2F6FA"/>
          </w:tcPr>
          <w:p>
            <w:pPr>
              <w:jc w:val="left"/>
            </w:pPr>
            <w:r/>
            <w:r>
              <w:rPr>
                <w:b w:val="0"/>
                <w:sz w:val="14"/>
              </w:rPr>
              <w:t>Inode structure</w:t>
            </w:r>
          </w:p>
        </w:tc>
        <w:tc>
          <w:tcPr>
            <w:tcW w:type="dxa" w:w="2736"/>
            <w:shd w:val="clear" w:fill="F2F6FA"/>
          </w:tcPr>
          <w:p>
            <w:pPr>
              <w:jc w:val="center"/>
            </w:pPr>
            <w:r/>
            <w:r>
              <w:rPr>
                <w:b w:val="0"/>
                <w:sz w:val="14"/>
              </w:rPr>
              <w:t>10 direct, 1 single, 1 double, 1 triple</w:t>
            </w:r>
          </w:p>
        </w:tc>
        <w:tc>
          <w:tcPr>
            <w:tcW w:type="dxa" w:w="4392"/>
            <w:shd w:val="clear" w:fill="F2F6FA"/>
          </w:tcPr>
          <w:p>
            <w:pPr>
              <w:jc w:val="center"/>
            </w:pPr>
            <w:r/>
            <w:r>
              <w:rPr>
                <w:b w:val="0"/>
                <w:sz w:val="14"/>
              </w:rPr>
              <w:t>System V / Bach model, as specified in the syllabus</w:t>
            </w:r>
          </w:p>
        </w:tc>
      </w:tr>
      <w:tr>
        <w:tc>
          <w:tcPr>
            <w:tcW w:type="dxa" w:w="2232"/>
          </w:tcPr>
          <w:p>
            <w:pPr>
              <w:jc w:val="left"/>
            </w:pPr>
            <w:r/>
            <w:r>
              <w:rPr>
                <w:b w:val="0"/>
                <w:sz w:val="14"/>
              </w:rPr>
              <w:t>Concurrent sessions</w:t>
            </w:r>
          </w:p>
        </w:tc>
        <w:tc>
          <w:tcPr>
            <w:tcW w:type="dxa" w:w="2736"/>
          </w:tcPr>
          <w:p>
            <w:pPr>
              <w:jc w:val="center"/>
            </w:pPr>
            <w:r/>
            <w:r>
              <w:rPr>
                <w:b w:val="0"/>
                <w:sz w:val="14"/>
              </w:rPr>
              <w:t>1,200</w:t>
            </w:r>
          </w:p>
        </w:tc>
        <w:tc>
          <w:tcPr>
            <w:tcW w:type="dxa" w:w="4392"/>
          </w:tcPr>
          <w:p>
            <w:pPr>
              <w:jc w:val="center"/>
            </w:pPr>
            <w:r/>
            <w:r>
              <w:rPr>
                <w:b w:val="0"/>
                <w:sz w:val="14"/>
              </w:rPr>
              <w:t>Fixed by Section D</w:t>
            </w:r>
          </w:p>
        </w:tc>
      </w:tr>
      <w:tr>
        <w:tc>
          <w:tcPr>
            <w:tcW w:type="dxa" w:w="2232"/>
            <w:shd w:val="clear" w:fill="F2F6FA"/>
          </w:tcPr>
          <w:p>
            <w:pPr>
              <w:jc w:val="left"/>
            </w:pPr>
            <w:r/>
            <w:r>
              <w:rPr>
                <w:b w:val="0"/>
                <w:sz w:val="14"/>
              </w:rPr>
              <w:t>Management network</w:t>
            </w:r>
          </w:p>
        </w:tc>
        <w:tc>
          <w:tcPr>
            <w:tcW w:type="dxa" w:w="2736"/>
            <w:shd w:val="clear" w:fill="F2F6FA"/>
          </w:tcPr>
          <w:p>
            <w:pPr>
              <w:jc w:val="center"/>
            </w:pPr>
            <w:r/>
            <w:r>
              <w:rPr>
                <w:b w:val="0"/>
                <w:sz w:val="14"/>
              </w:rPr>
              <w:t>10.20.30.0/24</w:t>
            </w:r>
          </w:p>
        </w:tc>
        <w:tc>
          <w:tcPr>
            <w:tcW w:type="dxa" w:w="4392"/>
            <w:shd w:val="clear" w:fill="F2F6FA"/>
          </w:tcPr>
          <w:p>
            <w:pPr>
              <w:jc w:val="center"/>
            </w:pPr>
            <w:r/>
            <w:r>
              <w:rPr>
                <w:b w:val="0"/>
                <w:sz w:val="14"/>
              </w:rPr>
              <w:t>Assumed; RFC 1918 private range</w:t>
            </w:r>
          </w:p>
        </w:tc>
      </w:tr>
      <w:tr>
        <w:tc>
          <w:tcPr>
            <w:tcW w:type="dxa" w:w="2232"/>
          </w:tcPr>
          <w:p>
            <w:pPr>
              <w:jc w:val="left"/>
            </w:pPr>
            <w:r/>
            <w:r>
              <w:rPr>
                <w:b w:val="0"/>
                <w:sz w:val="14"/>
              </w:rPr>
              <w:t>Tenant overlay network</w:t>
            </w:r>
          </w:p>
        </w:tc>
        <w:tc>
          <w:tcPr>
            <w:tcW w:type="dxa" w:w="2736"/>
          </w:tcPr>
          <w:p>
            <w:pPr>
              <w:jc w:val="center"/>
            </w:pPr>
            <w:r/>
            <w:r>
              <w:rPr>
                <w:b w:val="0"/>
                <w:sz w:val="14"/>
              </w:rPr>
              <w:t>10.20.40.0/24</w:t>
            </w:r>
          </w:p>
        </w:tc>
        <w:tc>
          <w:tcPr>
            <w:tcW w:type="dxa" w:w="4392"/>
          </w:tcPr>
          <w:p>
            <w:pPr>
              <w:jc w:val="center"/>
            </w:pPr>
            <w:r/>
            <w:r>
              <w:rPr>
                <w:b w:val="0"/>
                <w:sz w:val="14"/>
              </w:rPr>
              <w:t>Assumed; separate broadcast domain</w:t>
            </w:r>
          </w:p>
        </w:tc>
      </w:tr>
    </w:tbl>
    <w:p>
      <w:pPr>
        <w:spacing w:after="160"/>
        <w:jc w:val="center"/>
      </w:pPr>
      <w:r>
        <w:rPr>
          <w:i/>
          <w:color w:val="595959"/>
          <w:sz w:val="17"/>
        </w:rPr>
        <w:t>Table 2.  Assumed and given parameters for the CloudMatrix host.</w:t>
      </w:r>
    </w:p>
    <w:p>
      <w:pPr>
        <w:jc w:val="both"/>
      </w:pPr>
      <w:r>
        <w:rPr>
          <w:i w:val="0"/>
          <w:sz w:val="19"/>
        </w:rPr>
        <w:t>The tenant tier mix below is the one assumption with the largest effect on the CO3 conclusions, so it is worth defending. The distribution is deliberately skewed towards many small guests, because that is what a microservice-era platform actually looks like: 900 containers or minimal VMs with 16 MB working sets, a few hundred mid-sized application guests, and a small number of genuinely large database and batch guests. A mix weighted the other way would be easier to make fit and would flatter the design.</w:t>
      </w:r>
    </w:p>
    <w:tbl>
      <w:tblPr>
        <w:tblStyle w:val="TableGrid"/>
        <w:tblW w:type="auto" w:w="0"/>
        <w:jc w:val="center"/>
        <w:tblLook w:firstColumn="1" w:firstRow="1" w:lastColumn="0" w:lastRow="0" w:noHBand="0" w:noVBand="1" w:val="04A0"/>
      </w:tblPr>
      <w:tblGrid>
        <w:gridCol w:w="1577"/>
        <w:gridCol w:w="1577"/>
        <w:gridCol w:w="1577"/>
        <w:gridCol w:w="1577"/>
        <w:gridCol w:w="1577"/>
        <w:gridCol w:w="1577"/>
      </w:tblGrid>
      <w:tr>
        <w:tc>
          <w:tcPr>
            <w:tcW w:type="dxa" w:w="2664"/>
            <w:shd w:val="clear" w:fill="1F4E79"/>
          </w:tcPr>
          <w:p>
            <w:pPr>
              <w:jc w:val="center"/>
            </w:pPr>
            <w:r/>
            <w:r>
              <w:rPr>
                <w:b/>
                <w:color w:val="FFFFFF"/>
                <w:sz w:val="17"/>
              </w:rPr>
              <w:t>Tier</w:t>
            </w:r>
          </w:p>
        </w:tc>
        <w:tc>
          <w:tcPr>
            <w:tcW w:type="dxa" w:w="1008"/>
            <w:shd w:val="clear" w:fill="1F4E79"/>
          </w:tcPr>
          <w:p>
            <w:pPr>
              <w:jc w:val="center"/>
            </w:pPr>
            <w:r/>
            <w:r>
              <w:rPr>
                <w:b/>
                <w:color w:val="FFFFFF"/>
                <w:sz w:val="17"/>
              </w:rPr>
              <w:t>Guests</w:t>
            </w:r>
          </w:p>
        </w:tc>
        <w:tc>
          <w:tcPr>
            <w:tcW w:type="dxa" w:w="1152"/>
            <w:shd w:val="clear" w:fill="1F4E79"/>
          </w:tcPr>
          <w:p>
            <w:pPr>
              <w:jc w:val="center"/>
            </w:pPr>
            <w:r/>
            <w:r>
              <w:rPr>
                <w:b/>
                <w:color w:val="FFFFFF"/>
                <w:sz w:val="17"/>
              </w:rPr>
              <w:t>WSS each</w:t>
            </w:r>
          </w:p>
        </w:tc>
        <w:tc>
          <w:tcPr>
            <w:tcW w:type="dxa" w:w="1368"/>
            <w:shd w:val="clear" w:fill="1F4E79"/>
          </w:tcPr>
          <w:p>
            <w:pPr>
              <w:jc w:val="center"/>
            </w:pPr>
            <w:r/>
            <w:r>
              <w:rPr>
                <w:b/>
                <w:color w:val="FFFFFF"/>
                <w:sz w:val="17"/>
              </w:rPr>
              <w:t>Frames each</w:t>
            </w:r>
          </w:p>
        </w:tc>
        <w:tc>
          <w:tcPr>
            <w:tcW w:type="dxa" w:w="1584"/>
            <w:shd w:val="clear" w:fill="1F4E79"/>
          </w:tcPr>
          <w:p>
            <w:pPr>
              <w:jc w:val="center"/>
            </w:pPr>
            <w:r/>
            <w:r>
              <w:rPr>
                <w:b/>
                <w:color w:val="FFFFFF"/>
                <w:sz w:val="17"/>
              </w:rPr>
              <w:t>Tier demand</w:t>
            </w:r>
          </w:p>
        </w:tc>
        <w:tc>
          <w:tcPr>
            <w:tcW w:type="dxa" w:w="936"/>
            <w:shd w:val="clear" w:fill="1F4E79"/>
          </w:tcPr>
          <w:p>
            <w:pPr>
              <w:jc w:val="center"/>
            </w:pPr>
            <w:r/>
            <w:r>
              <w:rPr>
                <w:b/>
                <w:color w:val="FFFFFF"/>
                <w:sz w:val="17"/>
              </w:rPr>
              <w:t>GB</w:t>
            </w:r>
          </w:p>
        </w:tc>
      </w:tr>
      <w:tr>
        <w:tc>
          <w:tcPr>
            <w:tcW w:type="dxa" w:w="2664"/>
          </w:tcPr>
          <w:p>
            <w:pPr>
              <w:jc w:val="left"/>
            </w:pPr>
            <w:r/>
            <w:r>
              <w:rPr>
                <w:b w:val="0"/>
                <w:sz w:val="17"/>
              </w:rPr>
              <w:t>Web / DNS microservice</w:t>
            </w:r>
          </w:p>
        </w:tc>
        <w:tc>
          <w:tcPr>
            <w:tcW w:type="dxa" w:w="1008"/>
          </w:tcPr>
          <w:p>
            <w:pPr>
              <w:jc w:val="center"/>
            </w:pPr>
            <w:r/>
            <w:r>
              <w:rPr>
                <w:b w:val="0"/>
                <w:sz w:val="17"/>
              </w:rPr>
              <w:t>900</w:t>
            </w:r>
          </w:p>
        </w:tc>
        <w:tc>
          <w:tcPr>
            <w:tcW w:type="dxa" w:w="1152"/>
          </w:tcPr>
          <w:p>
            <w:pPr>
              <w:jc w:val="center"/>
            </w:pPr>
            <w:r/>
            <w:r>
              <w:rPr>
                <w:b w:val="0"/>
                <w:sz w:val="17"/>
              </w:rPr>
              <w:t>16 MB</w:t>
            </w:r>
          </w:p>
        </w:tc>
        <w:tc>
          <w:tcPr>
            <w:tcW w:type="dxa" w:w="1368"/>
          </w:tcPr>
          <w:p>
            <w:pPr>
              <w:jc w:val="center"/>
            </w:pPr>
            <w:r/>
            <w:r>
              <w:rPr>
                <w:b w:val="0"/>
                <w:sz w:val="17"/>
              </w:rPr>
              <w:t>4,096</w:t>
            </w:r>
          </w:p>
        </w:tc>
        <w:tc>
          <w:tcPr>
            <w:tcW w:type="dxa" w:w="1584"/>
          </w:tcPr>
          <w:p>
            <w:pPr>
              <w:jc w:val="center"/>
            </w:pPr>
            <w:r/>
            <w:r>
              <w:rPr>
                <w:b w:val="0"/>
                <w:sz w:val="17"/>
              </w:rPr>
              <w:t>3,686,400</w:t>
            </w:r>
          </w:p>
        </w:tc>
        <w:tc>
          <w:tcPr>
            <w:tcW w:type="dxa" w:w="936"/>
          </w:tcPr>
          <w:p>
            <w:pPr>
              <w:jc w:val="center"/>
            </w:pPr>
            <w:r/>
            <w:r>
              <w:rPr>
                <w:b w:val="0"/>
                <w:sz w:val="17"/>
              </w:rPr>
              <w:t>14.06</w:t>
            </w:r>
          </w:p>
        </w:tc>
      </w:tr>
      <w:tr>
        <w:tc>
          <w:tcPr>
            <w:tcW w:type="dxa" w:w="2664"/>
            <w:shd w:val="clear" w:fill="F2F6FA"/>
          </w:tcPr>
          <w:p>
            <w:pPr>
              <w:jc w:val="left"/>
            </w:pPr>
            <w:r/>
            <w:r>
              <w:rPr>
                <w:b w:val="0"/>
                <w:sz w:val="17"/>
              </w:rPr>
              <w:t>Interactive enterprise app</w:t>
            </w:r>
          </w:p>
        </w:tc>
        <w:tc>
          <w:tcPr>
            <w:tcW w:type="dxa" w:w="1008"/>
            <w:shd w:val="clear" w:fill="F2F6FA"/>
          </w:tcPr>
          <w:p>
            <w:pPr>
              <w:jc w:val="center"/>
            </w:pPr>
            <w:r/>
            <w:r>
              <w:rPr>
                <w:b w:val="0"/>
                <w:sz w:val="17"/>
              </w:rPr>
              <w:t>240</w:t>
            </w:r>
          </w:p>
        </w:tc>
        <w:tc>
          <w:tcPr>
            <w:tcW w:type="dxa" w:w="1152"/>
            <w:shd w:val="clear" w:fill="F2F6FA"/>
          </w:tcPr>
          <w:p>
            <w:pPr>
              <w:jc w:val="center"/>
            </w:pPr>
            <w:r/>
            <w:r>
              <w:rPr>
                <w:b w:val="0"/>
                <w:sz w:val="17"/>
              </w:rPr>
              <w:t>48 MB</w:t>
            </w:r>
          </w:p>
        </w:tc>
        <w:tc>
          <w:tcPr>
            <w:tcW w:type="dxa" w:w="1368"/>
            <w:shd w:val="clear" w:fill="F2F6FA"/>
          </w:tcPr>
          <w:p>
            <w:pPr>
              <w:jc w:val="center"/>
            </w:pPr>
            <w:r/>
            <w:r>
              <w:rPr>
                <w:b w:val="0"/>
                <w:sz w:val="17"/>
              </w:rPr>
              <w:t>12,288</w:t>
            </w:r>
          </w:p>
        </w:tc>
        <w:tc>
          <w:tcPr>
            <w:tcW w:type="dxa" w:w="1584"/>
            <w:shd w:val="clear" w:fill="F2F6FA"/>
          </w:tcPr>
          <w:p>
            <w:pPr>
              <w:jc w:val="center"/>
            </w:pPr>
            <w:r/>
            <w:r>
              <w:rPr>
                <w:b w:val="0"/>
                <w:sz w:val="17"/>
              </w:rPr>
              <w:t>2,949,120</w:t>
            </w:r>
          </w:p>
        </w:tc>
        <w:tc>
          <w:tcPr>
            <w:tcW w:type="dxa" w:w="936"/>
            <w:shd w:val="clear" w:fill="F2F6FA"/>
          </w:tcPr>
          <w:p>
            <w:pPr>
              <w:jc w:val="center"/>
            </w:pPr>
            <w:r/>
            <w:r>
              <w:rPr>
                <w:b w:val="0"/>
                <w:sz w:val="17"/>
              </w:rPr>
              <w:t>11.25</w:t>
            </w:r>
          </w:p>
        </w:tc>
      </w:tr>
      <w:tr>
        <w:tc>
          <w:tcPr>
            <w:tcW w:type="dxa" w:w="2664"/>
          </w:tcPr>
          <w:p>
            <w:pPr>
              <w:jc w:val="left"/>
            </w:pPr>
            <w:r/>
            <w:r>
              <w:rPr>
                <w:b w:val="0"/>
                <w:sz w:val="17"/>
              </w:rPr>
              <w:t>Database guest VM</w:t>
            </w:r>
          </w:p>
        </w:tc>
        <w:tc>
          <w:tcPr>
            <w:tcW w:type="dxa" w:w="1008"/>
          </w:tcPr>
          <w:p>
            <w:pPr>
              <w:jc w:val="center"/>
            </w:pPr>
            <w:r/>
            <w:r>
              <w:rPr>
                <w:b w:val="0"/>
                <w:sz w:val="17"/>
              </w:rPr>
              <w:t>40</w:t>
            </w:r>
          </w:p>
        </w:tc>
        <w:tc>
          <w:tcPr>
            <w:tcW w:type="dxa" w:w="1152"/>
          </w:tcPr>
          <w:p>
            <w:pPr>
              <w:jc w:val="center"/>
            </w:pPr>
            <w:r/>
            <w:r>
              <w:rPr>
                <w:b w:val="0"/>
                <w:sz w:val="17"/>
              </w:rPr>
              <w:t>192 MB</w:t>
            </w:r>
          </w:p>
        </w:tc>
        <w:tc>
          <w:tcPr>
            <w:tcW w:type="dxa" w:w="1368"/>
          </w:tcPr>
          <w:p>
            <w:pPr>
              <w:jc w:val="center"/>
            </w:pPr>
            <w:r/>
            <w:r>
              <w:rPr>
                <w:b w:val="0"/>
                <w:sz w:val="17"/>
              </w:rPr>
              <w:t>49,152</w:t>
            </w:r>
          </w:p>
        </w:tc>
        <w:tc>
          <w:tcPr>
            <w:tcW w:type="dxa" w:w="1584"/>
          </w:tcPr>
          <w:p>
            <w:pPr>
              <w:jc w:val="center"/>
            </w:pPr>
            <w:r/>
            <w:r>
              <w:rPr>
                <w:b w:val="0"/>
                <w:sz w:val="17"/>
              </w:rPr>
              <w:t>1,966,080</w:t>
            </w:r>
          </w:p>
        </w:tc>
        <w:tc>
          <w:tcPr>
            <w:tcW w:type="dxa" w:w="936"/>
          </w:tcPr>
          <w:p>
            <w:pPr>
              <w:jc w:val="center"/>
            </w:pPr>
            <w:r/>
            <w:r>
              <w:rPr>
                <w:b w:val="0"/>
                <w:sz w:val="17"/>
              </w:rPr>
              <w:t>7.50</w:t>
            </w:r>
          </w:p>
        </w:tc>
      </w:tr>
      <w:tr>
        <w:tc>
          <w:tcPr>
            <w:tcW w:type="dxa" w:w="2664"/>
            <w:shd w:val="clear" w:fill="F2F6FA"/>
          </w:tcPr>
          <w:p>
            <w:pPr>
              <w:jc w:val="left"/>
            </w:pPr>
            <w:r/>
            <w:r>
              <w:rPr>
                <w:b w:val="0"/>
                <w:sz w:val="17"/>
              </w:rPr>
              <w:t>Batch analytics worker</w:t>
            </w:r>
          </w:p>
        </w:tc>
        <w:tc>
          <w:tcPr>
            <w:tcW w:type="dxa" w:w="1008"/>
            <w:shd w:val="clear" w:fill="F2F6FA"/>
          </w:tcPr>
          <w:p>
            <w:pPr>
              <w:jc w:val="center"/>
            </w:pPr>
            <w:r/>
            <w:r>
              <w:rPr>
                <w:b w:val="0"/>
                <w:sz w:val="17"/>
              </w:rPr>
              <w:t>20</w:t>
            </w:r>
          </w:p>
        </w:tc>
        <w:tc>
          <w:tcPr>
            <w:tcW w:type="dxa" w:w="1152"/>
            <w:shd w:val="clear" w:fill="F2F6FA"/>
          </w:tcPr>
          <w:p>
            <w:pPr>
              <w:jc w:val="center"/>
            </w:pPr>
            <w:r/>
            <w:r>
              <w:rPr>
                <w:b w:val="0"/>
                <w:sz w:val="17"/>
              </w:rPr>
              <w:t>160 MB</w:t>
            </w:r>
          </w:p>
        </w:tc>
        <w:tc>
          <w:tcPr>
            <w:tcW w:type="dxa" w:w="1368"/>
            <w:shd w:val="clear" w:fill="F2F6FA"/>
          </w:tcPr>
          <w:p>
            <w:pPr>
              <w:jc w:val="center"/>
            </w:pPr>
            <w:r/>
            <w:r>
              <w:rPr>
                <w:b w:val="0"/>
                <w:sz w:val="17"/>
              </w:rPr>
              <w:t>40,960</w:t>
            </w:r>
          </w:p>
        </w:tc>
        <w:tc>
          <w:tcPr>
            <w:tcW w:type="dxa" w:w="1584"/>
            <w:shd w:val="clear" w:fill="F2F6FA"/>
          </w:tcPr>
          <w:p>
            <w:pPr>
              <w:jc w:val="center"/>
            </w:pPr>
            <w:r/>
            <w:r>
              <w:rPr>
                <w:b w:val="0"/>
                <w:sz w:val="17"/>
              </w:rPr>
              <w:t>819,200</w:t>
            </w:r>
          </w:p>
        </w:tc>
        <w:tc>
          <w:tcPr>
            <w:tcW w:type="dxa" w:w="936"/>
            <w:shd w:val="clear" w:fill="F2F6FA"/>
          </w:tcPr>
          <w:p>
            <w:pPr>
              <w:jc w:val="center"/>
            </w:pPr>
            <w:r/>
            <w:r>
              <w:rPr>
                <w:b w:val="0"/>
                <w:sz w:val="17"/>
              </w:rPr>
              <w:t>3.12</w:t>
            </w:r>
          </w:p>
        </w:tc>
      </w:tr>
      <w:tr>
        <w:tc>
          <w:tcPr>
            <w:tcW w:type="dxa" w:w="2664"/>
            <w:shd w:val="clear" w:fill="FFF2CC"/>
          </w:tcPr>
          <w:p>
            <w:pPr>
              <w:jc w:val="left"/>
            </w:pPr>
            <w:r/>
            <w:r>
              <w:rPr>
                <w:b/>
                <w:color w:val="1F4E79"/>
                <w:sz w:val="17"/>
              </w:rPr>
              <w:t>TOTAL DEMAND  D</w:t>
            </w:r>
          </w:p>
        </w:tc>
        <w:tc>
          <w:tcPr>
            <w:tcW w:type="dxa" w:w="1008"/>
            <w:shd w:val="clear" w:fill="FFF2CC"/>
          </w:tcPr>
          <w:p>
            <w:pPr>
              <w:jc w:val="center"/>
            </w:pPr>
            <w:r/>
            <w:r>
              <w:rPr>
                <w:b/>
                <w:color w:val="1F4E79"/>
                <w:sz w:val="17"/>
              </w:rPr>
              <w:t>1,200</w:t>
            </w:r>
          </w:p>
        </w:tc>
        <w:tc>
          <w:tcPr>
            <w:tcW w:type="dxa" w:w="1152"/>
            <w:shd w:val="clear" w:fill="FFF2CC"/>
          </w:tcPr>
          <w:p>
            <w:pPr>
              <w:jc w:val="center"/>
            </w:pPr>
            <w:r/>
            <w:r>
              <w:rPr>
                <w:b w:val="0"/>
                <w:sz w:val="17"/>
              </w:rPr>
              <w:t>—</w:t>
            </w:r>
          </w:p>
        </w:tc>
        <w:tc>
          <w:tcPr>
            <w:tcW w:type="dxa" w:w="1368"/>
            <w:shd w:val="clear" w:fill="FFF2CC"/>
          </w:tcPr>
          <w:p>
            <w:pPr>
              <w:jc w:val="center"/>
            </w:pPr>
            <w:r/>
            <w:r>
              <w:rPr>
                <w:b w:val="0"/>
                <w:sz w:val="17"/>
              </w:rPr>
              <w:t>—</w:t>
            </w:r>
          </w:p>
        </w:tc>
        <w:tc>
          <w:tcPr>
            <w:tcW w:type="dxa" w:w="1584"/>
            <w:shd w:val="clear" w:fill="FFF2CC"/>
          </w:tcPr>
          <w:p>
            <w:pPr>
              <w:jc w:val="center"/>
            </w:pPr>
            <w:r/>
            <w:r>
              <w:rPr>
                <w:b/>
                <w:color w:val="1F4E79"/>
                <w:sz w:val="17"/>
              </w:rPr>
              <w:t>9,420,800</w:t>
            </w:r>
          </w:p>
        </w:tc>
        <w:tc>
          <w:tcPr>
            <w:tcW w:type="dxa" w:w="936"/>
            <w:shd w:val="clear" w:fill="FFF2CC"/>
          </w:tcPr>
          <w:p>
            <w:pPr>
              <w:jc w:val="center"/>
            </w:pPr>
            <w:r/>
            <w:r>
              <w:rPr>
                <w:b/>
                <w:color w:val="1F4E79"/>
                <w:sz w:val="17"/>
              </w:rPr>
              <w:t>35.94</w:t>
            </w:r>
          </w:p>
        </w:tc>
      </w:tr>
    </w:tbl>
    <w:p>
      <w:pPr>
        <w:spacing w:after="160"/>
        <w:jc w:val="center"/>
      </w:pPr>
      <w:r>
        <w:rPr>
          <w:i/>
          <w:color w:val="595959"/>
          <w:sz w:val="17"/>
        </w:rPr>
        <w:t>Table 3.  Tenant tier mix and aggregate working-set demand. Available frames after a 10 % hypervisor and page-cache reserve: 7,549,748 (28.80 GB), so D/m = 1.248.</w:t>
      </w:r>
    </w:p>
    <w:p>
      <w:pPr>
        <w:spacing w:before="140" w:after="60"/>
      </w:pPr>
      <w:r>
        <w:rPr>
          <w:b/>
          <w:color w:val="1F4E79"/>
          <w:sz w:val="23"/>
        </w:rPr>
        <w:t>1.4  Measurable metrics and success criteria</w:t>
      </w:r>
    </w:p>
    <w:p>
      <w:pPr>
        <w:jc w:val="both"/>
      </w:pPr>
      <w:r>
        <w:rPr>
          <w:i w:val="0"/>
          <w:sz w:val="19"/>
        </w:rPr>
        <w:t>Each subsystem is judged against a metric that can be computed rather than argued about. Naming the metric before running the experiment is what stops the analysis from drifting towards whichever number happened to look best.</w:t>
      </w:r>
    </w:p>
    <w:tbl>
      <w:tblPr>
        <w:tblStyle w:val="TableGrid"/>
        <w:tblW w:type="auto" w:w="0"/>
        <w:jc w:val="center"/>
        <w:tblLook w:firstColumn="1" w:firstRow="1" w:lastColumn="0" w:lastRow="0" w:noHBand="0" w:noVBand="1" w:val="04A0"/>
      </w:tblPr>
      <w:tblGrid>
        <w:gridCol w:w="2365"/>
        <w:gridCol w:w="2365"/>
        <w:gridCol w:w="2365"/>
        <w:gridCol w:w="2365"/>
      </w:tblGrid>
      <w:tr>
        <w:tc>
          <w:tcPr>
            <w:tcW w:type="dxa" w:w="1944"/>
            <w:shd w:val="clear" w:fill="1F4E79"/>
          </w:tcPr>
          <w:p>
            <w:pPr>
              <w:jc w:val="center"/>
            </w:pPr>
            <w:r/>
            <w:r>
              <w:rPr>
                <w:b/>
                <w:color w:val="FFFFFF"/>
                <w:sz w:val="16"/>
              </w:rPr>
              <w:t>Metric</w:t>
            </w:r>
          </w:p>
        </w:tc>
        <w:tc>
          <w:tcPr>
            <w:tcW w:type="dxa" w:w="2232"/>
            <w:shd w:val="clear" w:fill="1F4E79"/>
          </w:tcPr>
          <w:p>
            <w:pPr>
              <w:jc w:val="center"/>
            </w:pPr>
            <w:r/>
            <w:r>
              <w:rPr>
                <w:b/>
                <w:color w:val="FFFFFF"/>
                <w:sz w:val="16"/>
              </w:rPr>
              <w:t>Definition</w:t>
            </w:r>
          </w:p>
        </w:tc>
        <w:tc>
          <w:tcPr>
            <w:tcW w:type="dxa" w:w="1944"/>
            <w:shd w:val="clear" w:fill="1F4E79"/>
          </w:tcPr>
          <w:p>
            <w:pPr>
              <w:jc w:val="center"/>
            </w:pPr>
            <w:r/>
            <w:r>
              <w:rPr>
                <w:b/>
                <w:color w:val="FFFFFF"/>
                <w:sz w:val="16"/>
              </w:rPr>
              <w:t>Target</w:t>
            </w:r>
          </w:p>
        </w:tc>
        <w:tc>
          <w:tcPr>
            <w:tcW w:type="dxa" w:w="3240"/>
            <w:shd w:val="clear" w:fill="1F4E79"/>
          </w:tcPr>
          <w:p>
            <w:pPr>
              <w:jc w:val="center"/>
            </w:pPr>
            <w:r/>
            <w:r>
              <w:rPr>
                <w:b/>
                <w:color w:val="FFFFFF"/>
                <w:sz w:val="16"/>
              </w:rPr>
              <w:t>Result achieved</w:t>
            </w:r>
          </w:p>
        </w:tc>
      </w:tr>
      <w:tr>
        <w:tc>
          <w:tcPr>
            <w:tcW w:type="dxa" w:w="1944"/>
          </w:tcPr>
          <w:p>
            <w:pPr>
              <w:jc w:val="left"/>
            </w:pPr>
            <w:r/>
            <w:r>
              <w:rPr>
                <w:b w:val="0"/>
                <w:sz w:val="16"/>
              </w:rPr>
              <w:t>Page fault ratio</w:t>
            </w:r>
          </w:p>
        </w:tc>
        <w:tc>
          <w:tcPr>
            <w:tcW w:type="dxa" w:w="2232"/>
          </w:tcPr>
          <w:p>
            <w:pPr>
              <w:jc w:val="center"/>
            </w:pPr>
            <w:r/>
            <w:r>
              <w:rPr>
                <w:b w:val="0"/>
                <w:sz w:val="16"/>
              </w:rPr>
              <w:t>faults ÷ references</w:t>
            </w:r>
          </w:p>
        </w:tc>
        <w:tc>
          <w:tcPr>
            <w:tcW w:type="dxa" w:w="1944"/>
          </w:tcPr>
          <w:p>
            <w:pPr>
              <w:jc w:val="center"/>
            </w:pPr>
            <w:r/>
            <w:r>
              <w:rPr>
                <w:b w:val="0"/>
                <w:sz w:val="16"/>
              </w:rPr>
              <w:t>minimise; monotonic in frames</w:t>
            </w:r>
          </w:p>
        </w:tc>
        <w:tc>
          <w:tcPr>
            <w:tcW w:type="dxa" w:w="3240"/>
          </w:tcPr>
          <w:p>
            <w:pPr>
              <w:jc w:val="center"/>
            </w:pPr>
            <w:r/>
            <w:r>
              <w:rPr>
                <w:b w:val="0"/>
                <w:sz w:val="16"/>
              </w:rPr>
              <w:t>LRU 55.6 % at 4 frames; monotonic ✔</w:t>
            </w:r>
          </w:p>
        </w:tc>
      </w:tr>
      <w:tr>
        <w:tc>
          <w:tcPr>
            <w:tcW w:type="dxa" w:w="1944"/>
            <w:shd w:val="clear" w:fill="F2F6FA"/>
          </w:tcPr>
          <w:p>
            <w:pPr>
              <w:jc w:val="left"/>
            </w:pPr>
            <w:r/>
            <w:r>
              <w:rPr>
                <w:b w:val="0"/>
                <w:sz w:val="16"/>
              </w:rPr>
              <w:t>Effective access time</w:t>
            </w:r>
          </w:p>
        </w:tc>
        <w:tc>
          <w:tcPr>
            <w:tcW w:type="dxa" w:w="2232"/>
            <w:shd w:val="clear" w:fill="F2F6FA"/>
          </w:tcPr>
          <w:p>
            <w:pPr>
              <w:jc w:val="center"/>
            </w:pPr>
            <w:r/>
            <w:r>
              <w:rPr>
                <w:b w:val="0"/>
                <w:sz w:val="16"/>
              </w:rPr>
              <w:t>TLB-weighted mean translation cost</w:t>
            </w:r>
          </w:p>
        </w:tc>
        <w:tc>
          <w:tcPr>
            <w:tcW w:type="dxa" w:w="1944"/>
            <w:shd w:val="clear" w:fill="F2F6FA"/>
          </w:tcPr>
          <w:p>
            <w:pPr>
              <w:jc w:val="center"/>
            </w:pPr>
            <w:r/>
            <w:r>
              <w:rPr>
                <w:b w:val="0"/>
                <w:sz w:val="16"/>
              </w:rPr>
              <w:t>≪ 1 ms</w:t>
            </w:r>
          </w:p>
        </w:tc>
        <w:tc>
          <w:tcPr>
            <w:tcW w:type="dxa" w:w="3240"/>
            <w:shd w:val="clear" w:fill="F2F6FA"/>
          </w:tcPr>
          <w:p>
            <w:pPr>
              <w:jc w:val="center"/>
            </w:pPr>
            <w:r/>
            <w:r>
              <w:rPr>
                <w:b w:val="0"/>
                <w:sz w:val="16"/>
              </w:rPr>
              <w:t>184.33 ns ✔</w:t>
            </w:r>
          </w:p>
        </w:tc>
      </w:tr>
      <w:tr>
        <w:tc>
          <w:tcPr>
            <w:tcW w:type="dxa" w:w="1944"/>
          </w:tcPr>
          <w:p>
            <w:pPr>
              <w:jc w:val="left"/>
            </w:pPr>
            <w:r/>
            <w:r>
              <w:rPr>
                <w:b w:val="0"/>
                <w:sz w:val="16"/>
              </w:rPr>
              <w:t>Page-table residency</w:t>
            </w:r>
          </w:p>
        </w:tc>
        <w:tc>
          <w:tcPr>
            <w:tcW w:type="dxa" w:w="2232"/>
          </w:tcPr>
          <w:p>
            <w:pPr>
              <w:jc w:val="center"/>
            </w:pPr>
            <w:r/>
            <w:r>
              <w:rPr>
                <w:b w:val="0"/>
                <w:sz w:val="16"/>
              </w:rPr>
              <w:t>resident bytes per process</w:t>
            </w:r>
          </w:p>
        </w:tc>
        <w:tc>
          <w:tcPr>
            <w:tcW w:type="dxa" w:w="1944"/>
          </w:tcPr>
          <w:p>
            <w:pPr>
              <w:jc w:val="center"/>
            </w:pPr>
            <w:r/>
            <w:r>
              <w:rPr>
                <w:b w:val="0"/>
                <w:sz w:val="16"/>
              </w:rPr>
              <w:t>minimise</w:t>
            </w:r>
          </w:p>
        </w:tc>
        <w:tc>
          <w:tcPr>
            <w:tcW w:type="dxa" w:w="3240"/>
          </w:tcPr>
          <w:p>
            <w:pPr>
              <w:jc w:val="center"/>
            </w:pPr>
            <w:r/>
            <w:r>
              <w:rPr>
                <w:b w:val="0"/>
                <w:sz w:val="16"/>
              </w:rPr>
              <w:t>128 KB → 4 KB (32×) ✔</w:t>
            </w:r>
          </w:p>
        </w:tc>
      </w:tr>
      <w:tr>
        <w:tc>
          <w:tcPr>
            <w:tcW w:type="dxa" w:w="1944"/>
            <w:shd w:val="clear" w:fill="F2F6FA"/>
          </w:tcPr>
          <w:p>
            <w:pPr>
              <w:jc w:val="left"/>
            </w:pPr>
            <w:r/>
            <w:r>
              <w:rPr>
                <w:b w:val="0"/>
                <w:sz w:val="16"/>
              </w:rPr>
              <w:t>Over-commit ratio D/m</w:t>
            </w:r>
          </w:p>
        </w:tc>
        <w:tc>
          <w:tcPr>
            <w:tcW w:type="dxa" w:w="2232"/>
            <w:shd w:val="clear" w:fill="F2F6FA"/>
          </w:tcPr>
          <w:p>
            <w:pPr>
              <w:jc w:val="center"/>
            </w:pPr>
            <w:r/>
            <w:r>
              <w:rPr>
                <w:b w:val="0"/>
                <w:sz w:val="16"/>
              </w:rPr>
              <w:t>Σ WSS ÷ available frames</w:t>
            </w:r>
          </w:p>
        </w:tc>
        <w:tc>
          <w:tcPr>
            <w:tcW w:type="dxa" w:w="1944"/>
            <w:shd w:val="clear" w:fill="F2F6FA"/>
          </w:tcPr>
          <w:p>
            <w:pPr>
              <w:jc w:val="center"/>
            </w:pPr>
            <w:r/>
            <w:r>
              <w:rPr>
                <w:b w:val="0"/>
                <w:sz w:val="16"/>
              </w:rPr>
              <w:t>&lt; 1.0</w:t>
            </w:r>
          </w:p>
        </w:tc>
        <w:tc>
          <w:tcPr>
            <w:tcW w:type="dxa" w:w="3240"/>
            <w:shd w:val="clear" w:fill="F2F6FA"/>
          </w:tcPr>
          <w:p>
            <w:pPr>
              <w:jc w:val="center"/>
            </w:pPr>
            <w:r/>
            <w:r>
              <w:rPr>
                <w:b w:val="0"/>
                <w:sz w:val="16"/>
              </w:rPr>
              <w:t>1.248 → 0.929 after reclaim ✔</w:t>
            </w:r>
          </w:p>
        </w:tc>
      </w:tr>
      <w:tr>
        <w:tc>
          <w:tcPr>
            <w:tcW w:type="dxa" w:w="1944"/>
          </w:tcPr>
          <w:p>
            <w:pPr>
              <w:jc w:val="left"/>
            </w:pPr>
            <w:r/>
            <w:r>
              <w:rPr>
                <w:b w:val="0"/>
                <w:sz w:val="16"/>
              </w:rPr>
              <w:t>Mean seek distance</w:t>
            </w:r>
          </w:p>
        </w:tc>
        <w:tc>
          <w:tcPr>
            <w:tcW w:type="dxa" w:w="2232"/>
          </w:tcPr>
          <w:p>
            <w:pPr>
              <w:jc w:val="center"/>
            </w:pPr>
            <w:r/>
            <w:r>
              <w:rPr>
                <w:b w:val="0"/>
                <w:sz w:val="16"/>
              </w:rPr>
              <w:t>total head movement ÷ requests</w:t>
            </w:r>
          </w:p>
        </w:tc>
        <w:tc>
          <w:tcPr>
            <w:tcW w:type="dxa" w:w="1944"/>
          </w:tcPr>
          <w:p>
            <w:pPr>
              <w:jc w:val="center"/>
            </w:pPr>
            <w:r/>
            <w:r>
              <w:rPr>
                <w:b w:val="0"/>
                <w:sz w:val="16"/>
              </w:rPr>
              <w:t>minimise</w:t>
            </w:r>
          </w:p>
        </w:tc>
        <w:tc>
          <w:tcPr>
            <w:tcW w:type="dxa" w:w="3240"/>
          </w:tcPr>
          <w:p>
            <w:pPr>
              <w:jc w:val="center"/>
            </w:pPr>
            <w:r/>
            <w:r>
              <w:rPr>
                <w:b w:val="0"/>
                <w:sz w:val="16"/>
              </w:rPr>
              <w:t>183.08 → 67.75 cylinders ✔</w:t>
            </w:r>
          </w:p>
        </w:tc>
      </w:tr>
      <w:tr>
        <w:tc>
          <w:tcPr>
            <w:tcW w:type="dxa" w:w="1944"/>
            <w:shd w:val="clear" w:fill="F2F6FA"/>
          </w:tcPr>
          <w:p>
            <w:pPr>
              <w:jc w:val="left"/>
            </w:pPr>
            <w:r/>
            <w:r>
              <w:rPr>
                <w:b w:val="0"/>
                <w:sz w:val="16"/>
              </w:rPr>
              <w:t>Buffer cache hit ratio</w:t>
            </w:r>
          </w:p>
        </w:tc>
        <w:tc>
          <w:tcPr>
            <w:tcW w:type="dxa" w:w="2232"/>
            <w:shd w:val="clear" w:fill="F2F6FA"/>
          </w:tcPr>
          <w:p>
            <w:pPr>
              <w:jc w:val="center"/>
            </w:pPr>
            <w:r/>
            <w:r>
              <w:rPr>
                <w:b w:val="0"/>
                <w:sz w:val="16"/>
              </w:rPr>
              <w:t>hits ÷ accesses</w:t>
            </w:r>
          </w:p>
        </w:tc>
        <w:tc>
          <w:tcPr>
            <w:tcW w:type="dxa" w:w="1944"/>
            <w:shd w:val="clear" w:fill="F2F6FA"/>
          </w:tcPr>
          <w:p>
            <w:pPr>
              <w:jc w:val="center"/>
            </w:pPr>
            <w:r/>
            <w:r>
              <w:rPr>
                <w:b w:val="0"/>
                <w:sz w:val="16"/>
              </w:rPr>
              <w:t>maximise</w:t>
            </w:r>
          </w:p>
        </w:tc>
        <w:tc>
          <w:tcPr>
            <w:tcW w:type="dxa" w:w="3240"/>
            <w:shd w:val="clear" w:fill="F2F6FA"/>
          </w:tcPr>
          <w:p>
            <w:pPr>
              <w:jc w:val="center"/>
            </w:pPr>
            <w:r/>
            <w:r>
              <w:rPr>
                <w:b w:val="0"/>
                <w:sz w:val="16"/>
              </w:rPr>
              <w:t>76.9 % at 1,024 buffers ✔</w:t>
            </w:r>
          </w:p>
        </w:tc>
      </w:tr>
      <w:tr>
        <w:tc>
          <w:tcPr>
            <w:tcW w:type="dxa" w:w="1944"/>
            <w:shd w:val="clear" w:fill="FFF2CC"/>
          </w:tcPr>
          <w:p>
            <w:pPr>
              <w:jc w:val="left"/>
            </w:pPr>
            <w:r/>
            <w:r>
              <w:rPr>
                <w:b w:val="0"/>
                <w:sz w:val="16"/>
              </w:rPr>
              <w:t>I/O response p99</w:t>
            </w:r>
          </w:p>
        </w:tc>
        <w:tc>
          <w:tcPr>
            <w:tcW w:type="dxa" w:w="2232"/>
            <w:shd w:val="clear" w:fill="FFF2CC"/>
          </w:tcPr>
          <w:p>
            <w:pPr>
              <w:jc w:val="center"/>
            </w:pPr>
            <w:r/>
            <w:r>
              <w:rPr>
                <w:b w:val="0"/>
                <w:sz w:val="16"/>
              </w:rPr>
              <w:t>99th percentile service latency</w:t>
            </w:r>
          </w:p>
        </w:tc>
        <w:tc>
          <w:tcPr>
            <w:tcW w:type="dxa" w:w="1944"/>
            <w:shd w:val="clear" w:fill="FFF2CC"/>
          </w:tcPr>
          <w:p>
            <w:pPr>
              <w:jc w:val="center"/>
            </w:pPr>
            <w:r/>
            <w:r>
              <w:rPr>
                <w:b w:val="0"/>
                <w:sz w:val="16"/>
              </w:rPr>
              <w:t>&lt; 10 ms at 90 % load</w:t>
            </w:r>
          </w:p>
        </w:tc>
        <w:tc>
          <w:tcPr>
            <w:tcW w:type="dxa" w:w="3240"/>
            <w:shd w:val="clear" w:fill="FFF2CC"/>
          </w:tcPr>
          <w:p>
            <w:pPr>
              <w:jc w:val="center"/>
            </w:pPr>
            <w:r/>
            <w:r>
              <w:rPr>
                <w:b w:val="0"/>
                <w:sz w:val="16"/>
              </w:rPr>
              <w:t>23.1 ms — **not met**, see §6.4</w:t>
            </w:r>
          </w:p>
        </w:tc>
      </w:tr>
      <w:tr>
        <w:tc>
          <w:tcPr>
            <w:tcW w:type="dxa" w:w="1944"/>
            <w:shd w:val="clear" w:fill="F2F6FA"/>
          </w:tcPr>
          <w:p>
            <w:pPr>
              <w:jc w:val="left"/>
            </w:pPr>
            <w:r/>
            <w:r>
              <w:rPr>
                <w:b w:val="0"/>
                <w:sz w:val="16"/>
              </w:rPr>
              <w:t>Allocation success</w:t>
            </w:r>
          </w:p>
        </w:tc>
        <w:tc>
          <w:tcPr>
            <w:tcW w:type="dxa" w:w="2232"/>
            <w:shd w:val="clear" w:fill="F2F6FA"/>
          </w:tcPr>
          <w:p>
            <w:pPr>
              <w:jc w:val="center"/>
            </w:pPr>
            <w:r/>
            <w:r>
              <w:rPr>
                <w:b w:val="0"/>
                <w:sz w:val="16"/>
              </w:rPr>
              <w:t>requests honoured after churn</w:t>
            </w:r>
          </w:p>
        </w:tc>
        <w:tc>
          <w:tcPr>
            <w:tcW w:type="dxa" w:w="1944"/>
            <w:shd w:val="clear" w:fill="F2F6FA"/>
          </w:tcPr>
          <w:p>
            <w:pPr>
              <w:jc w:val="center"/>
            </w:pPr>
            <w:r/>
            <w:r>
              <w:rPr>
                <w:b w:val="0"/>
                <w:sz w:val="16"/>
              </w:rPr>
              <w:t>no false rejection</w:t>
            </w:r>
          </w:p>
        </w:tc>
        <w:tc>
          <w:tcPr>
            <w:tcW w:type="dxa" w:w="3240"/>
            <w:shd w:val="clear" w:fill="F2F6FA"/>
          </w:tcPr>
          <w:p>
            <w:pPr>
              <w:jc w:val="center"/>
            </w:pPr>
            <w:r/>
            <w:r>
              <w:rPr>
                <w:b w:val="0"/>
                <w:sz w:val="16"/>
              </w:rPr>
              <w:t>Indexed/Extent ✔; Contiguous ✘</w:t>
            </w:r>
          </w:p>
        </w:tc>
      </w:tr>
      <w:tr>
        <w:tc>
          <w:tcPr>
            <w:tcW w:type="dxa" w:w="1944"/>
          </w:tcPr>
          <w:p>
            <w:pPr>
              <w:jc w:val="left"/>
            </w:pPr>
            <w:r/>
            <w:r>
              <w:rPr>
                <w:b w:val="0"/>
                <w:sz w:val="16"/>
              </w:rPr>
              <w:t>DNS zone integrity</w:t>
            </w:r>
          </w:p>
        </w:tc>
        <w:tc>
          <w:tcPr>
            <w:tcW w:type="dxa" w:w="2232"/>
          </w:tcPr>
          <w:p>
            <w:pPr>
              <w:jc w:val="center"/>
            </w:pPr>
            <w:r/>
            <w:r>
              <w:rPr>
                <w:b w:val="0"/>
                <w:sz w:val="16"/>
              </w:rPr>
              <w:t>A records matched by PTR records</w:t>
            </w:r>
          </w:p>
        </w:tc>
        <w:tc>
          <w:tcPr>
            <w:tcW w:type="dxa" w:w="1944"/>
          </w:tcPr>
          <w:p>
            <w:pPr>
              <w:jc w:val="center"/>
            </w:pPr>
            <w:r/>
            <w:r>
              <w:rPr>
                <w:b w:val="0"/>
                <w:sz w:val="16"/>
              </w:rPr>
              <w:t>100 %</w:t>
            </w:r>
          </w:p>
        </w:tc>
        <w:tc>
          <w:tcPr>
            <w:tcW w:type="dxa" w:w="3240"/>
          </w:tcPr>
          <w:p>
            <w:pPr>
              <w:jc w:val="center"/>
            </w:pPr>
            <w:r/>
            <w:r>
              <w:rPr>
                <w:b w:val="0"/>
                <w:sz w:val="16"/>
              </w:rPr>
              <w:t>15 ↔ 15, all matched ✔</w:t>
            </w:r>
          </w:p>
        </w:tc>
      </w:tr>
      <w:tr>
        <w:tc>
          <w:tcPr>
            <w:tcW w:type="dxa" w:w="1944"/>
            <w:shd w:val="clear" w:fill="F2F6FA"/>
          </w:tcPr>
          <w:p>
            <w:pPr>
              <w:jc w:val="left"/>
            </w:pPr>
            <w:r/>
            <w:r>
              <w:rPr>
                <w:b w:val="0"/>
                <w:sz w:val="16"/>
              </w:rPr>
              <w:t>Implementation correctness</w:t>
            </w:r>
          </w:p>
        </w:tc>
        <w:tc>
          <w:tcPr>
            <w:tcW w:type="dxa" w:w="2232"/>
            <w:shd w:val="clear" w:fill="F2F6FA"/>
          </w:tcPr>
          <w:p>
            <w:pPr>
              <w:jc w:val="center"/>
            </w:pPr>
            <w:r/>
            <w:r>
              <w:rPr>
                <w:b w:val="0"/>
                <w:sz w:val="16"/>
              </w:rPr>
              <w:t>validation suite</w:t>
            </w:r>
          </w:p>
        </w:tc>
        <w:tc>
          <w:tcPr>
            <w:tcW w:type="dxa" w:w="1944"/>
            <w:shd w:val="clear" w:fill="F2F6FA"/>
          </w:tcPr>
          <w:p>
            <w:pPr>
              <w:jc w:val="center"/>
            </w:pPr>
            <w:r/>
            <w:r>
              <w:rPr>
                <w:b w:val="0"/>
                <w:sz w:val="16"/>
              </w:rPr>
              <w:t>100 % pass</w:t>
            </w:r>
          </w:p>
        </w:tc>
        <w:tc>
          <w:tcPr>
            <w:tcW w:type="dxa" w:w="3240"/>
            <w:shd w:val="clear" w:fill="F2F6FA"/>
          </w:tcPr>
          <w:p>
            <w:pPr>
              <w:jc w:val="center"/>
            </w:pPr>
            <w:r/>
            <w:r>
              <w:rPr>
                <w:b w:val="0"/>
                <w:sz w:val="16"/>
              </w:rPr>
              <w:t>65/65 ✔</w:t>
            </w:r>
          </w:p>
        </w:tc>
      </w:tr>
    </w:tbl>
    <w:p>
      <w:pPr>
        <w:spacing w:after="160"/>
        <w:jc w:val="center"/>
      </w:pPr>
      <w:r>
        <w:rPr>
          <w:i/>
          <w:color w:val="595959"/>
          <w:sz w:val="17"/>
        </w:rPr>
        <w:t>Table 4.  Measurable metrics, targets and outcomes. Nine of ten targets are met; the one that is not is analysed honestly in §6.4.</w:t>
      </w:r>
    </w:p>
    <w:p>
      <w:pPr>
        <w:spacing w:before="140" w:after="60"/>
      </w:pPr>
      <w:r>
        <w:rPr>
          <w:b/>
          <w:color w:val="1F4E79"/>
          <w:sz w:val="23"/>
        </w:rPr>
        <w:t>1.5  Constraints carried from Section D of the brief</w:t>
      </w:r>
    </w:p>
    <w:p>
      <w:pPr>
        <w:pStyle w:val="ListBullet"/>
        <w:spacing w:after="60"/>
        <w:ind w:left="403"/>
      </w:pPr>
      <w:r>
        <w:rPr>
          <w:b/>
          <w:sz w:val="19"/>
        </w:rPr>
        <w:t>Functional and operational</w:t>
      </w:r>
      <w:r>
        <w:rPr>
          <w:sz w:val="19"/>
        </w:rPr>
        <w:t xml:space="preserve"> — high availability, zero data loss on crash, strict multi-tenant isolation, sub-10 ms response under 90 %+ RAM load.</w:t>
      </w:r>
    </w:p>
    <w:p>
      <w:pPr>
        <w:pStyle w:val="ListBullet"/>
        <w:spacing w:after="60"/>
        <w:ind w:left="403"/>
      </w:pPr>
      <w:r>
        <w:rPr>
          <w:b/>
          <w:sz w:val="19"/>
        </w:rPr>
        <w:t>Memory</w:t>
      </w:r>
      <w:r>
        <w:rPr>
          <w:sz w:val="19"/>
        </w:rPr>
        <w:t xml:space="preserve"> — 32 GB RAM, 4 KB pages (or 2 MB hugepages where justified), 128 MB logical address space, multi-level page tables.</w:t>
      </w:r>
    </w:p>
    <w:p>
      <w:pPr>
        <w:pStyle w:val="ListBullet"/>
        <w:spacing w:after="60"/>
        <w:ind w:left="403"/>
      </w:pPr>
      <w:r>
        <w:rPr>
          <w:b/>
          <w:sz w:val="19"/>
        </w:rPr>
        <w:t>Storage</w:t>
      </w:r>
      <w:r>
        <w:rPr>
          <w:sz w:val="19"/>
        </w:rPr>
        <w:t xml:space="preserve"> — 500-cylinder unit, 12-request pending queue at peak.</w:t>
      </w:r>
    </w:p>
    <w:p>
      <w:pPr>
        <w:pStyle w:val="ListBullet"/>
        <w:spacing w:after="60"/>
        <w:ind w:left="403"/>
      </w:pPr>
      <w:r>
        <w:rPr>
          <w:b/>
          <w:sz w:val="19"/>
        </w:rPr>
        <w:t>Technical and tools</w:t>
      </w:r>
      <w:r>
        <w:rPr>
          <w:sz w:val="19"/>
        </w:rPr>
        <w:t xml:space="preserve"> — Linux with root access, BIND 9, Linux networking tooling, POSIX tracing, Xen or VMware deployment, and version control.</w:t>
      </w:r>
    </w:p>
    <w:p>
      <w:pPr>
        <w:pStyle w:val="ListBullet"/>
        <w:spacing w:after="60"/>
        <w:ind w:left="403"/>
      </w:pPr>
      <w:r>
        <w:rPr>
          <w:b/>
          <w:sz w:val="19"/>
        </w:rPr>
        <w:t>Security and standards</w:t>
      </w:r>
      <w:r>
        <w:rPr>
          <w:sz w:val="19"/>
        </w:rPr>
        <w:t xml:space="preserve"> — POSIX file locking, SELinux/AppArmor policy, ISO/IEC 27001 alignment.</w:t>
      </w:r>
    </w:p>
    <w:p>
      <w:pPr>
        <w:jc w:val="both"/>
      </w:pPr>
      <w:r>
        <w:rPr>
          <w:i w:val="0"/>
          <w:sz w:val="19"/>
        </w:rPr>
        <w:t>Section 3.4 maps each of these constraints to the specific artefact that satisfies it and the evidence file that demonstrates it, including the one constraint that is only partially satisfied.</w:t>
      </w:r>
    </w:p>
    <w:p>
      <w:r>
        <w:br w:type="page"/>
      </w:r>
    </w:p>
    <w:p/>
    <w:p>
      <w:pPr>
        <w:spacing w:before="80" w:after="160"/>
        <w:pBdr>
          <w:bottom w:val="single" w:sz="10" w:color="1F4E79" w:space="4"/>
        </w:pBdr>
      </w:pPr>
      <w:r>
        <w:rPr>
          <w:b/>
          <w:color w:val="1F4E79"/>
          <w:sz w:val="28"/>
        </w:rPr>
        <w:t>2. Application of Course Knowledge</w:t>
      </w:r>
    </w:p>
    <w:p>
      <w:pPr>
        <w:jc w:val="both"/>
      </w:pPr>
      <w:r>
        <w:rPr>
          <w:i w:val="0"/>
          <w:sz w:val="19"/>
        </w:rPr>
        <w:t>This section answers the technical questions of the brief in the order it poses them. Part I covers memory management and virtual memory (CO3), Part II covers file systems, inode dynamics and disk scheduling (CO4), and Part III covers Linux administration, network services and virtualization (CO5). Every quantitative claim is followed by the console transcript that produced it and a pointer to the module and log file in the repository.</w:t>
      </w:r>
    </w:p>
    <w:p>
      <w:r>
        <w:rPr>
          <w:b/>
          <w:color w:val="C55A11"/>
          <w:sz w:val="23"/>
        </w:rPr>
        <w:t>PART I — MEMORY MANAGEMENT, PAGING AND VIRTUAL MEMORY  (CO3)</w:t>
      </w:r>
    </w:p>
    <w:p>
      <w:pPr>
        <w:spacing w:before="140" w:after="60"/>
      </w:pPr>
      <w:r>
        <w:rPr>
          <w:b/>
          <w:color w:val="1F4E79"/>
          <w:sz w:val="23"/>
        </w:rPr>
        <w:t>2.1  Memory layout and two-level page table design</w:t>
      </w:r>
    </w:p>
    <w:p>
      <w:pPr>
        <w:spacing w:before="160" w:after="60"/>
      </w:pPr>
      <w:r>
        <w:rPr>
          <w:b/>
          <w:color w:val="C55A11"/>
          <w:sz w:val="20"/>
        </w:rPr>
        <w:t>Deriving the geometry</w:t>
      </w:r>
    </w:p>
    <w:p>
      <w:pPr>
        <w:jc w:val="both"/>
      </w:pPr>
      <w:r>
        <w:rPr>
          <w:i w:val="0"/>
          <w:sz w:val="19"/>
        </w:rPr>
        <w:t>Everything downstream depends on four numbers, so they are derived rather than assumed. With 32 GB of physical memory and a 4 KB frame:</w:t>
      </w:r>
    </w:p>
    <w:p>
      <w:pPr>
        <w:spacing w:after="120" w:before="80"/>
        <w:ind w:left="360"/>
      </w:pPr>
      <w:r>
        <w:rPr>
          <w:rFonts w:ascii="Consolas" w:hAnsi="Consolas" w:eastAsia="Consolas"/>
          <w:sz w:val="16"/>
        </w:rPr>
        <w:t>physical frames  = 32 GB / 4 KB = 2^35 / 2^12 = 2^23 = 8,388,608 frames</w:t>
        <w:br/>
        <w:t>virtual pages    = 128 MB / 4 KB = 2^27 / 2^12 = 2^15 =    32,768 pages</w:t>
        <w:br/>
        <w:t>virtual address  = 27 bits  =  p (15 bits)  |  d (12 bits)</w:t>
        <w:br/>
        <w:t>physical address = 35 bits  =  f (23 bits)  |  d (12 bits)</w:t>
      </w:r>
    </w:p>
    <w:p>
      <w:pPr>
        <w:jc w:val="both"/>
      </w:pPr>
      <w:r>
        <w:rPr>
          <w:i w:val="0"/>
          <w:sz w:val="19"/>
        </w:rPr>
        <w:t>A single-level page table for one process would therefore hold 32,768 entries of 4 bytes each — 128 KB, resident whether or not the process ever touches those pages. Across 1,200 guests that is 150 MB of physical memory spent on mostly-empty bookkeeping, which is why the brief asks for a multi-level design.</w:t>
      </w:r>
    </w:p>
    <w:p>
      <w:pPr>
        <w:spacing w:before="160" w:after="60"/>
      </w:pPr>
      <w:r>
        <w:rPr>
          <w:b/>
          <w:color w:val="C55A11"/>
          <w:sz w:val="20"/>
        </w:rPr>
        <w:t>Choosing the split</w:t>
      </w:r>
    </w:p>
    <w:p>
      <w:pPr>
        <w:jc w:val="both"/>
      </w:pPr>
      <w:r>
        <w:rPr>
          <w:i w:val="0"/>
          <w:sz w:val="19"/>
        </w:rPr>
        <w:t>The 15-bit page number has to be divided between an outer and an inner index, and the division is not arbitrary. The standard technique is to size the inner table so that it occupies exactly one frame, because a table that fits in a page can itself be paged out. With 4-byte entries, one 4 KB frame holds 1,024 entries, so the inner index is log₂(1024) = 10 bits and the outer index takes the remaining 5 bits:</w:t>
      </w:r>
    </w:p>
    <w:p>
      <w:pPr>
        <w:spacing w:after="120" w:before="80"/>
        <w:ind w:left="360"/>
      </w:pPr>
      <w:r>
        <w:rPr>
          <w:rFonts w:ascii="Consolas" w:hAnsi="Consolas" w:eastAsia="Consolas"/>
          <w:sz w:val="16"/>
        </w:rPr>
        <w:t>| p1 = 5 bits |   p2 = 10 bits   |        d = 12 bits        |</w:t>
        <w:br/>
        <w:t xml:space="preserve">  outer index    inner index                offset</w:t>
        <w:br/>
        <w:t xml:space="preserve">  32 entries     1,024 entries              4,096 bytes</w:t>
        <w:br/>
        <w:t xml:space="preserve">  = 128 bytes    = 4 KB (one frame)</w:t>
      </w:r>
    </w:p>
    <w:p>
      <w:pPr>
        <w:jc w:val="both"/>
      </w:pPr>
      <w:r>
        <w:rPr>
          <w:i w:val="0"/>
          <w:sz w:val="19"/>
        </w:rPr>
        <w:t xml:space="preserve">The saving is the point. A process that has touched only one region of its address space needs the 128-byte outer table plus a single 4 KB inner table — </w:t>
      </w:r>
      <w:r>
        <w:rPr>
          <w:b/>
          <w:i w:val="0"/>
          <w:sz w:val="19"/>
        </w:rPr>
        <w:t>4 KB in total against 128 KB for the flat design, a 32× reduction</w:t>
      </w:r>
      <w:r>
        <w:rPr>
          <w:i w:val="0"/>
          <w:sz w:val="19"/>
        </w:rPr>
        <w:t>. Across 1,200 sessions the resident page-table cost falls from 150.00 MB to 4.83 MB. That reclaimed 145 MB is not a rounding error; it is roughly nine additional web-tier guests.</w:t>
      </w:r>
    </w:p>
    <w:p>
      <w:pPr>
        <w:spacing w:before="100" w:after="40"/>
        <w:jc w:val="center"/>
      </w:pPr>
      <w:r>
        <w:drawing>
          <wp:inline xmlns:a="http://schemas.openxmlformats.org/drawingml/2006/main" xmlns:pic="http://schemas.openxmlformats.org/drawingml/2006/picture">
            <wp:extent cx="5067699" cy="2697480"/>
            <wp:docPr id="2" name="Picture 2"/>
            <wp:cNvGraphicFramePr>
              <a:graphicFrameLocks noChangeAspect="1"/>
            </wp:cNvGraphicFramePr>
            <a:graphic>
              <a:graphicData uri="http://schemas.openxmlformats.org/drawingml/2006/picture">
                <pic:pic>
                  <pic:nvPicPr>
                    <pic:cNvPr id="0" name="fig07_address_translation.png"/>
                    <pic:cNvPicPr/>
                  </pic:nvPicPr>
                  <pic:blipFill>
                    <a:blip r:embed="rId12"/>
                    <a:stretch>
                      <a:fillRect/>
                    </a:stretch>
                  </pic:blipFill>
                  <pic:spPr>
                    <a:xfrm>
                      <a:off x="0" y="0"/>
                      <a:ext cx="5067699" cy="2697480"/>
                    </a:xfrm>
                    <a:prstGeom prst="rect"/>
                  </pic:spPr>
                </pic:pic>
              </a:graphicData>
            </a:graphic>
          </wp:inline>
        </w:drawing>
      </w:r>
    </w:p>
    <w:p>
      <w:pPr>
        <w:spacing w:after="140"/>
        <w:jc w:val="center"/>
      </w:pPr>
      <w:r>
        <w:rPr>
          <w:i/>
          <w:color w:val="595959"/>
          <w:sz w:val="16"/>
        </w:rPr>
        <w:t>Figure 1.  Two-level address translation on the CloudMatrix host. The TLB short-circuits the walk on 58.3 % of references in the measured trace; a miss costs two table reads before the datum, and an invalid entry costs an 8 ms page fault.</w:t>
      </w:r>
    </w:p>
    <w:p>
      <w:pPr>
        <w:spacing w:before="160" w:after="60"/>
      </w:pPr>
      <w:r>
        <w:rPr>
          <w:b/>
          <w:color w:val="C55A11"/>
          <w:sz w:val="20"/>
        </w:rPr>
        <w:t>Verifying the design by executing it</w:t>
      </w:r>
    </w:p>
    <w:p>
      <w:pPr>
        <w:jc w:val="both"/>
      </w:pPr>
      <w:r>
        <w:rPr>
          <w:i w:val="0"/>
          <w:sz w:val="19"/>
        </w:rPr>
        <w:t>A bit-split written on paper is easy to get wrong, so it is implemented and run. The MemoryGeometry class derives every constant above from the four input parameters, and TwoLevelMMU performs real translations through a 64-entry TLB, reporting where each reference was resolved.</w:t>
      </w:r>
    </w:p>
    <w:p>
      <w:pPr>
        <w:spacing w:before="100" w:after="40"/>
        <w:jc w:val="center"/>
      </w:pPr>
      <w:r>
        <w:drawing>
          <wp:inline xmlns:a="http://schemas.openxmlformats.org/drawingml/2006/main" xmlns:pic="http://schemas.openxmlformats.org/drawingml/2006/picture">
            <wp:extent cx="4005961" cy="2377440"/>
            <wp:docPr id="3" name="Picture 3"/>
            <wp:cNvGraphicFramePr>
              <a:graphicFrameLocks noChangeAspect="1"/>
            </wp:cNvGraphicFramePr>
            <a:graphic>
              <a:graphicData uri="http://schemas.openxmlformats.org/drawingml/2006/picture">
                <pic:pic>
                  <pic:nvPicPr>
                    <pic:cNvPr id="0" name="code01_page_table_geometry.png"/>
                    <pic:cNvPicPr/>
                  </pic:nvPicPr>
                  <pic:blipFill>
                    <a:blip r:embed="rId13"/>
                    <a:stretch>
                      <a:fillRect/>
                    </a:stretch>
                  </pic:blipFill>
                  <pic:spPr>
                    <a:xfrm>
                      <a:off x="0" y="0"/>
                      <a:ext cx="4005961" cy="2377440"/>
                    </a:xfrm>
                    <a:prstGeom prst="rect"/>
                  </pic:spPr>
                </pic:pic>
              </a:graphicData>
            </a:graphic>
          </wp:inline>
        </w:drawing>
      </w:r>
    </w:p>
    <w:p>
      <w:pPr>
        <w:spacing w:after="140"/>
        <w:jc w:val="center"/>
      </w:pPr>
      <w:r>
        <w:rPr>
          <w:i/>
          <w:color w:val="595959"/>
          <w:sz w:val="16"/>
        </w:rPr>
        <w:t>Source: MemoryGeometry derives frames, pages and the bit split from the host parameters — src/co3_memory/page_table.py, lines 32–74.</w:t>
      </w:r>
    </w:p>
    <w:p>
      <w:pPr>
        <w:spacing w:before="100" w:after="40"/>
        <w:jc w:val="center"/>
      </w:pPr>
      <w:r>
        <w:drawing>
          <wp:inline xmlns:a="http://schemas.openxmlformats.org/drawingml/2006/main" xmlns:pic="http://schemas.openxmlformats.org/drawingml/2006/picture">
            <wp:extent cx="3395734" cy="2377440"/>
            <wp:docPr id="4" name="Picture 4"/>
            <wp:cNvGraphicFramePr>
              <a:graphicFrameLocks noChangeAspect="1"/>
            </wp:cNvGraphicFramePr>
            <a:graphic>
              <a:graphicData uri="http://schemas.openxmlformats.org/drawingml/2006/picture">
                <pic:pic>
                  <pic:nvPicPr>
                    <pic:cNvPr id="0" name="code02_mmu_translate.png"/>
                    <pic:cNvPicPr/>
                  </pic:nvPicPr>
                  <pic:blipFill>
                    <a:blip r:embed="rId14"/>
                    <a:stretch>
                      <a:fillRect/>
                    </a:stretch>
                  </pic:blipFill>
                  <pic:spPr>
                    <a:xfrm>
                      <a:off x="0" y="0"/>
                      <a:ext cx="3395734" cy="2377440"/>
                    </a:xfrm>
                    <a:prstGeom prst="rect"/>
                  </pic:spPr>
                </pic:pic>
              </a:graphicData>
            </a:graphic>
          </wp:inline>
        </w:drawing>
      </w:r>
    </w:p>
    <w:p>
      <w:pPr>
        <w:spacing w:after="140"/>
        <w:jc w:val="center"/>
      </w:pPr>
      <w:r>
        <w:rPr>
          <w:i/>
          <w:color w:val="595959"/>
          <w:sz w:val="16"/>
        </w:rPr>
        <w:t>Source: the two-level walk with TLB refill and demand-paging on an invalid entry — src/co3_memory/page_table.py, lines 139–178.</w:t>
      </w:r>
    </w:p>
    <w:p>
      <w:pPr>
        <w:spacing w:before="100" w:after="40"/>
        <w:jc w:val="center"/>
      </w:pPr>
      <w:r>
        <w:drawing>
          <wp:inline xmlns:a="http://schemas.openxmlformats.org/drawingml/2006/main" xmlns:pic="http://schemas.openxmlformats.org/drawingml/2006/picture">
            <wp:extent cx="4674288" cy="2377440"/>
            <wp:docPr id="5" name="Picture 5"/>
            <wp:cNvGraphicFramePr>
              <a:graphicFrameLocks noChangeAspect="1"/>
            </wp:cNvGraphicFramePr>
            <a:graphic>
              <a:graphicData uri="http://schemas.openxmlformats.org/drawingml/2006/picture">
                <pic:pic>
                  <pic:nvPicPr>
                    <pic:cNvPr id="0" name="shot01_co3_page_table.png"/>
                    <pic:cNvPicPr/>
                  </pic:nvPicPr>
                  <pic:blipFill>
                    <a:blip r:embed="rId15"/>
                    <a:stretch>
                      <a:fillRect/>
                    </a:stretch>
                  </pic:blipFill>
                  <pic:spPr>
                    <a:xfrm>
                      <a:off x="0" y="0"/>
                      <a:ext cx="4674288" cy="2377440"/>
                    </a:xfrm>
                    <a:prstGeom prst="rect"/>
                  </pic:spPr>
                </pic:pic>
              </a:graphicData>
            </a:graphic>
          </wp:inline>
        </w:drawing>
      </w:r>
    </w:p>
    <w:p>
      <w:pPr>
        <w:spacing w:after="140"/>
        <w:jc w:val="center"/>
      </w:pPr>
      <w:r>
        <w:rPr>
          <w:i/>
          <w:color w:val="595959"/>
          <w:sz w:val="16"/>
        </w:rPr>
        <w:t>Console transcript: derived geometry and the live translation trace. Note that offsets pass through translation unchanged (0xABC in, 0xABC out) and that both references into page p1=1, p2=0 resolve to the same frame — two properties the test suite asserts independently. results/logs/co3_1_page_table.log</w:t>
      </w:r>
    </w:p>
    <w:p>
      <w:pPr>
        <w:spacing w:before="160" w:after="60"/>
      </w:pPr>
      <w:r>
        <w:rPr>
          <w:b/>
          <w:color w:val="C55A11"/>
          <w:sz w:val="20"/>
        </w:rPr>
        <w:t>Effective access time</w:t>
      </w:r>
    </w:p>
    <w:p>
      <w:pPr>
        <w:jc w:val="both"/>
      </w:pPr>
      <w:r>
        <w:rPr>
          <w:i w:val="0"/>
          <w:sz w:val="19"/>
        </w:rPr>
        <w:t>With a 1 ns TLB probe and 100 ns DRAM, a hit costs one memory reference and a miss costs three — the outer table, the inner table, and finally the datum. On the measured trace:</w:t>
      </w:r>
    </w:p>
    <w:p>
      <w:pPr>
        <w:spacing w:after="120" w:before="80"/>
        <w:ind w:left="360"/>
      </w:pPr>
      <w:r>
        <w:rPr>
          <w:rFonts w:ascii="Consolas" w:hAnsi="Consolas" w:eastAsia="Consolas"/>
          <w:sz w:val="16"/>
        </w:rPr>
        <w:t>EAT = 0.583 × (1 + 100) + 0.417 × (1 + 300)  =  184.33 ns</w:t>
        <w:br/>
        <w:t>without any TLB : 3 × 100                    =  300.00 ns</w:t>
      </w:r>
    </w:p>
    <w:p>
      <w:pPr>
        <w:jc w:val="both"/>
      </w:pPr>
      <w:r>
        <w:rPr>
          <w:i w:val="0"/>
          <w:sz w:val="19"/>
        </w:rPr>
        <w:t xml:space="preserve">The brief asks for sub-millisecond translation latency. At 184 ns the design clears that bar by more than three orders of magnitude, which is worth stating plainly: </w:t>
      </w:r>
      <w:r>
        <w:rPr>
          <w:b/>
          <w:i w:val="0"/>
          <w:sz w:val="19"/>
        </w:rPr>
        <w:t>translation latency is not the binding constraint on this host</w:t>
      </w:r>
      <w:r>
        <w:rPr>
          <w:i w:val="0"/>
          <w:sz w:val="19"/>
        </w:rPr>
        <w:t>. The binding constraint is page-table residency and, beyond it, the 8 ms cost of a fault that has to reach the swap device. Optimising the wrong one of those would be effort spent for no measurable benefit.</w:t>
      </w:r>
    </w:p>
    <w:p>
      <w:pPr>
        <w:spacing w:before="160" w:after="60"/>
      </w:pPr>
      <w:r>
        <w:rPr>
          <w:b/>
          <w:color w:val="C55A11"/>
          <w:sz w:val="20"/>
        </w:rPr>
        <w:t>Hugepages for the database tier</w:t>
      </w:r>
    </w:p>
    <w:p>
      <w:pPr>
        <w:jc w:val="both"/>
      </w:pPr>
      <w:r>
        <w:rPr>
          <w:i w:val="0"/>
          <w:sz w:val="19"/>
        </w:rPr>
        <w:t>Covering a 128 MB working set with 4 KB pages needs 32,768 page-table entries and, worse, 32,768 distinct TLB entries. With 2 MB hugepages the same span needs 64. That is a 512× reduction in TLB pressure, which matters enormously for a database guest whose access pattern defeats locality, and matters not at all for a 16 MB web guest.</w:t>
      </w:r>
    </w:p>
    <w:tbl>
      <w:tblPr>
        <w:tblStyle w:val="TableGrid"/>
        <w:tblW w:type="auto" w:w="0"/>
        <w:jc w:val="center"/>
        <w:tblLook w:firstColumn="1" w:firstRow="1" w:lastColumn="0" w:lastRow="0" w:noHBand="0" w:noVBand="1" w:val="04A0"/>
      </w:tblPr>
      <w:tblGrid>
        <w:gridCol w:w="1892"/>
        <w:gridCol w:w="1892"/>
        <w:gridCol w:w="1892"/>
        <w:gridCol w:w="1892"/>
        <w:gridCol w:w="1892"/>
      </w:tblGrid>
      <w:tr>
        <w:tc>
          <w:tcPr>
            <w:tcW w:type="dxa" w:w="1368"/>
            <w:shd w:val="clear" w:fill="1F4E79"/>
          </w:tcPr>
          <w:p>
            <w:pPr>
              <w:jc w:val="center"/>
            </w:pPr>
            <w:r/>
            <w:r>
              <w:rPr>
                <w:b/>
                <w:color w:val="FFFFFF"/>
                <w:sz w:val="15"/>
              </w:rPr>
              <w:t>Page size</w:t>
            </w:r>
          </w:p>
        </w:tc>
        <w:tc>
          <w:tcPr>
            <w:tcW w:type="dxa" w:w="2160"/>
            <w:shd w:val="clear" w:fill="1F4E79"/>
          </w:tcPr>
          <w:p>
            <w:pPr>
              <w:jc w:val="center"/>
            </w:pPr>
            <w:r/>
            <w:r>
              <w:rPr>
                <w:b/>
                <w:color w:val="FFFFFF"/>
                <w:sz w:val="15"/>
              </w:rPr>
              <w:t>PTEs to cover 128 MB</w:t>
            </w:r>
          </w:p>
        </w:tc>
        <w:tc>
          <w:tcPr>
            <w:tcW w:type="dxa" w:w="1656"/>
            <w:shd w:val="clear" w:fill="1F4E79"/>
          </w:tcPr>
          <w:p>
            <w:pPr>
              <w:jc w:val="center"/>
            </w:pPr>
            <w:r/>
            <w:r>
              <w:rPr>
                <w:b/>
                <w:color w:val="FFFFFF"/>
                <w:sz w:val="15"/>
              </w:rPr>
              <w:t>Page-table bytes</w:t>
            </w:r>
          </w:p>
        </w:tc>
        <w:tc>
          <w:tcPr>
            <w:tcW w:type="dxa" w:w="1296"/>
            <w:shd w:val="clear" w:fill="1F4E79"/>
          </w:tcPr>
          <w:p>
            <w:pPr>
              <w:jc w:val="center"/>
            </w:pPr>
            <w:r/>
            <w:r>
              <w:rPr>
                <w:b/>
                <w:color w:val="FFFFFF"/>
                <w:sz w:val="15"/>
              </w:rPr>
              <w:t>TLB entries</w:t>
            </w:r>
          </w:p>
        </w:tc>
        <w:tc>
          <w:tcPr>
            <w:tcW w:type="dxa" w:w="2880"/>
            <w:shd w:val="clear" w:fill="1F4E79"/>
          </w:tcPr>
          <w:p>
            <w:pPr>
              <w:jc w:val="center"/>
            </w:pPr>
            <w:r/>
            <w:r>
              <w:rPr>
                <w:b/>
                <w:color w:val="FFFFFF"/>
                <w:sz w:val="15"/>
              </w:rPr>
              <w:t>Recommended for</w:t>
            </w:r>
          </w:p>
        </w:tc>
      </w:tr>
      <w:tr>
        <w:tc>
          <w:tcPr>
            <w:tcW w:type="dxa" w:w="1368"/>
          </w:tcPr>
          <w:p>
            <w:pPr>
              <w:jc w:val="left"/>
            </w:pPr>
            <w:r/>
            <w:r>
              <w:rPr>
                <w:b w:val="0"/>
                <w:sz w:val="15"/>
              </w:rPr>
              <w:t>4 KB</w:t>
            </w:r>
          </w:p>
        </w:tc>
        <w:tc>
          <w:tcPr>
            <w:tcW w:type="dxa" w:w="2160"/>
          </w:tcPr>
          <w:p>
            <w:pPr>
              <w:jc w:val="center"/>
            </w:pPr>
            <w:r/>
            <w:r>
              <w:rPr>
                <w:b w:val="0"/>
                <w:sz w:val="15"/>
              </w:rPr>
              <w:t>32,768</w:t>
            </w:r>
          </w:p>
        </w:tc>
        <w:tc>
          <w:tcPr>
            <w:tcW w:type="dxa" w:w="1656"/>
          </w:tcPr>
          <w:p>
            <w:pPr>
              <w:jc w:val="center"/>
            </w:pPr>
            <w:r/>
            <w:r>
              <w:rPr>
                <w:b w:val="0"/>
                <w:sz w:val="15"/>
              </w:rPr>
              <w:t>128.00 KB</w:t>
            </w:r>
          </w:p>
        </w:tc>
        <w:tc>
          <w:tcPr>
            <w:tcW w:type="dxa" w:w="1296"/>
          </w:tcPr>
          <w:p>
            <w:pPr>
              <w:jc w:val="center"/>
            </w:pPr>
            <w:r/>
            <w:r>
              <w:rPr>
                <w:b w:val="0"/>
                <w:sz w:val="15"/>
              </w:rPr>
              <w:t>32,768</w:t>
            </w:r>
          </w:p>
        </w:tc>
        <w:tc>
          <w:tcPr>
            <w:tcW w:type="dxa" w:w="2880"/>
          </w:tcPr>
          <w:p>
            <w:pPr>
              <w:jc w:val="center"/>
            </w:pPr>
            <w:r/>
            <w:r>
              <w:rPr>
                <w:b w:val="0"/>
                <w:sz w:val="15"/>
              </w:rPr>
              <w:t>Web / DNS and enterprise tiers</w:t>
            </w:r>
          </w:p>
        </w:tc>
      </w:tr>
      <w:tr>
        <w:tc>
          <w:tcPr>
            <w:tcW w:type="dxa" w:w="1368"/>
            <w:shd w:val="clear" w:fill="F2F6FA"/>
          </w:tcPr>
          <w:p>
            <w:pPr>
              <w:jc w:val="left"/>
            </w:pPr>
            <w:r/>
            <w:r>
              <w:rPr>
                <w:b w:val="0"/>
                <w:sz w:val="15"/>
              </w:rPr>
              <w:t>2 MB hugepage</w:t>
            </w:r>
          </w:p>
        </w:tc>
        <w:tc>
          <w:tcPr>
            <w:tcW w:type="dxa" w:w="2160"/>
            <w:shd w:val="clear" w:fill="F2F6FA"/>
          </w:tcPr>
          <w:p>
            <w:pPr>
              <w:jc w:val="center"/>
            </w:pPr>
            <w:r/>
            <w:r>
              <w:rPr>
                <w:b w:val="0"/>
                <w:sz w:val="15"/>
              </w:rPr>
              <w:t>64</w:t>
            </w:r>
          </w:p>
        </w:tc>
        <w:tc>
          <w:tcPr>
            <w:tcW w:type="dxa" w:w="1656"/>
            <w:shd w:val="clear" w:fill="F2F6FA"/>
          </w:tcPr>
          <w:p>
            <w:pPr>
              <w:jc w:val="center"/>
            </w:pPr>
            <w:r/>
            <w:r>
              <w:rPr>
                <w:b w:val="0"/>
                <w:sz w:val="15"/>
              </w:rPr>
              <w:t>0.25 KB</w:t>
            </w:r>
          </w:p>
        </w:tc>
        <w:tc>
          <w:tcPr>
            <w:tcW w:type="dxa" w:w="1296"/>
            <w:shd w:val="clear" w:fill="F2F6FA"/>
          </w:tcPr>
          <w:p>
            <w:pPr>
              <w:jc w:val="center"/>
            </w:pPr>
            <w:r/>
            <w:r>
              <w:rPr>
                <w:b w:val="0"/>
                <w:sz w:val="15"/>
              </w:rPr>
              <w:t>64</w:t>
            </w:r>
          </w:p>
        </w:tc>
        <w:tc>
          <w:tcPr>
            <w:tcW w:type="dxa" w:w="2880"/>
            <w:shd w:val="clear" w:fill="F2F6FA"/>
          </w:tcPr>
          <w:p>
            <w:pPr>
              <w:jc w:val="center"/>
            </w:pPr>
            <w:r/>
            <w:r>
              <w:rPr>
                <w:b w:val="0"/>
                <w:sz w:val="15"/>
              </w:rPr>
              <w:t>Database guest VMs only</w:t>
            </w:r>
          </w:p>
        </w:tc>
      </w:tr>
    </w:tbl>
    <w:p>
      <w:pPr>
        <w:spacing w:after="160"/>
        <w:jc w:val="center"/>
      </w:pPr>
      <w:r>
        <w:rPr>
          <w:i/>
          <w:color w:val="595959"/>
          <w:sz w:val="17"/>
        </w:rPr>
        <w:t>Table 5.  Hugepages are recommended selectively. They cut TLB pressure 512× but coarsen reclaim granularity, which would fight the balloon driver on the tiers that need fine-grained reclaim.</w:t>
      </w:r>
    </w:p>
    <w:p>
      <w:pPr>
        <w:spacing w:before="140" w:after="60"/>
      </w:pPr>
      <w:r>
        <w:rPr>
          <w:b/>
          <w:color w:val="1F4E79"/>
          <w:sz w:val="23"/>
        </w:rPr>
        <w:t>2.2  Dynamic storage allocation and dynamic linking</w:t>
      </w:r>
    </w:p>
    <w:p>
      <w:pPr>
        <w:spacing w:before="160" w:after="60"/>
      </w:pPr>
      <w:r>
        <w:rPr>
          <w:b/>
          <w:color w:val="C55A11"/>
          <w:sz w:val="20"/>
        </w:rPr>
        <w:t>The placement problem</w:t>
      </w:r>
    </w:p>
    <w:p>
      <w:pPr>
        <w:jc w:val="both"/>
      </w:pPr>
      <w:r>
        <w:rPr>
          <w:i w:val="0"/>
          <w:sz w:val="19"/>
        </w:rPr>
        <w:t>When a guest is admitted, the hypervisor must find a hole in host memory large enough for its reservation. After a day of guests starting and stopping, host free memory is not one block but a list of holes. The experiment models a 32 GB host whose free list has been left in exactly that state, and pushes seven queued guest reservations through First-Fit, Best-Fit and Worst-Fit.</w:t>
      </w:r>
    </w:p>
    <w:p>
      <w:pPr>
        <w:spacing w:after="120" w:before="80"/>
        <w:ind w:left="360"/>
      </w:pPr>
      <w:r>
        <w:rPr>
          <w:rFonts w:ascii="Consolas" w:hAnsi="Consolas" w:eastAsia="Consolas"/>
          <w:sz w:val="16"/>
        </w:rPr>
        <w:t>free holes (MB) : [1200, 3400, 512, 2800, 900, 6100, 1500, 4200]  total 20,612 MB</w:t>
        <w:br/>
        <w:t>queued demand   : 850 + 4096 + 256 + 2900 + 1400 + 1100 + 3300 = 13,902 MB</w:t>
      </w:r>
    </w:p>
    <w:p>
      <w:pPr>
        <w:spacing w:before="160" w:after="60"/>
      </w:pPr>
      <w:r>
        <w:rPr>
          <w:b/>
          <w:color w:val="C55A11"/>
          <w:sz w:val="20"/>
        </w:rPr>
        <w:t>What the measurement shows</w:t>
      </w:r>
    </w:p>
    <w:tbl>
      <w:tblPr>
        <w:tblStyle w:val="TableGrid"/>
        <w:tblW w:type="auto" w:w="0"/>
        <w:jc w:val="center"/>
        <w:tblLook w:firstColumn="1" w:firstRow="1" w:lastColumn="0" w:lastRow="0" w:noHBand="0" w:noVBand="1" w:val="04A0"/>
      </w:tblPr>
      <w:tblGrid>
        <w:gridCol w:w="1577"/>
        <w:gridCol w:w="1577"/>
        <w:gridCol w:w="1577"/>
        <w:gridCol w:w="1577"/>
        <w:gridCol w:w="1577"/>
        <w:gridCol w:w="1577"/>
      </w:tblGrid>
      <w:tr>
        <w:tc>
          <w:tcPr>
            <w:tcW w:type="dxa" w:w="1368"/>
            <w:shd w:val="clear" w:fill="1F4E79"/>
          </w:tcPr>
          <w:p>
            <w:pPr>
              <w:jc w:val="center"/>
            </w:pPr>
            <w:r/>
            <w:r>
              <w:rPr>
                <w:b/>
                <w:color w:val="FFFFFF"/>
                <w:sz w:val="17"/>
              </w:rPr>
              <w:t>Policy</w:t>
            </w:r>
          </w:p>
        </w:tc>
        <w:tc>
          <w:tcPr>
            <w:tcW w:type="dxa" w:w="1512"/>
            <w:shd w:val="clear" w:fill="1F4E79"/>
          </w:tcPr>
          <w:p>
            <w:pPr>
              <w:jc w:val="center"/>
            </w:pPr>
            <w:r/>
            <w:r>
              <w:rPr>
                <w:b/>
                <w:color w:val="FFFFFF"/>
                <w:sz w:val="17"/>
              </w:rPr>
              <w:t>Guests placed</w:t>
            </w:r>
          </w:p>
        </w:tc>
        <w:tc>
          <w:tcPr>
            <w:tcW w:type="dxa" w:w="1080"/>
            <w:shd w:val="clear" w:fill="1F4E79"/>
          </w:tcPr>
          <w:p>
            <w:pPr>
              <w:jc w:val="center"/>
            </w:pPr>
            <w:r/>
            <w:r>
              <w:rPr>
                <w:b/>
                <w:color w:val="FFFFFF"/>
                <w:sz w:val="17"/>
              </w:rPr>
              <w:t>Rejected</w:t>
            </w:r>
          </w:p>
        </w:tc>
        <w:tc>
          <w:tcPr>
            <w:tcW w:type="dxa" w:w="1800"/>
            <w:shd w:val="clear" w:fill="1F4E79"/>
          </w:tcPr>
          <w:p>
            <w:pPr>
              <w:jc w:val="center"/>
            </w:pPr>
            <w:r/>
            <w:r>
              <w:rPr>
                <w:b/>
                <w:color w:val="FFFFFF"/>
                <w:sz w:val="17"/>
              </w:rPr>
              <w:t>Largest hole left</w:t>
            </w:r>
          </w:p>
        </w:tc>
        <w:tc>
          <w:tcPr>
            <w:tcW w:type="dxa" w:w="1800"/>
            <w:shd w:val="clear" w:fill="1F4E79"/>
          </w:tcPr>
          <w:p>
            <w:pPr>
              <w:jc w:val="center"/>
            </w:pPr>
            <w:r/>
            <w:r>
              <w:rPr>
                <w:b/>
                <w:color w:val="FFFFFF"/>
                <w:sz w:val="17"/>
              </w:rPr>
              <w:t>Stranded &lt; 256 MB</w:t>
            </w:r>
          </w:p>
        </w:tc>
        <w:tc>
          <w:tcPr>
            <w:tcW w:type="dxa" w:w="1800"/>
            <w:shd w:val="clear" w:fill="1F4E79"/>
          </w:tcPr>
          <w:p>
            <w:pPr>
              <w:jc w:val="center"/>
            </w:pPr>
            <w:r/>
            <w:r>
              <w:rPr>
                <w:b/>
                <w:color w:val="FFFFFF"/>
                <w:sz w:val="17"/>
              </w:rPr>
              <w:t>Search cost</w:t>
            </w:r>
          </w:p>
        </w:tc>
      </w:tr>
      <w:tr>
        <w:tc>
          <w:tcPr>
            <w:tcW w:type="dxa" w:w="1368"/>
          </w:tcPr>
          <w:p>
            <w:pPr>
              <w:jc w:val="left"/>
            </w:pPr>
            <w:r/>
            <w:r>
              <w:rPr>
                <w:b w:val="0"/>
                <w:sz w:val="17"/>
              </w:rPr>
              <w:t>First-Fit</w:t>
            </w:r>
          </w:p>
        </w:tc>
        <w:tc>
          <w:tcPr>
            <w:tcW w:type="dxa" w:w="1512"/>
          </w:tcPr>
          <w:p>
            <w:pPr>
              <w:jc w:val="center"/>
            </w:pPr>
            <w:r/>
            <w:r>
              <w:rPr>
                <w:b w:val="0"/>
                <w:sz w:val="17"/>
              </w:rPr>
              <w:t>7 / 7</w:t>
            </w:r>
          </w:p>
        </w:tc>
        <w:tc>
          <w:tcPr>
            <w:tcW w:type="dxa" w:w="1080"/>
          </w:tcPr>
          <w:p>
            <w:pPr>
              <w:jc w:val="center"/>
            </w:pPr>
            <w:r/>
            <w:r>
              <w:rPr>
                <w:b w:val="0"/>
                <w:sz w:val="17"/>
              </w:rPr>
              <w:t>0</w:t>
            </w:r>
          </w:p>
        </w:tc>
        <w:tc>
          <w:tcPr>
            <w:tcW w:type="dxa" w:w="1800"/>
          </w:tcPr>
          <w:p>
            <w:pPr>
              <w:jc w:val="center"/>
            </w:pPr>
            <w:r/>
            <w:r>
              <w:rPr>
                <w:b w:val="0"/>
                <w:sz w:val="17"/>
              </w:rPr>
              <w:t>2,004 MB</w:t>
            </w:r>
          </w:p>
        </w:tc>
        <w:tc>
          <w:tcPr>
            <w:tcW w:type="dxa" w:w="1800"/>
          </w:tcPr>
          <w:p>
            <w:pPr>
              <w:jc w:val="center"/>
            </w:pPr>
            <w:r/>
            <w:r>
              <w:rPr>
                <w:b/>
                <w:color w:val="1F4E79"/>
                <w:sz w:val="17"/>
              </w:rPr>
              <w:t>94 MB</w:t>
            </w:r>
          </w:p>
        </w:tc>
        <w:tc>
          <w:tcPr>
            <w:tcW w:type="dxa" w:w="1800"/>
          </w:tcPr>
          <w:p>
            <w:pPr>
              <w:jc w:val="center"/>
            </w:pPr>
            <w:r/>
            <w:r>
              <w:rPr>
                <w:b w:val="0"/>
                <w:sz w:val="17"/>
              </w:rPr>
              <w:t>O(1) amortised</w:t>
            </w:r>
          </w:p>
        </w:tc>
      </w:tr>
      <w:tr>
        <w:tc>
          <w:tcPr>
            <w:tcW w:type="dxa" w:w="1368"/>
            <w:shd w:val="clear" w:fill="F2F6FA"/>
          </w:tcPr>
          <w:p>
            <w:pPr>
              <w:jc w:val="left"/>
            </w:pPr>
            <w:r/>
            <w:r>
              <w:rPr>
                <w:b w:val="0"/>
                <w:sz w:val="17"/>
              </w:rPr>
              <w:t>Best-Fit</w:t>
            </w:r>
          </w:p>
        </w:tc>
        <w:tc>
          <w:tcPr>
            <w:tcW w:type="dxa" w:w="1512"/>
            <w:shd w:val="clear" w:fill="F2F6FA"/>
          </w:tcPr>
          <w:p>
            <w:pPr>
              <w:jc w:val="center"/>
            </w:pPr>
            <w:r/>
            <w:r>
              <w:rPr>
                <w:b w:val="0"/>
                <w:sz w:val="17"/>
              </w:rPr>
              <w:t>7 / 7</w:t>
            </w:r>
          </w:p>
        </w:tc>
        <w:tc>
          <w:tcPr>
            <w:tcW w:type="dxa" w:w="1080"/>
            <w:shd w:val="clear" w:fill="F2F6FA"/>
          </w:tcPr>
          <w:p>
            <w:pPr>
              <w:jc w:val="center"/>
            </w:pPr>
            <w:r/>
            <w:r>
              <w:rPr>
                <w:b w:val="0"/>
                <w:sz w:val="17"/>
              </w:rPr>
              <w:t>0</w:t>
            </w:r>
          </w:p>
        </w:tc>
        <w:tc>
          <w:tcPr>
            <w:tcW w:type="dxa" w:w="1800"/>
            <w:shd w:val="clear" w:fill="F2F6FA"/>
          </w:tcPr>
          <w:p>
            <w:pPr>
              <w:jc w:val="center"/>
            </w:pPr>
            <w:r/>
            <w:r>
              <w:rPr>
                <w:b w:val="0"/>
                <w:sz w:val="17"/>
              </w:rPr>
              <w:t>2,800 MB</w:t>
            </w:r>
          </w:p>
        </w:tc>
        <w:tc>
          <w:tcPr>
            <w:tcW w:type="dxa" w:w="1800"/>
            <w:shd w:val="clear" w:fill="F2F6FA"/>
          </w:tcPr>
          <w:p>
            <w:pPr>
              <w:jc w:val="center"/>
            </w:pPr>
            <w:r/>
            <w:r>
              <w:rPr>
                <w:b w:val="0"/>
                <w:sz w:val="17"/>
              </w:rPr>
              <w:t>354 MB</w:t>
            </w:r>
          </w:p>
        </w:tc>
        <w:tc>
          <w:tcPr>
            <w:tcW w:type="dxa" w:w="1800"/>
            <w:shd w:val="clear" w:fill="F2F6FA"/>
          </w:tcPr>
          <w:p>
            <w:pPr>
              <w:jc w:val="center"/>
            </w:pPr>
            <w:r/>
            <w:r>
              <w:rPr>
                <w:b w:val="0"/>
                <w:sz w:val="17"/>
              </w:rPr>
              <w:t>O(n) full scan</w:t>
            </w:r>
          </w:p>
        </w:tc>
      </w:tr>
      <w:tr>
        <w:tc>
          <w:tcPr>
            <w:tcW w:type="dxa" w:w="1368"/>
            <w:shd w:val="clear" w:fill="FFF2CC"/>
          </w:tcPr>
          <w:p>
            <w:pPr>
              <w:jc w:val="left"/>
            </w:pPr>
            <w:r/>
            <w:r>
              <w:rPr>
                <w:b w:val="0"/>
                <w:sz w:val="17"/>
              </w:rPr>
              <w:t>Worst-Fit</w:t>
            </w:r>
          </w:p>
        </w:tc>
        <w:tc>
          <w:tcPr>
            <w:tcW w:type="dxa" w:w="1512"/>
            <w:shd w:val="clear" w:fill="FFF2CC"/>
          </w:tcPr>
          <w:p>
            <w:pPr>
              <w:jc w:val="center"/>
            </w:pPr>
            <w:r/>
            <w:r>
              <w:rPr>
                <w:b w:val="0"/>
                <w:sz w:val="17"/>
              </w:rPr>
              <w:t>6 / 7</w:t>
            </w:r>
          </w:p>
        </w:tc>
        <w:tc>
          <w:tcPr>
            <w:tcW w:type="dxa" w:w="1080"/>
            <w:shd w:val="clear" w:fill="FFF2CC"/>
          </w:tcPr>
          <w:p>
            <w:pPr>
              <w:jc w:val="center"/>
            </w:pPr>
            <w:r/>
            <w:r>
              <w:rPr>
                <w:b/>
                <w:color w:val="1F4E79"/>
                <w:sz w:val="17"/>
              </w:rPr>
              <w:t>1</w:t>
            </w:r>
          </w:p>
        </w:tc>
        <w:tc>
          <w:tcPr>
            <w:tcW w:type="dxa" w:w="1800"/>
            <w:shd w:val="clear" w:fill="FFF2CC"/>
          </w:tcPr>
          <w:p>
            <w:pPr>
              <w:jc w:val="center"/>
            </w:pPr>
            <w:r/>
            <w:r>
              <w:rPr>
                <w:b w:val="0"/>
                <w:sz w:val="17"/>
              </w:rPr>
              <w:t>2,000 MB</w:t>
            </w:r>
          </w:p>
        </w:tc>
        <w:tc>
          <w:tcPr>
            <w:tcW w:type="dxa" w:w="1800"/>
            <w:shd w:val="clear" w:fill="FFF2CC"/>
          </w:tcPr>
          <w:p>
            <w:pPr>
              <w:jc w:val="center"/>
            </w:pPr>
            <w:r/>
            <w:r>
              <w:rPr>
                <w:b w:val="0"/>
                <w:sz w:val="17"/>
              </w:rPr>
              <w:t>0 MB</w:t>
            </w:r>
          </w:p>
        </w:tc>
        <w:tc>
          <w:tcPr>
            <w:tcW w:type="dxa" w:w="1800"/>
            <w:shd w:val="clear" w:fill="FFF2CC"/>
          </w:tcPr>
          <w:p>
            <w:pPr>
              <w:jc w:val="center"/>
            </w:pPr>
            <w:r/>
            <w:r>
              <w:rPr>
                <w:b w:val="0"/>
                <w:sz w:val="17"/>
              </w:rPr>
              <w:t>O(n) full scan</w:t>
            </w:r>
          </w:p>
        </w:tc>
      </w:tr>
    </w:tbl>
    <w:p>
      <w:pPr>
        <w:spacing w:after="160"/>
        <w:jc w:val="center"/>
      </w:pPr>
      <w:r>
        <w:rPr>
          <w:i/>
          <w:color w:val="595959"/>
          <w:sz w:val="17"/>
        </w:rPr>
        <w:t>Table 6.  Placement policy comparison. Worst-Fit is the only policy that fails to place a guest; Best-Fit succeeds but strands 3.8× more memory in holes too small to host anything.</w:t>
      </w:r>
    </w:p>
    <w:p>
      <w:pPr>
        <w:jc w:val="both"/>
      </w:pPr>
      <w:r>
        <w:rPr>
          <w:i w:val="0"/>
          <w:sz w:val="19"/>
        </w:rPr>
        <w:t>Three observations follow, and the second is the one that is usually stated backwards in textbooks.</w:t>
      </w:r>
    </w:p>
    <w:p>
      <w:pPr>
        <w:pStyle w:val="ListBullet"/>
        <w:spacing w:after="60"/>
        <w:ind w:left="403"/>
      </w:pPr>
      <w:r>
        <w:rPr>
          <w:b/>
          <w:sz w:val="19"/>
        </w:rPr>
        <w:t>Best-Fit's virtue is its vice.</w:t>
      </w:r>
      <w:r>
        <w:rPr>
          <w:sz w:val="19"/>
        </w:rPr>
        <w:t xml:space="preserve"> By always choosing the tightest hole it leaves the smallest possible remainder, and a remainder of 50 MB or 100 MB cannot host any CloudMatrix guest — the smallest is 256 MB. Best-Fit therefore manufactures unusable memory: 354 MB stranded against First-Fit's 94 MB.</w:t>
      </w:r>
    </w:p>
    <w:p>
      <w:pPr>
        <w:pStyle w:val="ListBullet"/>
        <w:spacing w:after="60"/>
        <w:ind w:left="403"/>
      </w:pPr>
      <w:r>
        <w:rPr>
          <w:b/>
          <w:sz w:val="19"/>
        </w:rPr>
        <w:t>Worst-Fit fails outright.</w:t>
      </w:r>
      <w:r>
        <w:rPr>
          <w:sz w:val="19"/>
        </w:rPr>
        <w:t xml:space="preserve"> It preserves large holes in principle, but it does so by consuming the biggest hole first, every time. By the seventh request the 6,100 MB hole has been eaten down to 1,044 MB and the 3,300 MB analytics guest has nowhere to go — even though 10,010 MB remains free in aggregate. Preserving large holes and consuming large holes first are contradictory goals.</w:t>
      </w:r>
    </w:p>
    <w:p>
      <w:pPr>
        <w:pStyle w:val="ListBullet"/>
        <w:spacing w:after="60"/>
        <w:ind w:left="403"/>
      </w:pPr>
      <w:r>
        <w:rPr>
          <w:b/>
          <w:sz w:val="19"/>
        </w:rPr>
        <w:t>First-Fit wins on the metric that was not being measured.</w:t>
      </w:r>
      <w:r>
        <w:rPr>
          <w:sz w:val="19"/>
        </w:rPr>
        <w:t xml:space="preserve"> It places as many guests as Best-Fit and strands a quarter as much memory, and it does so without scanning the whole free list. VM admission is on a hot path; search cost is not free.</w:t>
      </w:r>
    </w:p>
    <w:p>
      <w:pPr>
        <w:jc w:val="both"/>
      </w:pPr>
      <w:r>
        <w:rPr>
          <w:b/>
          <w:i w:val="0"/>
          <w:sz w:val="19"/>
        </w:rPr>
        <w:t>Selected policy: First-Fit</w:t>
      </w:r>
      <w:r>
        <w:rPr>
          <w:i w:val="0"/>
          <w:sz w:val="19"/>
        </w:rPr>
        <w:t>, with the free list kept in address order and adjacent holes coalesced on release. Address-ordered First-Fit tends to concentrate allocations at low addresses and leave larger contiguous space at high addresses, which is exactly the shape that helps the next large guest.</w:t>
      </w:r>
    </w:p>
    <w:p>
      <w:pPr>
        <w:spacing w:before="160" w:after="60"/>
      </w:pPr>
      <w:r>
        <w:rPr>
          <w:b/>
          <w:color w:val="C55A11"/>
          <w:sz w:val="20"/>
        </w:rPr>
        <w:t>Dynamic linking and shared libraries</w:t>
      </w:r>
    </w:p>
    <w:p>
      <w:pPr>
        <w:jc w:val="both"/>
      </w:pPr>
      <w:r>
        <w:rPr>
          <w:i w:val="0"/>
          <w:sz w:val="19"/>
        </w:rPr>
        <w:t>The second half of the memory-footprint problem is solved before the allocator ever sees it. Every guest in the fleet links the same handful of shared objects. If each linked them statically, each would carry a private copy in physical memory.</w:t>
      </w:r>
    </w:p>
    <w:tbl>
      <w:tblPr>
        <w:tblStyle w:val="TableGrid"/>
        <w:tblW w:type="auto" w:w="0"/>
        <w:jc w:val="center"/>
        <w:tblLook w:firstColumn="1" w:firstRow="1" w:lastColumn="0" w:lastRow="0" w:noHBand="0" w:noVBand="1" w:val="04A0"/>
      </w:tblPr>
      <w:tblGrid>
        <w:gridCol w:w="2365"/>
        <w:gridCol w:w="2365"/>
        <w:gridCol w:w="2365"/>
        <w:gridCol w:w="2365"/>
      </w:tblGrid>
      <w:tr>
        <w:tc>
          <w:tcPr>
            <w:tcW w:type="dxa" w:w="2232"/>
            <w:shd w:val="clear" w:fill="1F4E79"/>
          </w:tcPr>
          <w:p>
            <w:pPr>
              <w:jc w:val="center"/>
            </w:pPr>
            <w:r/>
            <w:r>
              <w:rPr>
                <w:b/>
                <w:color w:val="FFFFFF"/>
                <w:sz w:val="17"/>
              </w:rPr>
              <w:t>Library</w:t>
            </w:r>
          </w:p>
        </w:tc>
        <w:tc>
          <w:tcPr>
            <w:tcW w:type="dxa" w:w="1368"/>
            <w:shd w:val="clear" w:fill="1F4E79"/>
          </w:tcPr>
          <w:p>
            <w:pPr>
              <w:jc w:val="center"/>
            </w:pPr>
            <w:r/>
            <w:r>
              <w:rPr>
                <w:b/>
                <w:color w:val="FFFFFF"/>
                <w:sz w:val="17"/>
              </w:rPr>
              <w:t>Size</w:t>
            </w:r>
          </w:p>
        </w:tc>
        <w:tc>
          <w:tcPr>
            <w:tcW w:type="dxa" w:w="2664"/>
            <w:shd w:val="clear" w:fill="1F4E79"/>
          </w:tcPr>
          <w:p>
            <w:pPr>
              <w:jc w:val="center"/>
            </w:pPr>
            <w:r/>
            <w:r>
              <w:rPr>
                <w:b/>
                <w:color w:val="FFFFFF"/>
                <w:sz w:val="17"/>
              </w:rPr>
              <w:t>Static × 1,200 guests</w:t>
            </w:r>
          </w:p>
        </w:tc>
        <w:tc>
          <w:tcPr>
            <w:tcW w:type="dxa" w:w="2232"/>
            <w:shd w:val="clear" w:fill="1F4E79"/>
          </w:tcPr>
          <w:p>
            <w:pPr>
              <w:jc w:val="center"/>
            </w:pPr>
            <w:r/>
            <w:r>
              <w:rPr>
                <w:b/>
                <w:color w:val="FFFFFF"/>
                <w:sz w:val="17"/>
              </w:rPr>
              <w:t>Dynamically linked</w:t>
            </w:r>
          </w:p>
        </w:tc>
      </w:tr>
      <w:tr>
        <w:tc>
          <w:tcPr>
            <w:tcW w:type="dxa" w:w="2232"/>
          </w:tcPr>
          <w:p>
            <w:pPr>
              <w:jc w:val="left"/>
            </w:pPr>
            <w:r/>
            <w:r>
              <w:rPr>
                <w:b w:val="0"/>
                <w:sz w:val="17"/>
              </w:rPr>
              <w:t>libc.so.6</w:t>
            </w:r>
          </w:p>
        </w:tc>
        <w:tc>
          <w:tcPr>
            <w:tcW w:type="dxa" w:w="1368"/>
          </w:tcPr>
          <w:p>
            <w:pPr>
              <w:jc w:val="center"/>
            </w:pPr>
            <w:r/>
            <w:r>
              <w:rPr>
                <w:b w:val="0"/>
                <w:sz w:val="17"/>
              </w:rPr>
              <w:t>2.1 MB</w:t>
            </w:r>
          </w:p>
        </w:tc>
        <w:tc>
          <w:tcPr>
            <w:tcW w:type="dxa" w:w="2664"/>
          </w:tcPr>
          <w:p>
            <w:pPr>
              <w:jc w:val="center"/>
            </w:pPr>
            <w:r/>
            <w:r>
              <w:rPr>
                <w:b w:val="0"/>
                <w:sz w:val="17"/>
              </w:rPr>
              <w:t>2,520 MB</w:t>
            </w:r>
          </w:p>
        </w:tc>
        <w:tc>
          <w:tcPr>
            <w:tcW w:type="dxa" w:w="2232"/>
          </w:tcPr>
          <w:p>
            <w:pPr>
              <w:jc w:val="center"/>
            </w:pPr>
            <w:r/>
            <w:r>
              <w:rPr>
                <w:b w:val="0"/>
                <w:sz w:val="17"/>
              </w:rPr>
              <w:t>2.1 MB</w:t>
            </w:r>
          </w:p>
        </w:tc>
      </w:tr>
      <w:tr>
        <w:tc>
          <w:tcPr>
            <w:tcW w:type="dxa" w:w="2232"/>
            <w:shd w:val="clear" w:fill="F2F6FA"/>
          </w:tcPr>
          <w:p>
            <w:pPr>
              <w:jc w:val="left"/>
            </w:pPr>
            <w:r/>
            <w:r>
              <w:rPr>
                <w:b w:val="0"/>
                <w:sz w:val="17"/>
              </w:rPr>
              <w:t>libssl.so.3</w:t>
            </w:r>
          </w:p>
        </w:tc>
        <w:tc>
          <w:tcPr>
            <w:tcW w:type="dxa" w:w="1368"/>
            <w:shd w:val="clear" w:fill="F2F6FA"/>
          </w:tcPr>
          <w:p>
            <w:pPr>
              <w:jc w:val="center"/>
            </w:pPr>
            <w:r/>
            <w:r>
              <w:rPr>
                <w:b w:val="0"/>
                <w:sz w:val="17"/>
              </w:rPr>
              <w:t>1.4 MB</w:t>
            </w:r>
          </w:p>
        </w:tc>
        <w:tc>
          <w:tcPr>
            <w:tcW w:type="dxa" w:w="2664"/>
            <w:shd w:val="clear" w:fill="F2F6FA"/>
          </w:tcPr>
          <w:p>
            <w:pPr>
              <w:jc w:val="center"/>
            </w:pPr>
            <w:r/>
            <w:r>
              <w:rPr>
                <w:b w:val="0"/>
                <w:sz w:val="17"/>
              </w:rPr>
              <w:t>1,680 MB</w:t>
            </w:r>
          </w:p>
        </w:tc>
        <w:tc>
          <w:tcPr>
            <w:tcW w:type="dxa" w:w="2232"/>
            <w:shd w:val="clear" w:fill="F2F6FA"/>
          </w:tcPr>
          <w:p>
            <w:pPr>
              <w:jc w:val="center"/>
            </w:pPr>
            <w:r/>
            <w:r>
              <w:rPr>
                <w:b w:val="0"/>
                <w:sz w:val="17"/>
              </w:rPr>
              <w:t>1.4 MB</w:t>
            </w:r>
          </w:p>
        </w:tc>
      </w:tr>
      <w:tr>
        <w:tc>
          <w:tcPr>
            <w:tcW w:type="dxa" w:w="2232"/>
          </w:tcPr>
          <w:p>
            <w:pPr>
              <w:jc w:val="left"/>
            </w:pPr>
            <w:r/>
            <w:r>
              <w:rPr>
                <w:b w:val="0"/>
                <w:sz w:val="17"/>
              </w:rPr>
              <w:t>libcrypto.so.3</w:t>
            </w:r>
          </w:p>
        </w:tc>
        <w:tc>
          <w:tcPr>
            <w:tcW w:type="dxa" w:w="1368"/>
          </w:tcPr>
          <w:p>
            <w:pPr>
              <w:jc w:val="center"/>
            </w:pPr>
            <w:r/>
            <w:r>
              <w:rPr>
                <w:b w:val="0"/>
                <w:sz w:val="17"/>
              </w:rPr>
              <w:t>4.8 MB</w:t>
            </w:r>
          </w:p>
        </w:tc>
        <w:tc>
          <w:tcPr>
            <w:tcW w:type="dxa" w:w="2664"/>
          </w:tcPr>
          <w:p>
            <w:pPr>
              <w:jc w:val="center"/>
            </w:pPr>
            <w:r/>
            <w:r>
              <w:rPr>
                <w:b w:val="0"/>
                <w:sz w:val="17"/>
              </w:rPr>
              <w:t>5,760 MB</w:t>
            </w:r>
          </w:p>
        </w:tc>
        <w:tc>
          <w:tcPr>
            <w:tcW w:type="dxa" w:w="2232"/>
          </w:tcPr>
          <w:p>
            <w:pPr>
              <w:jc w:val="center"/>
            </w:pPr>
            <w:r/>
            <w:r>
              <w:rPr>
                <w:b w:val="0"/>
                <w:sz w:val="17"/>
              </w:rPr>
              <w:t>4.8 MB</w:t>
            </w:r>
          </w:p>
        </w:tc>
      </w:tr>
      <w:tr>
        <w:tc>
          <w:tcPr>
            <w:tcW w:type="dxa" w:w="2232"/>
            <w:shd w:val="clear" w:fill="F2F6FA"/>
          </w:tcPr>
          <w:p>
            <w:pPr>
              <w:jc w:val="left"/>
            </w:pPr>
            <w:r/>
            <w:r>
              <w:rPr>
                <w:b w:val="0"/>
                <w:sz w:val="17"/>
              </w:rPr>
              <w:t>libstdc++.so.6</w:t>
            </w:r>
          </w:p>
        </w:tc>
        <w:tc>
          <w:tcPr>
            <w:tcW w:type="dxa" w:w="1368"/>
            <w:shd w:val="clear" w:fill="F2F6FA"/>
          </w:tcPr>
          <w:p>
            <w:pPr>
              <w:jc w:val="center"/>
            </w:pPr>
            <w:r/>
            <w:r>
              <w:rPr>
                <w:b w:val="0"/>
                <w:sz w:val="17"/>
              </w:rPr>
              <w:t>2.2 MB</w:t>
            </w:r>
          </w:p>
        </w:tc>
        <w:tc>
          <w:tcPr>
            <w:tcW w:type="dxa" w:w="2664"/>
            <w:shd w:val="clear" w:fill="F2F6FA"/>
          </w:tcPr>
          <w:p>
            <w:pPr>
              <w:jc w:val="center"/>
            </w:pPr>
            <w:r/>
            <w:r>
              <w:rPr>
                <w:b w:val="0"/>
                <w:sz w:val="17"/>
              </w:rPr>
              <w:t>2,640 MB</w:t>
            </w:r>
          </w:p>
        </w:tc>
        <w:tc>
          <w:tcPr>
            <w:tcW w:type="dxa" w:w="2232"/>
            <w:shd w:val="clear" w:fill="F2F6FA"/>
          </w:tcPr>
          <w:p>
            <w:pPr>
              <w:jc w:val="center"/>
            </w:pPr>
            <w:r/>
            <w:r>
              <w:rPr>
                <w:b w:val="0"/>
                <w:sz w:val="17"/>
              </w:rPr>
              <w:t>2.2 MB</w:t>
            </w:r>
          </w:p>
        </w:tc>
      </w:tr>
      <w:tr>
        <w:tc>
          <w:tcPr>
            <w:tcW w:type="dxa" w:w="2232"/>
          </w:tcPr>
          <w:p>
            <w:pPr>
              <w:jc w:val="left"/>
            </w:pPr>
            <w:r/>
            <w:r>
              <w:rPr>
                <w:b w:val="0"/>
                <w:sz w:val="17"/>
              </w:rPr>
              <w:t>libpython3.12.so</w:t>
            </w:r>
          </w:p>
        </w:tc>
        <w:tc>
          <w:tcPr>
            <w:tcW w:type="dxa" w:w="1368"/>
          </w:tcPr>
          <w:p>
            <w:pPr>
              <w:jc w:val="center"/>
            </w:pPr>
            <w:r/>
            <w:r>
              <w:rPr>
                <w:b w:val="0"/>
                <w:sz w:val="17"/>
              </w:rPr>
              <w:t>6.4 MB</w:t>
            </w:r>
          </w:p>
        </w:tc>
        <w:tc>
          <w:tcPr>
            <w:tcW w:type="dxa" w:w="2664"/>
          </w:tcPr>
          <w:p>
            <w:pPr>
              <w:jc w:val="center"/>
            </w:pPr>
            <w:r/>
            <w:r>
              <w:rPr>
                <w:b w:val="0"/>
                <w:sz w:val="17"/>
              </w:rPr>
              <w:t>7,680 MB</w:t>
            </w:r>
          </w:p>
        </w:tc>
        <w:tc>
          <w:tcPr>
            <w:tcW w:type="dxa" w:w="2232"/>
          </w:tcPr>
          <w:p>
            <w:pPr>
              <w:jc w:val="center"/>
            </w:pPr>
            <w:r/>
            <w:r>
              <w:rPr>
                <w:b w:val="0"/>
                <w:sz w:val="17"/>
              </w:rPr>
              <w:t>6.4 MB</w:t>
            </w:r>
          </w:p>
        </w:tc>
      </w:tr>
      <w:tr>
        <w:tc>
          <w:tcPr>
            <w:tcW w:type="dxa" w:w="2232"/>
            <w:shd w:val="clear" w:fill="FFF2CC"/>
          </w:tcPr>
          <w:p>
            <w:pPr>
              <w:jc w:val="left"/>
            </w:pPr>
            <w:r/>
            <w:r>
              <w:rPr>
                <w:b/>
                <w:color w:val="1F4E79"/>
                <w:sz w:val="17"/>
              </w:rPr>
              <w:t>TOTAL</w:t>
            </w:r>
          </w:p>
        </w:tc>
        <w:tc>
          <w:tcPr>
            <w:tcW w:type="dxa" w:w="1368"/>
            <w:shd w:val="clear" w:fill="FFF2CC"/>
          </w:tcPr>
          <w:p>
            <w:pPr>
              <w:jc w:val="center"/>
            </w:pPr>
            <w:r/>
            <w:r>
              <w:rPr>
                <w:b/>
                <w:color w:val="1F4E79"/>
                <w:sz w:val="17"/>
              </w:rPr>
              <w:t>16.9 MB</w:t>
            </w:r>
          </w:p>
        </w:tc>
        <w:tc>
          <w:tcPr>
            <w:tcW w:type="dxa" w:w="2664"/>
            <w:shd w:val="clear" w:fill="FFF2CC"/>
          </w:tcPr>
          <w:p>
            <w:pPr>
              <w:jc w:val="center"/>
            </w:pPr>
            <w:r/>
            <w:r>
              <w:rPr>
                <w:b/>
                <w:color w:val="1F4E79"/>
                <w:sz w:val="17"/>
              </w:rPr>
              <w:t>20,280 MB  (19.8 GB)</w:t>
            </w:r>
          </w:p>
        </w:tc>
        <w:tc>
          <w:tcPr>
            <w:tcW w:type="dxa" w:w="2232"/>
            <w:shd w:val="clear" w:fill="FFF2CC"/>
          </w:tcPr>
          <w:p>
            <w:pPr>
              <w:jc w:val="center"/>
            </w:pPr>
            <w:r/>
            <w:r>
              <w:rPr>
                <w:b/>
                <w:color w:val="1F4E79"/>
                <w:sz w:val="17"/>
              </w:rPr>
              <w:t>16.9 MB</w:t>
            </w:r>
          </w:p>
        </w:tc>
      </w:tr>
    </w:tbl>
    <w:p>
      <w:pPr>
        <w:spacing w:after="160"/>
        <w:jc w:val="center"/>
      </w:pPr>
      <w:r>
        <w:rPr>
          <w:i/>
          <w:color w:val="595959"/>
          <w:sz w:val="17"/>
        </w:rPr>
        <w:t>Table 7.  Shared-library footprint. Statically linked guests would need more memory for libraries alone (19.8 GB) than the host has left after the hypervisor reserve.</w:t>
      </w:r>
    </w:p>
    <w:p>
      <w:pPr>
        <w:jc w:val="both"/>
      </w:pPr>
      <w:r>
        <w:rPr>
          <w:i w:val="0"/>
          <w:sz w:val="19"/>
        </w:rPr>
        <w:t xml:space="preserve">The mechanism is worth stating precisely because the saving depends on it: the dynamic loader maps one physical copy of each object into every address space read-only and shared, and only the writable GOT, PLT and .data pages are private and copy-on-write. The </w:t>
      </w:r>
      <w:r>
        <w:rPr>
          <w:b/>
          <w:i w:val="0"/>
          <w:sz w:val="19"/>
        </w:rPr>
        <w:t>99.92 % saving</w:t>
      </w:r>
      <w:r>
        <w:rPr>
          <w:i w:val="0"/>
          <w:sz w:val="19"/>
        </w:rPr>
        <w:t xml:space="preserve"> is therefore real physical memory, not an accounting trick — and without it this workload would not fit on this host at all.</w:t>
      </w:r>
    </w:p>
    <w:p>
      <w:pPr>
        <w:spacing w:before="140" w:after="60"/>
      </w:pPr>
      <w:r>
        <w:rPr>
          <w:b/>
          <w:color w:val="1F4E79"/>
          <w:sz w:val="23"/>
        </w:rPr>
        <w:t>2.3  Page replacement and Belady's anomaly</w:t>
      </w:r>
    </w:p>
    <w:p>
      <w:pPr>
        <w:spacing w:before="160" w:after="60"/>
      </w:pPr>
      <w:r>
        <w:rPr>
          <w:b/>
          <w:color w:val="C55A11"/>
          <w:sz w:val="20"/>
        </w:rPr>
        <w:t>The reference string</w:t>
      </w:r>
    </w:p>
    <w:p>
      <w:pPr>
        <w:jc w:val="both"/>
      </w:pPr>
      <w:r>
        <w:rPr>
          <w:i w:val="0"/>
          <w:sz w:val="19"/>
        </w:rPr>
        <w:t>The brief asks for a trace of at least sixteen references. The CloudMatrix trace W has eighteen references over seven distinct pages, and it is constructed to represent a plausible guest execution rather than a random sequence:</w:t>
      </w:r>
    </w:p>
    <w:p>
      <w:pPr>
        <w:spacing w:after="120" w:before="80"/>
        <w:ind w:left="360"/>
      </w:pPr>
      <w:r>
        <w:rPr>
          <w:rFonts w:ascii="Consolas" w:hAnsi="Consolas" w:eastAsia="Consolas"/>
          <w:sz w:val="16"/>
        </w:rPr>
        <w:t>W = 2, 3, 4, 5, 2, 3, 1, 2, 3, 4, 5, 1, 6, 7, 6, 7, 6, 7</w:t>
        <w:br/>
        <w:br/>
        <w:t>pages 2–5 : enterprise application text and data pages</w:t>
        <w:br/>
        <w:t>page  1   : a shared libc page brought in late by the dynamic loader</w:t>
        <w:br/>
        <w:t>pages 6,7 : the batch-analytics scan phase, beginning at reference 13</w:t>
      </w:r>
    </w:p>
    <w:p>
      <w:pPr>
        <w:jc w:val="both"/>
      </w:pPr>
      <w:r>
        <w:rPr>
          <w:i w:val="0"/>
          <w:sz w:val="19"/>
        </w:rPr>
        <w:t>The structure matters. The first twelve references cycle through a working set slightly larger than the frame allocation, which is the condition under which replacement policy actually decides anything. The last six references shift to a new locality, modelling the phase change that happens when a guest moves from serving requests to running a batch job.</w:t>
      </w:r>
    </w:p>
    <w:p>
      <w:pPr>
        <w:spacing w:before="100" w:after="40"/>
        <w:jc w:val="center"/>
      </w:pPr>
      <w:r>
        <w:drawing>
          <wp:inline xmlns:a="http://schemas.openxmlformats.org/drawingml/2006/main" xmlns:pic="http://schemas.openxmlformats.org/drawingml/2006/picture">
            <wp:extent cx="3866978" cy="2377439"/>
            <wp:docPr id="6" name="Picture 6"/>
            <wp:cNvGraphicFramePr>
              <a:graphicFrameLocks noChangeAspect="1"/>
            </wp:cNvGraphicFramePr>
            <a:graphic>
              <a:graphicData uri="http://schemas.openxmlformats.org/drawingml/2006/picture">
                <pic:pic>
                  <pic:nvPicPr>
                    <pic:cNvPr id="0" name="code04_replacement.png"/>
                    <pic:cNvPicPr/>
                  </pic:nvPicPr>
                  <pic:blipFill>
                    <a:blip r:embed="rId16"/>
                    <a:stretch>
                      <a:fillRect/>
                    </a:stretch>
                  </pic:blipFill>
                  <pic:spPr>
                    <a:xfrm>
                      <a:off x="0" y="0"/>
                      <a:ext cx="3866978" cy="2377439"/>
                    </a:xfrm>
                    <a:prstGeom prst="rect"/>
                  </pic:spPr>
                </pic:pic>
              </a:graphicData>
            </a:graphic>
          </wp:inline>
        </w:drawing>
      </w:r>
    </w:p>
    <w:p>
      <w:pPr>
        <w:spacing w:after="140"/>
        <w:jc w:val="center"/>
      </w:pPr>
      <w:r>
        <w:rPr>
          <w:i/>
          <w:color w:val="595959"/>
          <w:sz w:val="16"/>
        </w:rPr>
        <w:t>Source: FIFO evicts by arrival order, LRU by recency — the only difference is whether a hit reorders the list. src/co3_memory/page_replacement.py, lines 52–96.</w:t>
      </w:r>
    </w:p>
    <w:p>
      <w:pPr>
        <w:spacing w:before="100" w:after="40"/>
        <w:jc w:val="center"/>
      </w:pPr>
      <w:r>
        <w:drawing>
          <wp:inline xmlns:a="http://schemas.openxmlformats.org/drawingml/2006/main" xmlns:pic="http://schemas.openxmlformats.org/drawingml/2006/picture">
            <wp:extent cx="3616068" cy="2377440"/>
            <wp:docPr id="7" name="Picture 7"/>
            <wp:cNvGraphicFramePr>
              <a:graphicFrameLocks noChangeAspect="1"/>
            </wp:cNvGraphicFramePr>
            <a:graphic>
              <a:graphicData uri="http://schemas.openxmlformats.org/drawingml/2006/picture">
                <pic:pic>
                  <pic:nvPicPr>
                    <pic:cNvPr id="0" name="code05_optimal.png"/>
                    <pic:cNvPicPr/>
                  </pic:nvPicPr>
                  <pic:blipFill>
                    <a:blip r:embed="rId17"/>
                    <a:stretch>
                      <a:fillRect/>
                    </a:stretch>
                  </pic:blipFill>
                  <pic:spPr>
                    <a:xfrm>
                      <a:off x="0" y="0"/>
                      <a:ext cx="3616068" cy="2377440"/>
                    </a:xfrm>
                    <a:prstGeom prst="rect"/>
                  </pic:spPr>
                </pic:pic>
              </a:graphicData>
            </a:graphic>
          </wp:inline>
        </w:drawing>
      </w:r>
    </w:p>
    <w:p>
      <w:pPr>
        <w:spacing w:after="140"/>
        <w:jc w:val="center"/>
      </w:pPr>
      <w:r>
        <w:rPr>
          <w:i/>
          <w:color w:val="595959"/>
          <w:sz w:val="16"/>
        </w:rPr>
        <w:t>Source: OPTIMAL evicts the resident page whose next use is furthest away, which requires knowledge of the future and therefore serves as a lower bound rather than an implementable policy. src/co3_memory/page_replacement.py, lines 97–128.</w:t>
      </w:r>
    </w:p>
    <w:p>
      <w:pPr>
        <w:spacing w:before="160" w:after="60"/>
      </w:pPr>
      <w:r>
        <w:rPr>
          <w:b/>
          <w:color w:val="C55A11"/>
          <w:sz w:val="20"/>
        </w:rPr>
        <w:t>Results</w:t>
      </w:r>
    </w:p>
    <w:tbl>
      <w:tblPr>
        <w:tblStyle w:val="TableGrid"/>
        <w:tblW w:type="auto" w:w="0"/>
        <w:jc w:val="center"/>
        <w:tblLook w:firstColumn="1" w:firstRow="1" w:lastColumn="0" w:lastRow="0" w:noHBand="0" w:noVBand="1" w:val="04A0"/>
      </w:tblPr>
      <w:tblGrid>
        <w:gridCol w:w="1577"/>
        <w:gridCol w:w="1577"/>
        <w:gridCol w:w="1577"/>
        <w:gridCol w:w="1577"/>
        <w:gridCol w:w="1577"/>
        <w:gridCol w:w="1577"/>
      </w:tblGrid>
      <w:tr>
        <w:tc>
          <w:tcPr>
            <w:tcW w:type="dxa" w:w="1440"/>
            <w:shd w:val="clear" w:fill="1F4E79"/>
          </w:tcPr>
          <w:p>
            <w:pPr>
              <w:jc w:val="center"/>
            </w:pPr>
            <w:r/>
            <w:r>
              <w:rPr>
                <w:b/>
                <w:color w:val="FFFFFF"/>
                <w:sz w:val="17"/>
              </w:rPr>
              <w:t>Algorithm</w:t>
            </w:r>
          </w:p>
        </w:tc>
        <w:tc>
          <w:tcPr>
            <w:tcW w:type="dxa" w:w="1656"/>
            <w:shd w:val="clear" w:fill="1F4E79"/>
          </w:tcPr>
          <w:p>
            <w:pPr>
              <w:jc w:val="center"/>
            </w:pPr>
            <w:r/>
            <w:r>
              <w:rPr>
                <w:b/>
                <w:color w:val="FFFFFF"/>
                <w:sz w:val="17"/>
              </w:rPr>
              <w:t>Faults (3 frames)</w:t>
            </w:r>
          </w:p>
        </w:tc>
        <w:tc>
          <w:tcPr>
            <w:tcW w:type="dxa" w:w="1656"/>
            <w:shd w:val="clear" w:fill="1F4E79"/>
          </w:tcPr>
          <w:p>
            <w:pPr>
              <w:jc w:val="center"/>
            </w:pPr>
            <w:r/>
            <w:r>
              <w:rPr>
                <w:b/>
                <w:color w:val="FFFFFF"/>
                <w:sz w:val="17"/>
              </w:rPr>
              <w:t>Faults (4 frames)</w:t>
            </w:r>
          </w:p>
        </w:tc>
        <w:tc>
          <w:tcPr>
            <w:tcW w:type="dxa" w:w="1800"/>
            <w:shd w:val="clear" w:fill="1F4E79"/>
          </w:tcPr>
          <w:p>
            <w:pPr>
              <w:jc w:val="center"/>
            </w:pPr>
            <w:r/>
            <w:r>
              <w:rPr>
                <w:b/>
                <w:color w:val="FFFFFF"/>
                <w:sz w:val="17"/>
              </w:rPr>
              <w:t>Change</w:t>
            </w:r>
          </w:p>
        </w:tc>
        <w:tc>
          <w:tcPr>
            <w:tcW w:type="dxa" w:w="1512"/>
            <w:shd w:val="clear" w:fill="1F4E79"/>
          </w:tcPr>
          <w:p>
            <w:pPr>
              <w:jc w:val="center"/>
            </w:pPr>
            <w:r/>
            <w:r>
              <w:rPr>
                <w:b/>
                <w:color w:val="FFFFFF"/>
                <w:sz w:val="17"/>
              </w:rPr>
              <w:t>Fault rate (4f)</w:t>
            </w:r>
          </w:p>
        </w:tc>
        <w:tc>
          <w:tcPr>
            <w:tcW w:type="dxa" w:w="1440"/>
            <w:shd w:val="clear" w:fill="1F4E79"/>
          </w:tcPr>
          <w:p>
            <w:pPr>
              <w:jc w:val="center"/>
            </w:pPr>
            <w:r/>
            <w:r>
              <w:rPr>
                <w:b/>
                <w:color w:val="FFFFFF"/>
                <w:sz w:val="17"/>
              </w:rPr>
              <w:t>Hit ratio (4f)</w:t>
            </w:r>
          </w:p>
        </w:tc>
      </w:tr>
      <w:tr>
        <w:tc>
          <w:tcPr>
            <w:tcW w:type="dxa" w:w="1440"/>
            <w:shd w:val="clear" w:fill="FFF2CC"/>
          </w:tcPr>
          <w:p>
            <w:pPr>
              <w:jc w:val="left"/>
            </w:pPr>
            <w:r/>
            <w:r>
              <w:rPr>
                <w:b w:val="0"/>
                <w:sz w:val="17"/>
              </w:rPr>
              <w:t>FIFO</w:t>
            </w:r>
          </w:p>
        </w:tc>
        <w:tc>
          <w:tcPr>
            <w:tcW w:type="dxa" w:w="1656"/>
            <w:shd w:val="clear" w:fill="FFF2CC"/>
          </w:tcPr>
          <w:p>
            <w:pPr>
              <w:jc w:val="center"/>
            </w:pPr>
            <w:r/>
            <w:r>
              <w:rPr>
                <w:b w:val="0"/>
                <w:sz w:val="17"/>
              </w:rPr>
              <w:t>11</w:t>
            </w:r>
          </w:p>
        </w:tc>
        <w:tc>
          <w:tcPr>
            <w:tcW w:type="dxa" w:w="1656"/>
            <w:shd w:val="clear" w:fill="FFF2CC"/>
          </w:tcPr>
          <w:p>
            <w:pPr>
              <w:jc w:val="center"/>
            </w:pPr>
            <w:r/>
            <w:r>
              <w:rPr>
                <w:b/>
                <w:color w:val="1F4E79"/>
                <w:sz w:val="17"/>
              </w:rPr>
              <w:t>12</w:t>
            </w:r>
          </w:p>
        </w:tc>
        <w:tc>
          <w:tcPr>
            <w:tcW w:type="dxa" w:w="1800"/>
            <w:shd w:val="clear" w:fill="FFF2CC"/>
          </w:tcPr>
          <w:p>
            <w:pPr>
              <w:jc w:val="center"/>
            </w:pPr>
            <w:r/>
            <w:r>
              <w:rPr>
                <w:b/>
                <w:color w:val="1F4E79"/>
                <w:sz w:val="17"/>
              </w:rPr>
              <w:t>+1  ANOMALY</w:t>
            </w:r>
          </w:p>
        </w:tc>
        <w:tc>
          <w:tcPr>
            <w:tcW w:type="dxa" w:w="1512"/>
            <w:shd w:val="clear" w:fill="FFF2CC"/>
          </w:tcPr>
          <w:p>
            <w:pPr>
              <w:jc w:val="center"/>
            </w:pPr>
            <w:r/>
            <w:r>
              <w:rPr>
                <w:b w:val="0"/>
                <w:sz w:val="17"/>
              </w:rPr>
              <w:t>66.67 %</w:t>
            </w:r>
          </w:p>
        </w:tc>
        <w:tc>
          <w:tcPr>
            <w:tcW w:type="dxa" w:w="1440"/>
            <w:shd w:val="clear" w:fill="FFF2CC"/>
          </w:tcPr>
          <w:p>
            <w:pPr>
              <w:jc w:val="center"/>
            </w:pPr>
            <w:r/>
            <w:r>
              <w:rPr>
                <w:b w:val="0"/>
                <w:sz w:val="17"/>
              </w:rPr>
              <w:t>33.33 %</w:t>
            </w:r>
          </w:p>
        </w:tc>
      </w:tr>
      <w:tr>
        <w:tc>
          <w:tcPr>
            <w:tcW w:type="dxa" w:w="1440"/>
            <w:shd w:val="clear" w:fill="F2F6FA"/>
          </w:tcPr>
          <w:p>
            <w:pPr>
              <w:jc w:val="left"/>
            </w:pPr>
            <w:r/>
            <w:r>
              <w:rPr>
                <w:b w:val="0"/>
                <w:sz w:val="17"/>
              </w:rPr>
              <w:t>LRU</w:t>
            </w:r>
          </w:p>
        </w:tc>
        <w:tc>
          <w:tcPr>
            <w:tcW w:type="dxa" w:w="1656"/>
            <w:shd w:val="clear" w:fill="F2F6FA"/>
          </w:tcPr>
          <w:p>
            <w:pPr>
              <w:jc w:val="center"/>
            </w:pPr>
            <w:r/>
            <w:r>
              <w:rPr>
                <w:b w:val="0"/>
                <w:sz w:val="17"/>
              </w:rPr>
              <w:t>12</w:t>
            </w:r>
          </w:p>
        </w:tc>
        <w:tc>
          <w:tcPr>
            <w:tcW w:type="dxa" w:w="1656"/>
            <w:shd w:val="clear" w:fill="F2F6FA"/>
          </w:tcPr>
          <w:p>
            <w:pPr>
              <w:jc w:val="center"/>
            </w:pPr>
            <w:r/>
            <w:r>
              <w:rPr>
                <w:b w:val="0"/>
                <w:sz w:val="17"/>
              </w:rPr>
              <w:t>10</w:t>
            </w:r>
          </w:p>
        </w:tc>
        <w:tc>
          <w:tcPr>
            <w:tcW w:type="dxa" w:w="1800"/>
            <w:shd w:val="clear" w:fill="F2F6FA"/>
          </w:tcPr>
          <w:p>
            <w:pPr>
              <w:jc w:val="center"/>
            </w:pPr>
            <w:r/>
            <w:r>
              <w:rPr>
                <w:b w:val="0"/>
                <w:sz w:val="17"/>
              </w:rPr>
              <w:t>−2  improves</w:t>
            </w:r>
          </w:p>
        </w:tc>
        <w:tc>
          <w:tcPr>
            <w:tcW w:type="dxa" w:w="1512"/>
            <w:shd w:val="clear" w:fill="F2F6FA"/>
          </w:tcPr>
          <w:p>
            <w:pPr>
              <w:jc w:val="center"/>
            </w:pPr>
            <w:r/>
            <w:r>
              <w:rPr>
                <w:b w:val="0"/>
                <w:sz w:val="17"/>
              </w:rPr>
              <w:t>55.56 %</w:t>
            </w:r>
          </w:p>
        </w:tc>
        <w:tc>
          <w:tcPr>
            <w:tcW w:type="dxa" w:w="1440"/>
            <w:shd w:val="clear" w:fill="F2F6FA"/>
          </w:tcPr>
          <w:p>
            <w:pPr>
              <w:jc w:val="center"/>
            </w:pPr>
            <w:r/>
            <w:r>
              <w:rPr>
                <w:b w:val="0"/>
                <w:sz w:val="17"/>
              </w:rPr>
              <w:t>44.44 %</w:t>
            </w:r>
          </w:p>
        </w:tc>
      </w:tr>
      <w:tr>
        <w:tc>
          <w:tcPr>
            <w:tcW w:type="dxa" w:w="1440"/>
          </w:tcPr>
          <w:p>
            <w:pPr>
              <w:jc w:val="left"/>
            </w:pPr>
            <w:r/>
            <w:r>
              <w:rPr>
                <w:b w:val="0"/>
                <w:sz w:val="17"/>
              </w:rPr>
              <w:t>OPTIMAL</w:t>
            </w:r>
          </w:p>
        </w:tc>
        <w:tc>
          <w:tcPr>
            <w:tcW w:type="dxa" w:w="1656"/>
          </w:tcPr>
          <w:p>
            <w:pPr>
              <w:jc w:val="center"/>
            </w:pPr>
            <w:r/>
            <w:r>
              <w:rPr>
                <w:b w:val="0"/>
                <w:sz w:val="17"/>
              </w:rPr>
              <w:t>9</w:t>
            </w:r>
          </w:p>
        </w:tc>
        <w:tc>
          <w:tcPr>
            <w:tcW w:type="dxa" w:w="1656"/>
          </w:tcPr>
          <w:p>
            <w:pPr>
              <w:jc w:val="center"/>
            </w:pPr>
            <w:r/>
            <w:r>
              <w:rPr>
                <w:b w:val="0"/>
                <w:sz w:val="17"/>
              </w:rPr>
              <w:t>8</w:t>
            </w:r>
          </w:p>
        </w:tc>
        <w:tc>
          <w:tcPr>
            <w:tcW w:type="dxa" w:w="1800"/>
          </w:tcPr>
          <w:p>
            <w:pPr>
              <w:jc w:val="center"/>
            </w:pPr>
            <w:r/>
            <w:r>
              <w:rPr>
                <w:b w:val="0"/>
                <w:sz w:val="17"/>
              </w:rPr>
              <w:t>−1  improves</w:t>
            </w:r>
          </w:p>
        </w:tc>
        <w:tc>
          <w:tcPr>
            <w:tcW w:type="dxa" w:w="1512"/>
          </w:tcPr>
          <w:p>
            <w:pPr>
              <w:jc w:val="center"/>
            </w:pPr>
            <w:r/>
            <w:r>
              <w:rPr>
                <w:b w:val="0"/>
                <w:sz w:val="17"/>
              </w:rPr>
              <w:t>44.44 %</w:t>
            </w:r>
          </w:p>
        </w:tc>
        <w:tc>
          <w:tcPr>
            <w:tcW w:type="dxa" w:w="1440"/>
          </w:tcPr>
          <w:p>
            <w:pPr>
              <w:jc w:val="center"/>
            </w:pPr>
            <w:r/>
            <w:r>
              <w:rPr>
                <w:b w:val="0"/>
                <w:sz w:val="17"/>
              </w:rPr>
              <w:t>55.56 %</w:t>
            </w:r>
          </w:p>
        </w:tc>
      </w:tr>
    </w:tbl>
    <w:p>
      <w:pPr>
        <w:spacing w:after="160"/>
        <w:jc w:val="center"/>
      </w:pPr>
      <w:r>
        <w:rPr>
          <w:i/>
          <w:color w:val="595959"/>
          <w:sz w:val="17"/>
        </w:rPr>
        <w:t>Table 8.  Page faults over the 18-reference trace W. FIFO is the only policy that gets worse when given more memory.</w:t>
      </w:r>
    </w:p>
    <w:p>
      <w:pPr>
        <w:spacing w:before="100" w:after="40"/>
        <w:jc w:val="center"/>
      </w:pPr>
      <w:r>
        <w:drawing>
          <wp:inline xmlns:a="http://schemas.openxmlformats.org/drawingml/2006/main" xmlns:pic="http://schemas.openxmlformats.org/drawingml/2006/picture">
            <wp:extent cx="5918824" cy="2697480"/>
            <wp:docPr id="8" name="Picture 8"/>
            <wp:cNvGraphicFramePr>
              <a:graphicFrameLocks noChangeAspect="1"/>
            </wp:cNvGraphicFramePr>
            <a:graphic>
              <a:graphicData uri="http://schemas.openxmlformats.org/drawingml/2006/picture">
                <pic:pic>
                  <pic:nvPicPr>
                    <pic:cNvPr id="0" name="fig1_page_replacement.png"/>
                    <pic:cNvPicPr/>
                  </pic:nvPicPr>
                  <pic:blipFill>
                    <a:blip r:embed="rId18"/>
                    <a:stretch>
                      <a:fillRect/>
                    </a:stretch>
                  </pic:blipFill>
                  <pic:spPr>
                    <a:xfrm>
                      <a:off x="0" y="0"/>
                      <a:ext cx="5918824" cy="2697480"/>
                    </a:xfrm>
                    <a:prstGeom prst="rect"/>
                  </pic:spPr>
                </pic:pic>
              </a:graphicData>
            </a:graphic>
          </wp:inline>
        </w:drawing>
      </w:r>
    </w:p>
    <w:p>
      <w:pPr>
        <w:spacing w:after="140"/>
        <w:jc w:val="center"/>
      </w:pPr>
      <w:r>
        <w:rPr>
          <w:i/>
          <w:color w:val="595959"/>
          <w:sz w:val="16"/>
        </w:rPr>
        <w:t>Figure 2.  Page faults and fault rate by algorithm and frame allocation. The FIFO bar rising from 11 to 12 as memory increases is Belady's anomaly.</w:t>
      </w:r>
    </w:p>
    <w:p>
      <w:pPr>
        <w:spacing w:before="100" w:after="40"/>
        <w:jc w:val="center"/>
      </w:pPr>
      <w:r>
        <w:drawing>
          <wp:inline xmlns:a="http://schemas.openxmlformats.org/drawingml/2006/main" xmlns:pic="http://schemas.openxmlformats.org/drawingml/2006/picture">
            <wp:extent cx="4387457" cy="2377440"/>
            <wp:docPr id="9" name="Picture 9"/>
            <wp:cNvGraphicFramePr>
              <a:graphicFrameLocks noChangeAspect="1"/>
            </wp:cNvGraphicFramePr>
            <a:graphic>
              <a:graphicData uri="http://schemas.openxmlformats.org/drawingml/2006/picture">
                <pic:pic>
                  <pic:nvPicPr>
                    <pic:cNvPr id="0" name="shot03_co3_belady.png"/>
                    <pic:cNvPicPr/>
                  </pic:nvPicPr>
                  <pic:blipFill>
                    <a:blip r:embed="rId19"/>
                    <a:stretch>
                      <a:fillRect/>
                    </a:stretch>
                  </pic:blipFill>
                  <pic:spPr>
                    <a:xfrm>
                      <a:off x="0" y="0"/>
                      <a:ext cx="4387457" cy="2377440"/>
                    </a:xfrm>
                    <a:prstGeom prst="rect"/>
                  </pic:spPr>
                </pic:pic>
              </a:graphicData>
            </a:graphic>
          </wp:inline>
        </w:drawing>
      </w:r>
    </w:p>
    <w:p>
      <w:pPr>
        <w:spacing w:after="140"/>
        <w:jc w:val="center"/>
      </w:pPr>
      <w:r>
        <w:rPr>
          <w:i/>
          <w:color w:val="595959"/>
          <w:sz w:val="16"/>
        </w:rPr>
        <w:t>Console transcript: the summary table and the explicit anomaly test. results/logs/co3_3_page_replacement.log</w:t>
      </w:r>
    </w:p>
    <w:p>
      <w:pPr>
        <w:spacing w:before="160" w:after="60"/>
      </w:pPr>
      <w:r>
        <w:rPr>
          <w:b/>
          <w:color w:val="C55A11"/>
          <w:sz w:val="20"/>
        </w:rPr>
        <w:t>Belady's anomaly, confirmed and explained</w:t>
      </w:r>
    </w:p>
    <w:p>
      <w:pPr>
        <w:jc w:val="both"/>
      </w:pPr>
      <w:r>
        <w:rPr>
          <w:i w:val="0"/>
          <w:sz w:val="19"/>
        </w:rPr>
        <w:t xml:space="preserve">FIFO produces </w:t>
      </w:r>
      <w:r>
        <w:rPr>
          <w:b/>
          <w:i w:val="0"/>
          <w:sz w:val="19"/>
        </w:rPr>
        <w:t>11 faults with three frames and 12 with four</w:t>
      </w:r>
      <w:r>
        <w:rPr>
          <w:i w:val="0"/>
          <w:sz w:val="19"/>
        </w:rPr>
        <w:t>: adding physical memory made the system measurably worse, a 9.1 % regression. This is Belady's anomaly, and it is not a bug in the simulator — the test suite asserts it as a required property of the trace, and separately asserts that LRU and OPTIMAL never exhibit it.</w:t>
      </w:r>
    </w:p>
    <w:p>
      <w:pPr>
        <w:jc w:val="both"/>
      </w:pPr>
      <w:r>
        <w:rPr>
          <w:i w:val="0"/>
          <w:sz w:val="19"/>
        </w:rPr>
        <w:t xml:space="preserve">The explanation is the inclusion property. LRU and OPTIMAL are </w:t>
      </w:r>
      <w:r>
        <w:rPr>
          <w:b/>
          <w:i w:val="0"/>
          <w:sz w:val="19"/>
        </w:rPr>
        <w:t>stack algorithms</w:t>
      </w:r>
      <w:r>
        <w:rPr>
          <w:i w:val="0"/>
          <w:sz w:val="19"/>
        </w:rPr>
        <w:t>: the set of pages resident with m frames is always a subset of the set resident with m+1 frames, so any page that would have been a hit with less memory is still a hit with more. FIFO has no such property, because its eviction order depends on arrival time rather than on the reference pattern, and adding a frame changes which page is oldest at every subsequent decision point. The eviction sequence is not merely different; it is unrelated.</w:t>
      </w:r>
    </w:p>
    <w:p>
      <w:pPr>
        <w:jc w:val="both"/>
      </w:pPr>
      <w:r>
        <w:rPr>
          <w:b/>
          <w:i w:val="0"/>
          <w:sz w:val="19"/>
        </w:rPr>
        <w:t>This single result decides the policy for CloudMatrix</w:t>
      </w:r>
      <w:r>
        <w:rPr>
          <w:i w:val="0"/>
          <w:sz w:val="19"/>
        </w:rPr>
        <w:t>, and it decides it for a reason that has nothing to do with which algorithm faulted least. Note that at three frames LRU is actually *worse* than FIFO on this trace — 12 faults against 11. A comparison that stopped at the fault count would therefore recommend FIFO. But CloudMatrix's balloon driver continuously resizes each guest's frame allocation in response to host pressure, which means the memory manager must answer a question the fault count cannot: *if I give this guest another frame, will it fault less?* Under FIFO there is no guarantee that it will. Under LRU there is a proof. A control loop cannot be built on a policy whose response to its actuator is non-monotonic.</w:t>
      </w:r>
    </w:p>
    <w:p>
      <w:pPr>
        <w:jc w:val="both"/>
      </w:pPr>
      <w:r>
        <w:rPr>
          <w:b/>
          <w:i w:val="0"/>
          <w:sz w:val="19"/>
        </w:rPr>
        <w:t>Selected policy: LRU</w:t>
      </w:r>
      <w:r>
        <w:rPr>
          <w:i w:val="0"/>
          <w:sz w:val="19"/>
        </w:rPr>
        <w:t>, implemented in practice as the Linux kernel's two-list active/inactive approximation with accessed-bit sampling, since true LRU requires a timestamp update on every memory reference and no hardware provides that. The approximation preserves the stack property, which is the property that was actually being purchased.</w:t>
      </w:r>
    </w:p>
    <w:p>
      <w:pPr>
        <w:spacing w:before="140" w:after="60"/>
      </w:pPr>
      <w:r>
        <w:rPr>
          <w:b/>
          <w:color w:val="1F4E79"/>
          <w:sz w:val="23"/>
        </w:rPr>
        <w:t>2.4  Demand paging, working set and thrashing</w:t>
      </w:r>
    </w:p>
    <w:p>
      <w:pPr>
        <w:spacing w:before="160" w:after="60"/>
      </w:pPr>
      <w:r>
        <w:rPr>
          <w:b/>
          <w:color w:val="C55A11"/>
          <w:sz w:val="20"/>
        </w:rPr>
        <w:t>The working-set model</w:t>
      </w:r>
    </w:p>
    <w:p>
      <w:pPr>
        <w:jc w:val="both"/>
      </w:pPr>
      <w:r>
        <w:rPr>
          <w:i w:val="0"/>
          <w:sz w:val="19"/>
        </w:rPr>
        <w:t>Denning's working set W(t, Δ) is the set of pages referenced in the last Δ references. Its size WSS is the number of frames a process needs in order not to fault continuously. Rather than assume a value, the working set is measured directly from the sliding-window definition over a locality-structured trace of 60,000 references whose true locality is eight pages, drifting every 4,000 references.</w:t>
      </w:r>
    </w:p>
    <w:tbl>
      <w:tblPr>
        <w:tblStyle w:val="TableGrid"/>
        <w:tblW w:type="auto" w:w="0"/>
        <w:jc w:val="center"/>
        <w:tblLook w:firstColumn="1" w:firstRow="1" w:lastColumn="0" w:lastRow="0" w:noHBand="0" w:noVBand="1" w:val="04A0"/>
      </w:tblPr>
      <w:tblGrid>
        <w:gridCol w:w="2365"/>
        <w:gridCol w:w="2365"/>
        <w:gridCol w:w="2365"/>
        <w:gridCol w:w="2365"/>
      </w:tblGrid>
      <w:tr>
        <w:tc>
          <w:tcPr>
            <w:tcW w:type="dxa" w:w="1152"/>
            <w:shd w:val="clear" w:fill="1F4E79"/>
          </w:tcPr>
          <w:p>
            <w:pPr>
              <w:jc w:val="center"/>
            </w:pPr>
            <w:r/>
            <w:r>
              <w:rPr>
                <w:b/>
                <w:color w:val="FFFFFF"/>
                <w:sz w:val="17"/>
              </w:rPr>
              <w:t>Window Δ</w:t>
            </w:r>
          </w:p>
        </w:tc>
        <w:tc>
          <w:tcPr>
            <w:tcW w:type="dxa" w:w="1296"/>
            <w:shd w:val="clear" w:fill="1F4E79"/>
          </w:tcPr>
          <w:p>
            <w:pPr>
              <w:jc w:val="center"/>
            </w:pPr>
            <w:r/>
            <w:r>
              <w:rPr>
                <w:b/>
                <w:color w:val="FFFFFF"/>
                <w:sz w:val="17"/>
              </w:rPr>
              <w:t>Mean WSS</w:t>
            </w:r>
          </w:p>
        </w:tc>
        <w:tc>
          <w:tcPr>
            <w:tcW w:type="dxa" w:w="1296"/>
            <w:shd w:val="clear" w:fill="1F4E79"/>
          </w:tcPr>
          <w:p>
            <w:pPr>
              <w:jc w:val="center"/>
            </w:pPr>
            <w:r/>
            <w:r>
              <w:rPr>
                <w:b/>
                <w:color w:val="FFFFFF"/>
                <w:sz w:val="17"/>
              </w:rPr>
              <w:t>Peak WSS</w:t>
            </w:r>
          </w:p>
        </w:tc>
        <w:tc>
          <w:tcPr>
            <w:tcW w:type="dxa" w:w="5184"/>
            <w:shd w:val="clear" w:fill="1F4E79"/>
          </w:tcPr>
          <w:p>
            <w:pPr>
              <w:jc w:val="center"/>
            </w:pPr>
            <w:r/>
            <w:r>
              <w:rPr>
                <w:b/>
                <w:color w:val="FFFFFF"/>
                <w:sz w:val="17"/>
              </w:rPr>
              <w:t>Interpretation</w:t>
            </w:r>
          </w:p>
        </w:tc>
      </w:tr>
      <w:tr>
        <w:tc>
          <w:tcPr>
            <w:tcW w:type="dxa" w:w="1152"/>
          </w:tcPr>
          <w:p>
            <w:pPr>
              <w:jc w:val="left"/>
            </w:pPr>
            <w:r/>
            <w:r>
              <w:rPr>
                <w:b w:val="0"/>
                <w:sz w:val="17"/>
              </w:rPr>
              <w:t>10</w:t>
            </w:r>
          </w:p>
        </w:tc>
        <w:tc>
          <w:tcPr>
            <w:tcW w:type="dxa" w:w="1296"/>
          </w:tcPr>
          <w:p>
            <w:pPr>
              <w:jc w:val="center"/>
            </w:pPr>
            <w:r/>
            <w:r>
              <w:rPr>
                <w:b w:val="0"/>
                <w:sz w:val="17"/>
              </w:rPr>
              <w:t>5.89</w:t>
            </w:r>
          </w:p>
        </w:tc>
        <w:tc>
          <w:tcPr>
            <w:tcW w:type="dxa" w:w="1296"/>
          </w:tcPr>
          <w:p>
            <w:pPr>
              <w:jc w:val="center"/>
            </w:pPr>
            <w:r/>
            <w:r>
              <w:rPr>
                <w:b w:val="0"/>
                <w:sz w:val="17"/>
              </w:rPr>
              <w:t>8</w:t>
            </w:r>
          </w:p>
        </w:tc>
        <w:tc>
          <w:tcPr>
            <w:tcW w:type="dxa" w:w="5184"/>
          </w:tcPr>
          <w:p>
            <w:pPr>
              <w:jc w:val="center"/>
            </w:pPr>
            <w:r/>
            <w:r>
              <w:rPr>
                <w:b w:val="0"/>
                <w:sz w:val="17"/>
              </w:rPr>
              <w:t>Too short — undercounts the locality, starves the process</w:t>
            </w:r>
          </w:p>
        </w:tc>
      </w:tr>
      <w:tr>
        <w:tc>
          <w:tcPr>
            <w:tcW w:type="dxa" w:w="1152"/>
            <w:shd w:val="clear" w:fill="F2F6FA"/>
          </w:tcPr>
          <w:p>
            <w:pPr>
              <w:jc w:val="left"/>
            </w:pPr>
            <w:r/>
            <w:r>
              <w:rPr>
                <w:b w:val="0"/>
                <w:sz w:val="17"/>
              </w:rPr>
              <w:t>25</w:t>
            </w:r>
          </w:p>
        </w:tc>
        <w:tc>
          <w:tcPr>
            <w:tcW w:type="dxa" w:w="1296"/>
            <w:shd w:val="clear" w:fill="F2F6FA"/>
          </w:tcPr>
          <w:p>
            <w:pPr>
              <w:jc w:val="center"/>
            </w:pPr>
            <w:r/>
            <w:r>
              <w:rPr>
                <w:b w:val="0"/>
                <w:sz w:val="17"/>
              </w:rPr>
              <w:t>7.72</w:t>
            </w:r>
          </w:p>
        </w:tc>
        <w:tc>
          <w:tcPr>
            <w:tcW w:type="dxa" w:w="1296"/>
            <w:shd w:val="clear" w:fill="F2F6FA"/>
          </w:tcPr>
          <w:p>
            <w:pPr>
              <w:jc w:val="center"/>
            </w:pPr>
            <w:r/>
            <w:r>
              <w:rPr>
                <w:b w:val="0"/>
                <w:sz w:val="17"/>
              </w:rPr>
              <w:t>15</w:t>
            </w:r>
          </w:p>
        </w:tc>
        <w:tc>
          <w:tcPr>
            <w:tcW w:type="dxa" w:w="5184"/>
            <w:shd w:val="clear" w:fill="F2F6FA"/>
          </w:tcPr>
          <w:p>
            <w:pPr>
              <w:jc w:val="center"/>
            </w:pPr>
            <w:r/>
            <w:r>
              <w:rPr>
                <w:b w:val="0"/>
                <w:sz w:val="17"/>
              </w:rPr>
              <w:t>Too short</w:t>
            </w:r>
          </w:p>
        </w:tc>
      </w:tr>
      <w:tr>
        <w:tc>
          <w:tcPr>
            <w:tcW w:type="dxa" w:w="1152"/>
          </w:tcPr>
          <w:p>
            <w:pPr>
              <w:jc w:val="left"/>
            </w:pPr>
            <w:r/>
            <w:r>
              <w:rPr>
                <w:b w:val="0"/>
                <w:sz w:val="17"/>
              </w:rPr>
              <w:t>50</w:t>
            </w:r>
          </w:p>
        </w:tc>
        <w:tc>
          <w:tcPr>
            <w:tcW w:type="dxa" w:w="1296"/>
          </w:tcPr>
          <w:p>
            <w:pPr>
              <w:jc w:val="center"/>
            </w:pPr>
            <w:r/>
            <w:r>
              <w:rPr>
                <w:b w:val="0"/>
                <w:sz w:val="17"/>
              </w:rPr>
              <w:t>8.02</w:t>
            </w:r>
          </w:p>
        </w:tc>
        <w:tc>
          <w:tcPr>
            <w:tcW w:type="dxa" w:w="1296"/>
          </w:tcPr>
          <w:p>
            <w:pPr>
              <w:jc w:val="center"/>
            </w:pPr>
            <w:r/>
            <w:r>
              <w:rPr>
                <w:b w:val="0"/>
                <w:sz w:val="17"/>
              </w:rPr>
              <w:t>15</w:t>
            </w:r>
          </w:p>
        </w:tc>
        <w:tc>
          <w:tcPr>
            <w:tcW w:type="dxa" w:w="5184"/>
          </w:tcPr>
          <w:p>
            <w:pPr>
              <w:jc w:val="center"/>
            </w:pPr>
            <w:r/>
            <w:r>
              <w:rPr>
                <w:b w:val="0"/>
                <w:sz w:val="17"/>
              </w:rPr>
              <w:t>Tracks the true locality</w:t>
            </w:r>
          </w:p>
        </w:tc>
      </w:tr>
      <w:tr>
        <w:tc>
          <w:tcPr>
            <w:tcW w:type="dxa" w:w="1152"/>
            <w:shd w:val="clear" w:fill="FFF2CC"/>
          </w:tcPr>
          <w:p>
            <w:pPr>
              <w:jc w:val="left"/>
            </w:pPr>
            <w:r/>
            <w:r>
              <w:rPr>
                <w:b w:val="0"/>
                <w:sz w:val="17"/>
              </w:rPr>
              <w:t>100</w:t>
            </w:r>
          </w:p>
        </w:tc>
        <w:tc>
          <w:tcPr>
            <w:tcW w:type="dxa" w:w="1296"/>
            <w:shd w:val="clear" w:fill="FFF2CC"/>
          </w:tcPr>
          <w:p>
            <w:pPr>
              <w:jc w:val="center"/>
            </w:pPr>
            <w:r/>
            <w:r>
              <w:rPr>
                <w:b w:val="0"/>
                <w:sz w:val="17"/>
              </w:rPr>
              <w:t>8.09</w:t>
            </w:r>
          </w:p>
        </w:tc>
        <w:tc>
          <w:tcPr>
            <w:tcW w:type="dxa" w:w="1296"/>
            <w:shd w:val="clear" w:fill="FFF2CC"/>
          </w:tcPr>
          <w:p>
            <w:pPr>
              <w:jc w:val="center"/>
            </w:pPr>
            <w:r/>
            <w:r>
              <w:rPr>
                <w:b w:val="0"/>
                <w:sz w:val="17"/>
              </w:rPr>
              <w:t>16</w:t>
            </w:r>
          </w:p>
        </w:tc>
        <w:tc>
          <w:tcPr>
            <w:tcW w:type="dxa" w:w="5184"/>
            <w:shd w:val="clear" w:fill="FFF2CC"/>
          </w:tcPr>
          <w:p>
            <w:pPr>
              <w:jc w:val="center"/>
            </w:pPr>
            <w:r/>
            <w:r>
              <w:rPr>
                <w:b/>
                <w:color w:val="1F4E79"/>
                <w:sz w:val="17"/>
              </w:rPr>
              <w:t>Tracks the true locality — operating point</w:t>
            </w:r>
          </w:p>
        </w:tc>
      </w:tr>
      <w:tr>
        <w:tc>
          <w:tcPr>
            <w:tcW w:type="dxa" w:w="1152"/>
          </w:tcPr>
          <w:p>
            <w:pPr>
              <w:jc w:val="left"/>
            </w:pPr>
            <w:r/>
            <w:r>
              <w:rPr>
                <w:b w:val="0"/>
                <w:sz w:val="17"/>
              </w:rPr>
              <w:t>250</w:t>
            </w:r>
          </w:p>
        </w:tc>
        <w:tc>
          <w:tcPr>
            <w:tcW w:type="dxa" w:w="1296"/>
          </w:tcPr>
          <w:p>
            <w:pPr>
              <w:jc w:val="center"/>
            </w:pPr>
            <w:r/>
            <w:r>
              <w:rPr>
                <w:b w:val="0"/>
                <w:sz w:val="17"/>
              </w:rPr>
              <w:t>8.24</w:t>
            </w:r>
          </w:p>
        </w:tc>
        <w:tc>
          <w:tcPr>
            <w:tcW w:type="dxa" w:w="1296"/>
          </w:tcPr>
          <w:p>
            <w:pPr>
              <w:jc w:val="center"/>
            </w:pPr>
            <w:r/>
            <w:r>
              <w:rPr>
                <w:b w:val="0"/>
                <w:sz w:val="17"/>
              </w:rPr>
              <w:t>16</w:t>
            </w:r>
          </w:p>
        </w:tc>
        <w:tc>
          <w:tcPr>
            <w:tcW w:type="dxa" w:w="5184"/>
          </w:tcPr>
          <w:p>
            <w:pPr>
              <w:jc w:val="center"/>
            </w:pPr>
            <w:r/>
            <w:r>
              <w:rPr>
                <w:b w:val="0"/>
                <w:sz w:val="17"/>
              </w:rPr>
              <w:t>Tracks the true locality</w:t>
            </w:r>
          </w:p>
        </w:tc>
      </w:tr>
      <w:tr>
        <w:tc>
          <w:tcPr>
            <w:tcW w:type="dxa" w:w="1152"/>
            <w:shd w:val="clear" w:fill="F2F6FA"/>
          </w:tcPr>
          <w:p>
            <w:pPr>
              <w:jc w:val="left"/>
            </w:pPr>
            <w:r/>
            <w:r>
              <w:rPr>
                <w:b w:val="0"/>
                <w:sz w:val="17"/>
              </w:rPr>
              <w:t>500</w:t>
            </w:r>
          </w:p>
        </w:tc>
        <w:tc>
          <w:tcPr>
            <w:tcW w:type="dxa" w:w="1296"/>
            <w:shd w:val="clear" w:fill="F2F6FA"/>
          </w:tcPr>
          <w:p>
            <w:pPr>
              <w:jc w:val="center"/>
            </w:pPr>
            <w:r/>
            <w:r>
              <w:rPr>
                <w:b w:val="0"/>
                <w:sz w:val="17"/>
              </w:rPr>
              <w:t>8.51</w:t>
            </w:r>
          </w:p>
        </w:tc>
        <w:tc>
          <w:tcPr>
            <w:tcW w:type="dxa" w:w="1296"/>
            <w:shd w:val="clear" w:fill="F2F6FA"/>
          </w:tcPr>
          <w:p>
            <w:pPr>
              <w:jc w:val="center"/>
            </w:pPr>
            <w:r/>
            <w:r>
              <w:rPr>
                <w:b w:val="0"/>
                <w:sz w:val="17"/>
              </w:rPr>
              <w:t>16</w:t>
            </w:r>
          </w:p>
        </w:tc>
        <w:tc>
          <w:tcPr>
            <w:tcW w:type="dxa" w:w="5184"/>
            <w:shd w:val="clear" w:fill="F2F6FA"/>
          </w:tcPr>
          <w:p>
            <w:pPr>
              <w:jc w:val="center"/>
            </w:pPr>
            <w:r/>
            <w:r>
              <w:rPr>
                <w:b w:val="0"/>
                <w:sz w:val="17"/>
              </w:rPr>
              <w:t>Too long — absorbs stale localities</w:t>
            </w:r>
          </w:p>
        </w:tc>
      </w:tr>
      <w:tr>
        <w:tc>
          <w:tcPr>
            <w:tcW w:type="dxa" w:w="1152"/>
          </w:tcPr>
          <w:p>
            <w:pPr>
              <w:jc w:val="left"/>
            </w:pPr>
            <w:r/>
            <w:r>
              <w:rPr>
                <w:b w:val="0"/>
                <w:sz w:val="17"/>
              </w:rPr>
              <w:t>1000</w:t>
            </w:r>
          </w:p>
        </w:tc>
        <w:tc>
          <w:tcPr>
            <w:tcW w:type="dxa" w:w="1296"/>
          </w:tcPr>
          <w:p>
            <w:pPr>
              <w:jc w:val="center"/>
            </w:pPr>
            <w:r/>
            <w:r>
              <w:rPr>
                <w:b w:val="0"/>
                <w:sz w:val="17"/>
              </w:rPr>
              <w:t>9.03</w:t>
            </w:r>
          </w:p>
        </w:tc>
        <w:tc>
          <w:tcPr>
            <w:tcW w:type="dxa" w:w="1296"/>
          </w:tcPr>
          <w:p>
            <w:pPr>
              <w:jc w:val="center"/>
            </w:pPr>
            <w:r/>
            <w:r>
              <w:rPr>
                <w:b w:val="0"/>
                <w:sz w:val="17"/>
              </w:rPr>
              <w:t>16</w:t>
            </w:r>
          </w:p>
        </w:tc>
        <w:tc>
          <w:tcPr>
            <w:tcW w:type="dxa" w:w="5184"/>
          </w:tcPr>
          <w:p>
            <w:pPr>
              <w:jc w:val="center"/>
            </w:pPr>
            <w:r/>
            <w:r>
              <w:rPr>
                <w:b w:val="0"/>
                <w:sz w:val="17"/>
              </w:rPr>
              <w:t>Too long — holds dead pages resident</w:t>
            </w:r>
          </w:p>
        </w:tc>
      </w:tr>
    </w:tbl>
    <w:p>
      <w:pPr>
        <w:spacing w:after="160"/>
        <w:jc w:val="center"/>
      </w:pPr>
      <w:r>
        <w:rPr>
          <w:i/>
          <w:color w:val="595959"/>
          <w:sz w:val="17"/>
        </w:rPr>
        <w:t>Table 9.  Measured working-set size against window width. The usable band is Δ = 50–250; the generator's true locality of eight pages is recovered correctly inside it.</w:t>
      </w:r>
    </w:p>
    <w:p>
      <w:pPr>
        <w:jc w:val="both"/>
      </w:pPr>
      <w:r>
        <w:rPr>
          <w:i w:val="0"/>
          <w:sz w:val="19"/>
        </w:rPr>
        <w:t>The window choice is a genuine engineering decision with a cost on both sides. Too small a Δ under-reports demand and starves the process; too large a Δ keeps dead pages resident and wastes frames another guest needs. Δ = 100 references is adopted, and the demand figure D = Σ WSSᵢ used throughout §2.4 is computed with it.</w:t>
      </w:r>
    </w:p>
    <w:p>
      <w:pPr>
        <w:spacing w:before="160" w:after="60"/>
      </w:pPr>
      <w:r>
        <w:rPr>
          <w:b/>
          <w:color w:val="C55A11"/>
          <w:sz w:val="20"/>
        </w:rPr>
        <w:t>The lifetime curve</w:t>
      </w:r>
    </w:p>
    <w:p>
      <w:pPr>
        <w:jc w:val="both"/>
      </w:pPr>
      <w:r>
        <w:rPr>
          <w:i w:val="0"/>
          <w:sz w:val="19"/>
        </w:rPr>
        <w:t>The page-fault frequency controller steers on the curve p(f) — faults per reference as a function of frames granted. That curve is measured, not sketched:</w:t>
      </w:r>
    </w:p>
    <w:tbl>
      <w:tblPr>
        <w:tblStyle w:val="TableGrid"/>
        <w:tblW w:type="auto" w:w="0"/>
        <w:jc w:val="center"/>
        <w:tblLook w:firstColumn="1" w:firstRow="1" w:lastColumn="0" w:lastRow="0" w:noHBand="0" w:noVBand="1" w:val="04A0"/>
      </w:tblPr>
      <w:tblGrid>
        <w:gridCol w:w="2365"/>
        <w:gridCol w:w="2365"/>
        <w:gridCol w:w="2365"/>
        <w:gridCol w:w="2365"/>
      </w:tblGrid>
      <w:tr>
        <w:tc>
          <w:tcPr>
            <w:tcW w:type="dxa" w:w="1224"/>
            <w:shd w:val="clear" w:fill="1F4E79"/>
          </w:tcPr>
          <w:p>
            <w:pPr>
              <w:jc w:val="center"/>
            </w:pPr>
            <w:r/>
            <w:r>
              <w:rPr>
                <w:b/>
                <w:color w:val="FFFFFF"/>
                <w:sz w:val="17"/>
              </w:rPr>
              <w:t>Frames f</w:t>
            </w:r>
          </w:p>
        </w:tc>
        <w:tc>
          <w:tcPr>
            <w:tcW w:type="dxa" w:w="1800"/>
            <w:shd w:val="clear" w:fill="1F4E79"/>
          </w:tcPr>
          <w:p>
            <w:pPr>
              <w:jc w:val="center"/>
            </w:pPr>
            <w:r/>
            <w:r>
              <w:rPr>
                <w:b/>
                <w:color w:val="FFFFFF"/>
                <w:sz w:val="17"/>
              </w:rPr>
              <w:t>Fault rate p(f)</w:t>
            </w:r>
          </w:p>
        </w:tc>
        <w:tc>
          <w:tcPr>
            <w:tcW w:type="dxa" w:w="2736"/>
            <w:shd w:val="clear" w:fill="1F4E79"/>
          </w:tcPr>
          <w:p>
            <w:pPr>
              <w:jc w:val="center"/>
            </w:pPr>
            <w:r/>
            <w:r>
              <w:rPr>
                <w:b/>
                <w:color w:val="FFFFFF"/>
                <w:sz w:val="17"/>
              </w:rPr>
              <w:t>CPU burst C between faults</w:t>
            </w:r>
          </w:p>
        </w:tc>
        <w:tc>
          <w:tcPr>
            <w:tcW w:type="dxa" w:w="3168"/>
            <w:shd w:val="clear" w:fill="1F4E79"/>
          </w:tcPr>
          <w:p>
            <w:pPr>
              <w:jc w:val="center"/>
            </w:pPr>
            <w:r/>
            <w:r>
              <w:rPr>
                <w:b/>
                <w:color w:val="FFFFFF"/>
                <w:sz w:val="17"/>
              </w:rPr>
              <w:t>Regime</w:t>
            </w:r>
          </w:p>
        </w:tc>
      </w:tr>
      <w:tr>
        <w:tc>
          <w:tcPr>
            <w:tcW w:type="dxa" w:w="1224"/>
          </w:tcPr>
          <w:p>
            <w:pPr>
              <w:jc w:val="left"/>
            </w:pPr>
            <w:r/>
            <w:r>
              <w:rPr>
                <w:b w:val="0"/>
                <w:sz w:val="17"/>
              </w:rPr>
              <w:t>2</w:t>
            </w:r>
          </w:p>
        </w:tc>
        <w:tc>
          <w:tcPr>
            <w:tcW w:type="dxa" w:w="1800"/>
          </w:tcPr>
          <w:p>
            <w:pPr>
              <w:jc w:val="center"/>
            </w:pPr>
            <w:r/>
            <w:r>
              <w:rPr>
                <w:b w:val="0"/>
                <w:sz w:val="17"/>
              </w:rPr>
              <w:t>0.748667</w:t>
            </w:r>
          </w:p>
        </w:tc>
        <w:tc>
          <w:tcPr>
            <w:tcW w:type="dxa" w:w="2736"/>
          </w:tcPr>
          <w:p>
            <w:pPr>
              <w:jc w:val="center"/>
            </w:pPr>
            <w:r/>
            <w:r>
              <w:rPr>
                <w:b w:val="0"/>
                <w:sz w:val="17"/>
              </w:rPr>
              <w:t>0.534 ms</w:t>
            </w:r>
          </w:p>
        </w:tc>
        <w:tc>
          <w:tcPr>
            <w:tcW w:type="dxa" w:w="3168"/>
          </w:tcPr>
          <w:p>
            <w:pPr>
              <w:jc w:val="center"/>
            </w:pPr>
            <w:r/>
            <w:r>
              <w:rPr>
                <w:b w:val="0"/>
                <w:sz w:val="17"/>
              </w:rPr>
              <w:t>Paging-bound</w:t>
            </w:r>
          </w:p>
        </w:tc>
      </w:tr>
      <w:tr>
        <w:tc>
          <w:tcPr>
            <w:tcW w:type="dxa" w:w="1224"/>
            <w:shd w:val="clear" w:fill="F2F6FA"/>
          </w:tcPr>
          <w:p>
            <w:pPr>
              <w:jc w:val="left"/>
            </w:pPr>
            <w:r/>
            <w:r>
              <w:rPr>
                <w:b w:val="0"/>
                <w:sz w:val="17"/>
              </w:rPr>
              <w:t>4</w:t>
            </w:r>
          </w:p>
        </w:tc>
        <w:tc>
          <w:tcPr>
            <w:tcW w:type="dxa" w:w="1800"/>
            <w:shd w:val="clear" w:fill="F2F6FA"/>
          </w:tcPr>
          <w:p>
            <w:pPr>
              <w:jc w:val="center"/>
            </w:pPr>
            <w:r/>
            <w:r>
              <w:rPr>
                <w:b w:val="0"/>
                <w:sz w:val="17"/>
              </w:rPr>
              <w:t>0.498217</w:t>
            </w:r>
          </w:p>
        </w:tc>
        <w:tc>
          <w:tcPr>
            <w:tcW w:type="dxa" w:w="2736"/>
            <w:shd w:val="clear" w:fill="F2F6FA"/>
          </w:tcPr>
          <w:p>
            <w:pPr>
              <w:jc w:val="center"/>
            </w:pPr>
            <w:r/>
            <w:r>
              <w:rPr>
                <w:b w:val="0"/>
                <w:sz w:val="17"/>
              </w:rPr>
              <w:t>0.803 ms</w:t>
            </w:r>
          </w:p>
        </w:tc>
        <w:tc>
          <w:tcPr>
            <w:tcW w:type="dxa" w:w="3168"/>
            <w:shd w:val="clear" w:fill="F2F6FA"/>
          </w:tcPr>
          <w:p>
            <w:pPr>
              <w:jc w:val="center"/>
            </w:pPr>
            <w:r/>
            <w:r>
              <w:rPr>
                <w:b w:val="0"/>
                <w:sz w:val="17"/>
              </w:rPr>
              <w:t>Paging-bound</w:t>
            </w:r>
          </w:p>
        </w:tc>
      </w:tr>
      <w:tr>
        <w:tc>
          <w:tcPr>
            <w:tcW w:type="dxa" w:w="1224"/>
          </w:tcPr>
          <w:p>
            <w:pPr>
              <w:jc w:val="left"/>
            </w:pPr>
            <w:r/>
            <w:r>
              <w:rPr>
                <w:b w:val="0"/>
                <w:sz w:val="17"/>
              </w:rPr>
              <w:t>6</w:t>
            </w:r>
          </w:p>
        </w:tc>
        <w:tc>
          <w:tcPr>
            <w:tcW w:type="dxa" w:w="1800"/>
          </w:tcPr>
          <w:p>
            <w:pPr>
              <w:jc w:val="center"/>
            </w:pPr>
            <w:r/>
            <w:r>
              <w:rPr>
                <w:b w:val="0"/>
                <w:sz w:val="17"/>
              </w:rPr>
              <w:t>0.249033</w:t>
            </w:r>
          </w:p>
        </w:tc>
        <w:tc>
          <w:tcPr>
            <w:tcW w:type="dxa" w:w="2736"/>
          </w:tcPr>
          <w:p>
            <w:pPr>
              <w:jc w:val="center"/>
            </w:pPr>
            <w:r/>
            <w:r>
              <w:rPr>
                <w:b w:val="0"/>
                <w:sz w:val="17"/>
              </w:rPr>
              <w:t>1.606 ms</w:t>
            </w:r>
          </w:p>
        </w:tc>
        <w:tc>
          <w:tcPr>
            <w:tcW w:type="dxa" w:w="3168"/>
          </w:tcPr>
          <w:p>
            <w:pPr>
              <w:jc w:val="center"/>
            </w:pPr>
            <w:r/>
            <w:r>
              <w:rPr>
                <w:b w:val="0"/>
                <w:sz w:val="17"/>
              </w:rPr>
              <w:t>Paging-bound</w:t>
            </w:r>
          </w:p>
        </w:tc>
      </w:tr>
      <w:tr>
        <w:tc>
          <w:tcPr>
            <w:tcW w:type="dxa" w:w="1224"/>
            <w:shd w:val="clear" w:fill="F2F6FA"/>
          </w:tcPr>
          <w:p>
            <w:pPr>
              <w:jc w:val="left"/>
            </w:pPr>
            <w:r/>
            <w:r>
              <w:rPr>
                <w:b w:val="0"/>
                <w:sz w:val="17"/>
              </w:rPr>
              <w:t>7</w:t>
            </w:r>
          </w:p>
        </w:tc>
        <w:tc>
          <w:tcPr>
            <w:tcW w:type="dxa" w:w="1800"/>
            <w:shd w:val="clear" w:fill="F2F6FA"/>
          </w:tcPr>
          <w:p>
            <w:pPr>
              <w:jc w:val="center"/>
            </w:pPr>
            <w:r/>
            <w:r>
              <w:rPr>
                <w:b w:val="0"/>
                <w:sz w:val="17"/>
              </w:rPr>
              <w:t>0.125167</w:t>
            </w:r>
          </w:p>
        </w:tc>
        <w:tc>
          <w:tcPr>
            <w:tcW w:type="dxa" w:w="2736"/>
            <w:shd w:val="clear" w:fill="F2F6FA"/>
          </w:tcPr>
          <w:p>
            <w:pPr>
              <w:jc w:val="center"/>
            </w:pPr>
            <w:r/>
            <w:r>
              <w:rPr>
                <w:b w:val="0"/>
                <w:sz w:val="17"/>
              </w:rPr>
              <w:t>3.196 ms</w:t>
            </w:r>
          </w:p>
        </w:tc>
        <w:tc>
          <w:tcPr>
            <w:tcW w:type="dxa" w:w="3168"/>
            <w:shd w:val="clear" w:fill="F2F6FA"/>
          </w:tcPr>
          <w:p>
            <w:pPr>
              <w:jc w:val="center"/>
            </w:pPr>
            <w:r/>
            <w:r>
              <w:rPr>
                <w:b w:val="0"/>
                <w:sz w:val="17"/>
              </w:rPr>
              <w:t>Paging-bound</w:t>
            </w:r>
          </w:p>
        </w:tc>
      </w:tr>
      <w:tr>
        <w:tc>
          <w:tcPr>
            <w:tcW w:type="dxa" w:w="1224"/>
            <w:shd w:val="clear" w:fill="FFF2CC"/>
          </w:tcPr>
          <w:p>
            <w:pPr>
              <w:jc w:val="left"/>
            </w:pPr>
            <w:r/>
            <w:r>
              <w:rPr>
                <w:b w:val="0"/>
                <w:sz w:val="17"/>
              </w:rPr>
              <w:t>8</w:t>
            </w:r>
          </w:p>
        </w:tc>
        <w:tc>
          <w:tcPr>
            <w:tcW w:type="dxa" w:w="1800"/>
            <w:shd w:val="clear" w:fill="FFF2CC"/>
          </w:tcPr>
          <w:p>
            <w:pPr>
              <w:jc w:val="center"/>
            </w:pPr>
            <w:r/>
            <w:r>
              <w:rPr>
                <w:b/>
                <w:color w:val="1F4E79"/>
                <w:sz w:val="17"/>
              </w:rPr>
              <w:t>0.001450</w:t>
            </w:r>
          </w:p>
        </w:tc>
        <w:tc>
          <w:tcPr>
            <w:tcW w:type="dxa" w:w="2736"/>
            <w:shd w:val="clear" w:fill="FFF2CC"/>
          </w:tcPr>
          <w:p>
            <w:pPr>
              <w:jc w:val="center"/>
            </w:pPr>
            <w:r/>
            <w:r>
              <w:rPr>
                <w:b/>
                <w:color w:val="1F4E79"/>
                <w:sz w:val="17"/>
              </w:rPr>
              <w:t>275.862 ms</w:t>
            </w:r>
          </w:p>
        </w:tc>
        <w:tc>
          <w:tcPr>
            <w:tcW w:type="dxa" w:w="3168"/>
            <w:shd w:val="clear" w:fill="FFF2CC"/>
          </w:tcPr>
          <w:p>
            <w:pPr>
              <w:jc w:val="center"/>
            </w:pPr>
            <w:r/>
            <w:r>
              <w:rPr>
                <w:b/>
                <w:color w:val="1F4E79"/>
                <w:sz w:val="17"/>
              </w:rPr>
              <w:t>CPU-bound — the knee</w:t>
            </w:r>
          </w:p>
        </w:tc>
      </w:tr>
      <w:tr>
        <w:tc>
          <w:tcPr>
            <w:tcW w:type="dxa" w:w="1224"/>
            <w:shd w:val="clear" w:fill="F2F6FA"/>
          </w:tcPr>
          <w:p>
            <w:pPr>
              <w:jc w:val="left"/>
            </w:pPr>
            <w:r/>
            <w:r>
              <w:rPr>
                <w:b w:val="0"/>
                <w:sz w:val="17"/>
              </w:rPr>
              <w:t>12</w:t>
            </w:r>
          </w:p>
        </w:tc>
        <w:tc>
          <w:tcPr>
            <w:tcW w:type="dxa" w:w="1800"/>
            <w:shd w:val="clear" w:fill="F2F6FA"/>
          </w:tcPr>
          <w:p>
            <w:pPr>
              <w:jc w:val="center"/>
            </w:pPr>
            <w:r/>
            <w:r>
              <w:rPr>
                <w:b w:val="0"/>
                <w:sz w:val="17"/>
              </w:rPr>
              <w:t>0.001183</w:t>
            </w:r>
          </w:p>
        </w:tc>
        <w:tc>
          <w:tcPr>
            <w:tcW w:type="dxa" w:w="2736"/>
            <w:shd w:val="clear" w:fill="F2F6FA"/>
          </w:tcPr>
          <w:p>
            <w:pPr>
              <w:jc w:val="center"/>
            </w:pPr>
            <w:r/>
            <w:r>
              <w:rPr>
                <w:b w:val="0"/>
                <w:sz w:val="17"/>
              </w:rPr>
              <w:t>338.028 ms</w:t>
            </w:r>
          </w:p>
        </w:tc>
        <w:tc>
          <w:tcPr>
            <w:tcW w:type="dxa" w:w="3168"/>
            <w:shd w:val="clear" w:fill="F2F6FA"/>
          </w:tcPr>
          <w:p>
            <w:pPr>
              <w:jc w:val="center"/>
            </w:pPr>
            <w:r/>
            <w:r>
              <w:rPr>
                <w:b w:val="0"/>
                <w:sz w:val="17"/>
              </w:rPr>
              <w:t>CPU-bound</w:t>
            </w:r>
          </w:p>
        </w:tc>
      </w:tr>
      <w:tr>
        <w:tc>
          <w:tcPr>
            <w:tcW w:type="dxa" w:w="1224"/>
          </w:tcPr>
          <w:p>
            <w:pPr>
              <w:jc w:val="left"/>
            </w:pPr>
            <w:r/>
            <w:r>
              <w:rPr>
                <w:b w:val="0"/>
                <w:sz w:val="17"/>
              </w:rPr>
              <w:t>32</w:t>
            </w:r>
          </w:p>
        </w:tc>
        <w:tc>
          <w:tcPr>
            <w:tcW w:type="dxa" w:w="1800"/>
          </w:tcPr>
          <w:p>
            <w:pPr>
              <w:jc w:val="center"/>
            </w:pPr>
            <w:r/>
            <w:r>
              <w:rPr>
                <w:b w:val="0"/>
                <w:sz w:val="17"/>
              </w:rPr>
              <w:t>0.001183</w:t>
            </w:r>
          </w:p>
        </w:tc>
        <w:tc>
          <w:tcPr>
            <w:tcW w:type="dxa" w:w="2736"/>
          </w:tcPr>
          <w:p>
            <w:pPr>
              <w:jc w:val="center"/>
            </w:pPr>
            <w:r/>
            <w:r>
              <w:rPr>
                <w:b w:val="0"/>
                <w:sz w:val="17"/>
              </w:rPr>
              <w:t>338.028 ms</w:t>
            </w:r>
          </w:p>
        </w:tc>
        <w:tc>
          <w:tcPr>
            <w:tcW w:type="dxa" w:w="3168"/>
          </w:tcPr>
          <w:p>
            <w:pPr>
              <w:jc w:val="center"/>
            </w:pPr>
            <w:r/>
            <w:r>
              <w:rPr>
                <w:b w:val="0"/>
                <w:sz w:val="17"/>
              </w:rPr>
              <w:t>CPU-bound (saturated)</w:t>
            </w:r>
          </w:p>
        </w:tc>
      </w:tr>
      <w:tr>
        <w:tc>
          <w:tcPr>
            <w:tcW w:type="dxa" w:w="1224"/>
            <w:shd w:val="clear" w:fill="F2F6FA"/>
          </w:tcPr>
          <w:p>
            <w:pPr>
              <w:jc w:val="left"/>
            </w:pPr>
            <w:r/>
            <w:r>
              <w:rPr>
                <w:b w:val="0"/>
                <w:sz w:val="17"/>
              </w:rPr>
              <w:t>64</w:t>
            </w:r>
          </w:p>
        </w:tc>
        <w:tc>
          <w:tcPr>
            <w:tcW w:type="dxa" w:w="1800"/>
            <w:shd w:val="clear" w:fill="F2F6FA"/>
          </w:tcPr>
          <w:p>
            <w:pPr>
              <w:jc w:val="center"/>
            </w:pPr>
            <w:r/>
            <w:r>
              <w:rPr>
                <w:b w:val="0"/>
                <w:sz w:val="17"/>
              </w:rPr>
              <w:t>0.001067</w:t>
            </w:r>
          </w:p>
        </w:tc>
        <w:tc>
          <w:tcPr>
            <w:tcW w:type="dxa" w:w="2736"/>
            <w:shd w:val="clear" w:fill="F2F6FA"/>
          </w:tcPr>
          <w:p>
            <w:pPr>
              <w:jc w:val="center"/>
            </w:pPr>
            <w:r/>
            <w:r>
              <w:rPr>
                <w:b w:val="0"/>
                <w:sz w:val="17"/>
              </w:rPr>
              <w:t>375.000 ms</w:t>
            </w:r>
          </w:p>
        </w:tc>
        <w:tc>
          <w:tcPr>
            <w:tcW w:type="dxa" w:w="3168"/>
            <w:shd w:val="clear" w:fill="F2F6FA"/>
          </w:tcPr>
          <w:p>
            <w:pPr>
              <w:jc w:val="center"/>
            </w:pPr>
            <w:r/>
            <w:r>
              <w:rPr>
                <w:b w:val="0"/>
                <w:sz w:val="17"/>
              </w:rPr>
              <w:t>CPU-bound (saturated)</w:t>
            </w:r>
          </w:p>
        </w:tc>
      </w:tr>
    </w:tbl>
    <w:p>
      <w:pPr>
        <w:spacing w:after="160"/>
        <w:jc w:val="center"/>
      </w:pPr>
      <w:r>
        <w:rPr>
          <w:i/>
          <w:color w:val="595959"/>
          <w:sz w:val="17"/>
        </w:rPr>
        <w:t>Table 10.  Measured lifetime curve. Between f = 7 and f = 8 the fault rate falls by a factor of 86 — the knee sits exactly at the locality size.</w:t>
      </w:r>
    </w:p>
    <w:p>
      <w:pPr>
        <w:jc w:val="both"/>
      </w:pPr>
      <w:r>
        <w:rPr>
          <w:i w:val="0"/>
          <w:sz w:val="19"/>
        </w:rPr>
        <w:t xml:space="preserve">The transition is not gradual. At seven frames the process faults every eight references and its mean CPU burst is 3.2 ms — shorter than the 8 ms it takes the swap device to service one fault, so the disk becomes the bottleneck. At eight frames the working set fits, the fault rate collapses by nearly two orders of magnitude, and the mean burst rises to 276 ms. </w:t>
      </w:r>
      <w:r>
        <w:rPr>
          <w:b/>
          <w:i w:val="0"/>
          <w:sz w:val="19"/>
        </w:rPr>
        <w:t>The knee is the working-set size</w:t>
      </w:r>
      <w:r>
        <w:rPr>
          <w:i w:val="0"/>
          <w:sz w:val="19"/>
        </w:rPr>
        <w:t>, which is precisely Denning's claim, recovered here as a measurement.</w:t>
      </w:r>
    </w:p>
    <w:p>
      <w:pPr>
        <w:spacing w:before="160" w:after="60"/>
      </w:pPr>
      <w:r>
        <w:rPr>
          <w:b/>
          <w:color w:val="C55A11"/>
          <w:sz w:val="20"/>
        </w:rPr>
        <w:t>Locating the thrashing point</w:t>
      </w:r>
    </w:p>
    <w:p>
      <w:pPr>
        <w:jc w:val="both"/>
      </w:pPr>
      <w:r>
        <w:rPr>
          <w:i w:val="0"/>
          <w:sz w:val="19"/>
        </w:rPr>
        <w:t>A common way to present thrashing is a hand-drawn curve of CPU utilisation that rises and then falls. That curve is real, but it does not follow from the naive independent-blocking model, which is monotonically increasing in N and can never fall. The collapse comes from the paging device saturating, so it is derived here with operational analysis. Each guest alternates a CPU burst C = (1/p) · S · t_mem with a paging service D = 8 ms. With one CPU and one paging device the asymptotic throughput bound is:</w:t>
      </w:r>
    </w:p>
    <w:p>
      <w:pPr>
        <w:spacing w:after="120" w:before="80"/>
        <w:ind w:left="360"/>
      </w:pPr>
      <w:r>
        <w:rPr>
          <w:rFonts w:ascii="Consolas" w:hAnsi="Consolas" w:eastAsia="Consolas"/>
          <w:sz w:val="16"/>
        </w:rPr>
        <w:t>X(N)  ≤  min( N / (C + D) ,  1 / max(C, D) )</w:t>
        <w:br/>
        <w:t>U_cpu  =  X(N) · C          U_disk  =  X(N) · D</w:t>
      </w:r>
    </w:p>
    <w:p>
      <w:pPr>
        <w:jc w:val="both"/>
      </w:pPr>
      <w:r>
        <w:rPr>
          <w:i w:val="0"/>
          <w:sz w:val="19"/>
        </w:rPr>
        <w:t>As N rises, each guest's share f = M/N shrinks, p(f) climbs the lifetime curve, C collapses, and utilisation falls off a cliff.</w:t>
      </w:r>
    </w:p>
    <w:tbl>
      <w:tblPr>
        <w:tblStyle w:val="TableGrid"/>
        <w:tblW w:type="auto" w:w="0"/>
        <w:jc w:val="center"/>
        <w:tblLook w:firstColumn="1" w:firstRow="1" w:lastColumn="0" w:lastRow="0" w:noHBand="0" w:noVBand="1" w:val="04A0"/>
      </w:tblPr>
      <w:tblGrid>
        <w:gridCol w:w="1352"/>
        <w:gridCol w:w="1352"/>
        <w:gridCol w:w="1352"/>
        <w:gridCol w:w="1352"/>
        <w:gridCol w:w="1352"/>
        <w:gridCol w:w="1352"/>
        <w:gridCol w:w="1352"/>
      </w:tblGrid>
      <w:tr>
        <w:tc>
          <w:tcPr>
            <w:tcW w:type="dxa" w:w="1080"/>
            <w:shd w:val="clear" w:fill="1F4E79"/>
          </w:tcPr>
          <w:p>
            <w:pPr>
              <w:jc w:val="center"/>
            </w:pPr>
            <w:r/>
            <w:r>
              <w:rPr>
                <w:b/>
                <w:color w:val="FFFFFF"/>
                <w:sz w:val="16"/>
              </w:rPr>
              <w:t>N guests</w:t>
            </w:r>
          </w:p>
        </w:tc>
        <w:tc>
          <w:tcPr>
            <w:tcW w:type="dxa" w:w="1368"/>
            <w:shd w:val="clear" w:fill="1F4E79"/>
          </w:tcPr>
          <w:p>
            <w:pPr>
              <w:jc w:val="center"/>
            </w:pPr>
            <w:r/>
            <w:r>
              <w:rPr>
                <w:b/>
                <w:color w:val="FFFFFF"/>
                <w:sz w:val="16"/>
              </w:rPr>
              <w:t>Frames each</w:t>
            </w:r>
          </w:p>
        </w:tc>
        <w:tc>
          <w:tcPr>
            <w:tcW w:type="dxa" w:w="1296"/>
            <w:shd w:val="clear" w:fill="1F4E79"/>
          </w:tcPr>
          <w:p>
            <w:pPr>
              <w:jc w:val="center"/>
            </w:pPr>
            <w:r/>
            <w:r>
              <w:rPr>
                <w:b/>
                <w:color w:val="FFFFFF"/>
                <w:sz w:val="16"/>
              </w:rPr>
              <w:t>p(f)</w:t>
            </w:r>
          </w:p>
        </w:tc>
        <w:tc>
          <w:tcPr>
            <w:tcW w:type="dxa" w:w="1080"/>
            <w:shd w:val="clear" w:fill="1F4E79"/>
          </w:tcPr>
          <w:p>
            <w:pPr>
              <w:jc w:val="center"/>
            </w:pPr>
            <w:r/>
            <w:r>
              <w:rPr>
                <w:b/>
                <w:color w:val="FFFFFF"/>
                <w:sz w:val="16"/>
              </w:rPr>
              <w:t>C (ms)</w:t>
            </w:r>
          </w:p>
        </w:tc>
        <w:tc>
          <w:tcPr>
            <w:tcW w:type="dxa" w:w="1008"/>
            <w:shd w:val="clear" w:fill="1F4E79"/>
          </w:tcPr>
          <w:p>
            <w:pPr>
              <w:jc w:val="center"/>
            </w:pPr>
            <w:r/>
            <w:r>
              <w:rPr>
                <w:b/>
                <w:color w:val="FFFFFF"/>
                <w:sz w:val="16"/>
              </w:rPr>
              <w:t>U_cpu</w:t>
            </w:r>
          </w:p>
        </w:tc>
        <w:tc>
          <w:tcPr>
            <w:tcW w:type="dxa" w:w="1008"/>
            <w:shd w:val="clear" w:fill="1F4E79"/>
          </w:tcPr>
          <w:p>
            <w:pPr>
              <w:jc w:val="center"/>
            </w:pPr>
            <w:r/>
            <w:r>
              <w:rPr>
                <w:b/>
                <w:color w:val="FFFFFF"/>
                <w:sz w:val="16"/>
              </w:rPr>
              <w:t>U_disk</w:t>
            </w:r>
          </w:p>
        </w:tc>
        <w:tc>
          <w:tcPr>
            <w:tcW w:type="dxa" w:w="1944"/>
            <w:shd w:val="clear" w:fill="1F4E79"/>
          </w:tcPr>
          <w:p>
            <w:pPr>
              <w:jc w:val="center"/>
            </w:pPr>
            <w:r/>
            <w:r>
              <w:rPr>
                <w:b/>
                <w:color w:val="FFFFFF"/>
                <w:sz w:val="16"/>
              </w:rPr>
              <w:t>State</w:t>
            </w:r>
          </w:p>
        </w:tc>
      </w:tr>
      <w:tr>
        <w:tc>
          <w:tcPr>
            <w:tcW w:type="dxa" w:w="1080"/>
          </w:tcPr>
          <w:p>
            <w:pPr>
              <w:jc w:val="left"/>
            </w:pPr>
            <w:r/>
            <w:r>
              <w:rPr>
                <w:b w:val="0"/>
                <w:sz w:val="16"/>
              </w:rPr>
              <w:t>1</w:t>
            </w:r>
          </w:p>
        </w:tc>
        <w:tc>
          <w:tcPr>
            <w:tcW w:type="dxa" w:w="1368"/>
          </w:tcPr>
          <w:p>
            <w:pPr>
              <w:jc w:val="center"/>
            </w:pPr>
            <w:r/>
            <w:r>
              <w:rPr>
                <w:b w:val="0"/>
                <w:sz w:val="16"/>
              </w:rPr>
              <w:t>64</w:t>
            </w:r>
          </w:p>
        </w:tc>
        <w:tc>
          <w:tcPr>
            <w:tcW w:type="dxa" w:w="1296"/>
          </w:tcPr>
          <w:p>
            <w:pPr>
              <w:jc w:val="center"/>
            </w:pPr>
            <w:r/>
            <w:r>
              <w:rPr>
                <w:b w:val="0"/>
                <w:sz w:val="16"/>
              </w:rPr>
              <w:t>0.001067</w:t>
            </w:r>
          </w:p>
        </w:tc>
        <w:tc>
          <w:tcPr>
            <w:tcW w:type="dxa" w:w="1080"/>
          </w:tcPr>
          <w:p>
            <w:pPr>
              <w:jc w:val="center"/>
            </w:pPr>
            <w:r/>
            <w:r>
              <w:rPr>
                <w:b w:val="0"/>
                <w:sz w:val="16"/>
              </w:rPr>
              <w:t>375.0</w:t>
            </w:r>
          </w:p>
        </w:tc>
        <w:tc>
          <w:tcPr>
            <w:tcW w:type="dxa" w:w="1008"/>
          </w:tcPr>
          <w:p>
            <w:pPr>
              <w:jc w:val="center"/>
            </w:pPr>
            <w:r/>
            <w:r>
              <w:rPr>
                <w:b w:val="0"/>
                <w:sz w:val="16"/>
              </w:rPr>
              <w:t>0.979</w:t>
            </w:r>
          </w:p>
        </w:tc>
        <w:tc>
          <w:tcPr>
            <w:tcW w:type="dxa" w:w="1008"/>
          </w:tcPr>
          <w:p>
            <w:pPr>
              <w:jc w:val="center"/>
            </w:pPr>
            <w:r/>
            <w:r>
              <w:rPr>
                <w:b w:val="0"/>
                <w:sz w:val="16"/>
              </w:rPr>
              <w:t>0.021</w:t>
            </w:r>
          </w:p>
        </w:tc>
        <w:tc>
          <w:tcPr>
            <w:tcW w:type="dxa" w:w="1944"/>
          </w:tcPr>
          <w:p>
            <w:pPr>
              <w:jc w:val="center"/>
            </w:pPr>
            <w:r/>
            <w:r>
              <w:rPr>
                <w:b w:val="0"/>
                <w:sz w:val="16"/>
              </w:rPr>
              <w:t>Healthy</w:t>
            </w:r>
          </w:p>
        </w:tc>
      </w:tr>
      <w:tr>
        <w:tc>
          <w:tcPr>
            <w:tcW w:type="dxa" w:w="1080"/>
            <w:shd w:val="clear" w:fill="F2F6FA"/>
          </w:tcPr>
          <w:p>
            <w:pPr>
              <w:jc w:val="left"/>
            </w:pPr>
            <w:r/>
            <w:r>
              <w:rPr>
                <w:b w:val="0"/>
                <w:sz w:val="16"/>
              </w:rPr>
              <w:t>4</w:t>
            </w:r>
          </w:p>
        </w:tc>
        <w:tc>
          <w:tcPr>
            <w:tcW w:type="dxa" w:w="1368"/>
            <w:shd w:val="clear" w:fill="F2F6FA"/>
          </w:tcPr>
          <w:p>
            <w:pPr>
              <w:jc w:val="center"/>
            </w:pPr>
            <w:r/>
            <w:r>
              <w:rPr>
                <w:b w:val="0"/>
                <w:sz w:val="16"/>
              </w:rPr>
              <w:t>16</w:t>
            </w:r>
          </w:p>
        </w:tc>
        <w:tc>
          <w:tcPr>
            <w:tcW w:type="dxa" w:w="1296"/>
            <w:shd w:val="clear" w:fill="F2F6FA"/>
          </w:tcPr>
          <w:p>
            <w:pPr>
              <w:jc w:val="center"/>
            </w:pPr>
            <w:r/>
            <w:r>
              <w:rPr>
                <w:b w:val="0"/>
                <w:sz w:val="16"/>
              </w:rPr>
              <w:t>0.001183</w:t>
            </w:r>
          </w:p>
        </w:tc>
        <w:tc>
          <w:tcPr>
            <w:tcW w:type="dxa" w:w="1080"/>
            <w:shd w:val="clear" w:fill="F2F6FA"/>
          </w:tcPr>
          <w:p>
            <w:pPr>
              <w:jc w:val="center"/>
            </w:pPr>
            <w:r/>
            <w:r>
              <w:rPr>
                <w:b w:val="0"/>
                <w:sz w:val="16"/>
              </w:rPr>
              <w:t>338.0</w:t>
            </w:r>
          </w:p>
        </w:tc>
        <w:tc>
          <w:tcPr>
            <w:tcW w:type="dxa" w:w="1008"/>
            <w:shd w:val="clear" w:fill="F2F6FA"/>
          </w:tcPr>
          <w:p>
            <w:pPr>
              <w:jc w:val="center"/>
            </w:pPr>
            <w:r/>
            <w:r>
              <w:rPr>
                <w:b w:val="0"/>
                <w:sz w:val="16"/>
              </w:rPr>
              <w:t>1.000</w:t>
            </w:r>
          </w:p>
        </w:tc>
        <w:tc>
          <w:tcPr>
            <w:tcW w:type="dxa" w:w="1008"/>
            <w:shd w:val="clear" w:fill="F2F6FA"/>
          </w:tcPr>
          <w:p>
            <w:pPr>
              <w:jc w:val="center"/>
            </w:pPr>
            <w:r/>
            <w:r>
              <w:rPr>
                <w:b w:val="0"/>
                <w:sz w:val="16"/>
              </w:rPr>
              <w:t>0.024</w:t>
            </w:r>
          </w:p>
        </w:tc>
        <w:tc>
          <w:tcPr>
            <w:tcW w:type="dxa" w:w="1944"/>
            <w:shd w:val="clear" w:fill="F2F6FA"/>
          </w:tcPr>
          <w:p>
            <w:pPr>
              <w:jc w:val="center"/>
            </w:pPr>
            <w:r/>
            <w:r>
              <w:rPr>
                <w:b w:val="0"/>
                <w:sz w:val="16"/>
              </w:rPr>
              <w:t>Healthy</w:t>
            </w:r>
          </w:p>
        </w:tc>
      </w:tr>
      <w:tr>
        <w:tc>
          <w:tcPr>
            <w:tcW w:type="dxa" w:w="1080"/>
            <w:shd w:val="clear" w:fill="FFF2CC"/>
          </w:tcPr>
          <w:p>
            <w:pPr>
              <w:jc w:val="left"/>
            </w:pPr>
            <w:r/>
            <w:r>
              <w:rPr>
                <w:b w:val="0"/>
                <w:sz w:val="16"/>
              </w:rPr>
              <w:t>8</w:t>
            </w:r>
          </w:p>
        </w:tc>
        <w:tc>
          <w:tcPr>
            <w:tcW w:type="dxa" w:w="1368"/>
            <w:shd w:val="clear" w:fill="FFF2CC"/>
          </w:tcPr>
          <w:p>
            <w:pPr>
              <w:jc w:val="center"/>
            </w:pPr>
            <w:r/>
            <w:r>
              <w:rPr>
                <w:b w:val="0"/>
                <w:sz w:val="16"/>
              </w:rPr>
              <w:t>8</w:t>
            </w:r>
          </w:p>
        </w:tc>
        <w:tc>
          <w:tcPr>
            <w:tcW w:type="dxa" w:w="1296"/>
            <w:shd w:val="clear" w:fill="FFF2CC"/>
          </w:tcPr>
          <w:p>
            <w:pPr>
              <w:jc w:val="center"/>
            </w:pPr>
            <w:r/>
            <w:r>
              <w:rPr>
                <w:b w:val="0"/>
                <w:sz w:val="16"/>
              </w:rPr>
              <w:t>0.001450</w:t>
            </w:r>
          </w:p>
        </w:tc>
        <w:tc>
          <w:tcPr>
            <w:tcW w:type="dxa" w:w="1080"/>
            <w:shd w:val="clear" w:fill="FFF2CC"/>
          </w:tcPr>
          <w:p>
            <w:pPr>
              <w:jc w:val="center"/>
            </w:pPr>
            <w:r/>
            <w:r>
              <w:rPr>
                <w:b w:val="0"/>
                <w:sz w:val="16"/>
              </w:rPr>
              <w:t>275.9</w:t>
            </w:r>
          </w:p>
        </w:tc>
        <w:tc>
          <w:tcPr>
            <w:tcW w:type="dxa" w:w="1008"/>
            <w:shd w:val="clear" w:fill="FFF2CC"/>
          </w:tcPr>
          <w:p>
            <w:pPr>
              <w:jc w:val="center"/>
            </w:pPr>
            <w:r/>
            <w:r>
              <w:rPr>
                <w:b/>
                <w:color w:val="1F4E79"/>
                <w:sz w:val="16"/>
              </w:rPr>
              <w:t>1.000</w:t>
            </w:r>
          </w:p>
        </w:tc>
        <w:tc>
          <w:tcPr>
            <w:tcW w:type="dxa" w:w="1008"/>
            <w:shd w:val="clear" w:fill="FFF2CC"/>
          </w:tcPr>
          <w:p>
            <w:pPr>
              <w:jc w:val="center"/>
            </w:pPr>
            <w:r/>
            <w:r>
              <w:rPr>
                <w:b w:val="0"/>
                <w:sz w:val="16"/>
              </w:rPr>
              <w:t>0.029</w:t>
            </w:r>
          </w:p>
        </w:tc>
        <w:tc>
          <w:tcPr>
            <w:tcW w:type="dxa" w:w="1944"/>
            <w:shd w:val="clear" w:fill="FFF2CC"/>
          </w:tcPr>
          <w:p>
            <w:pPr>
              <w:jc w:val="center"/>
            </w:pPr>
            <w:r/>
            <w:r>
              <w:rPr>
                <w:b/>
                <w:color w:val="1F4E79"/>
                <w:sz w:val="16"/>
              </w:rPr>
              <w:t>Healthy — knee</w:t>
            </w:r>
          </w:p>
        </w:tc>
      </w:tr>
      <w:tr>
        <w:tc>
          <w:tcPr>
            <w:tcW w:type="dxa" w:w="1080"/>
            <w:shd w:val="clear" w:fill="FFF2CC"/>
          </w:tcPr>
          <w:p>
            <w:pPr>
              <w:jc w:val="left"/>
            </w:pPr>
            <w:r/>
            <w:r>
              <w:rPr>
                <w:b w:val="0"/>
                <w:sz w:val="16"/>
              </w:rPr>
              <w:t>9</w:t>
            </w:r>
          </w:p>
        </w:tc>
        <w:tc>
          <w:tcPr>
            <w:tcW w:type="dxa" w:w="1368"/>
            <w:shd w:val="clear" w:fill="FFF2CC"/>
          </w:tcPr>
          <w:p>
            <w:pPr>
              <w:jc w:val="center"/>
            </w:pPr>
            <w:r/>
            <w:r>
              <w:rPr>
                <w:b w:val="0"/>
                <w:sz w:val="16"/>
              </w:rPr>
              <w:t>7</w:t>
            </w:r>
          </w:p>
        </w:tc>
        <w:tc>
          <w:tcPr>
            <w:tcW w:type="dxa" w:w="1296"/>
            <w:shd w:val="clear" w:fill="FFF2CC"/>
          </w:tcPr>
          <w:p>
            <w:pPr>
              <w:jc w:val="center"/>
            </w:pPr>
            <w:r/>
            <w:r>
              <w:rPr>
                <w:b w:val="0"/>
                <w:sz w:val="16"/>
              </w:rPr>
              <w:t>0.125167</w:t>
            </w:r>
          </w:p>
        </w:tc>
        <w:tc>
          <w:tcPr>
            <w:tcW w:type="dxa" w:w="1080"/>
            <w:shd w:val="clear" w:fill="FFF2CC"/>
          </w:tcPr>
          <w:p>
            <w:pPr>
              <w:jc w:val="center"/>
            </w:pPr>
            <w:r/>
            <w:r>
              <w:rPr>
                <w:b w:val="0"/>
                <w:sz w:val="16"/>
              </w:rPr>
              <w:t>3.20</w:t>
            </w:r>
          </w:p>
        </w:tc>
        <w:tc>
          <w:tcPr>
            <w:tcW w:type="dxa" w:w="1008"/>
            <w:shd w:val="clear" w:fill="FFF2CC"/>
          </w:tcPr>
          <w:p>
            <w:pPr>
              <w:jc w:val="center"/>
            </w:pPr>
            <w:r/>
            <w:r>
              <w:rPr>
                <w:b/>
                <w:color w:val="1F4E79"/>
                <w:sz w:val="16"/>
              </w:rPr>
              <w:t>0.399</w:t>
            </w:r>
          </w:p>
        </w:tc>
        <w:tc>
          <w:tcPr>
            <w:tcW w:type="dxa" w:w="1008"/>
            <w:shd w:val="clear" w:fill="FFF2CC"/>
          </w:tcPr>
          <w:p>
            <w:pPr>
              <w:jc w:val="center"/>
            </w:pPr>
            <w:r/>
            <w:r>
              <w:rPr>
                <w:b/>
                <w:color w:val="1F4E79"/>
                <w:sz w:val="16"/>
              </w:rPr>
              <w:t>1.000</w:t>
            </w:r>
          </w:p>
        </w:tc>
        <w:tc>
          <w:tcPr>
            <w:tcW w:type="dxa" w:w="1944"/>
            <w:shd w:val="clear" w:fill="FFF2CC"/>
          </w:tcPr>
          <w:p>
            <w:pPr>
              <w:jc w:val="center"/>
            </w:pPr>
            <w:r/>
            <w:r>
              <w:rPr>
                <w:b/>
                <w:color w:val="1F4E79"/>
                <w:sz w:val="16"/>
              </w:rPr>
              <w:t>THRASHING</w:t>
            </w:r>
          </w:p>
        </w:tc>
      </w:tr>
      <w:tr>
        <w:tc>
          <w:tcPr>
            <w:tcW w:type="dxa" w:w="1080"/>
          </w:tcPr>
          <w:p>
            <w:pPr>
              <w:jc w:val="left"/>
            </w:pPr>
            <w:r/>
            <w:r>
              <w:rPr>
                <w:b w:val="0"/>
                <w:sz w:val="16"/>
              </w:rPr>
              <w:t>10</w:t>
            </w:r>
          </w:p>
        </w:tc>
        <w:tc>
          <w:tcPr>
            <w:tcW w:type="dxa" w:w="1368"/>
          </w:tcPr>
          <w:p>
            <w:pPr>
              <w:jc w:val="center"/>
            </w:pPr>
            <w:r/>
            <w:r>
              <w:rPr>
                <w:b w:val="0"/>
                <w:sz w:val="16"/>
              </w:rPr>
              <w:t>6</w:t>
            </w:r>
          </w:p>
        </w:tc>
        <w:tc>
          <w:tcPr>
            <w:tcW w:type="dxa" w:w="1296"/>
          </w:tcPr>
          <w:p>
            <w:pPr>
              <w:jc w:val="center"/>
            </w:pPr>
            <w:r/>
            <w:r>
              <w:rPr>
                <w:b w:val="0"/>
                <w:sz w:val="16"/>
              </w:rPr>
              <w:t>0.249033</w:t>
            </w:r>
          </w:p>
        </w:tc>
        <w:tc>
          <w:tcPr>
            <w:tcW w:type="dxa" w:w="1080"/>
          </w:tcPr>
          <w:p>
            <w:pPr>
              <w:jc w:val="center"/>
            </w:pPr>
            <w:r/>
            <w:r>
              <w:rPr>
                <w:b w:val="0"/>
                <w:sz w:val="16"/>
              </w:rPr>
              <w:t>1.61</w:t>
            </w:r>
          </w:p>
        </w:tc>
        <w:tc>
          <w:tcPr>
            <w:tcW w:type="dxa" w:w="1008"/>
          </w:tcPr>
          <w:p>
            <w:pPr>
              <w:jc w:val="center"/>
            </w:pPr>
            <w:r/>
            <w:r>
              <w:rPr>
                <w:b w:val="0"/>
                <w:sz w:val="16"/>
              </w:rPr>
              <w:t>0.201</w:t>
            </w:r>
          </w:p>
        </w:tc>
        <w:tc>
          <w:tcPr>
            <w:tcW w:type="dxa" w:w="1008"/>
          </w:tcPr>
          <w:p>
            <w:pPr>
              <w:jc w:val="center"/>
            </w:pPr>
            <w:r/>
            <w:r>
              <w:rPr>
                <w:b w:val="0"/>
                <w:sz w:val="16"/>
              </w:rPr>
              <w:t>1.000</w:t>
            </w:r>
          </w:p>
        </w:tc>
        <w:tc>
          <w:tcPr>
            <w:tcW w:type="dxa" w:w="1944"/>
          </w:tcPr>
          <w:p>
            <w:pPr>
              <w:jc w:val="center"/>
            </w:pPr>
            <w:r/>
            <w:r>
              <w:rPr>
                <w:b w:val="0"/>
                <w:sz w:val="16"/>
              </w:rPr>
              <w:t>THRASHING</w:t>
            </w:r>
          </w:p>
        </w:tc>
      </w:tr>
      <w:tr>
        <w:tc>
          <w:tcPr>
            <w:tcW w:type="dxa" w:w="1080"/>
            <w:shd w:val="clear" w:fill="F2F6FA"/>
          </w:tcPr>
          <w:p>
            <w:pPr>
              <w:jc w:val="left"/>
            </w:pPr>
            <w:r/>
            <w:r>
              <w:rPr>
                <w:b w:val="0"/>
                <w:sz w:val="16"/>
              </w:rPr>
              <w:t>16</w:t>
            </w:r>
          </w:p>
        </w:tc>
        <w:tc>
          <w:tcPr>
            <w:tcW w:type="dxa" w:w="1368"/>
            <w:shd w:val="clear" w:fill="F2F6FA"/>
          </w:tcPr>
          <w:p>
            <w:pPr>
              <w:jc w:val="center"/>
            </w:pPr>
            <w:r/>
            <w:r>
              <w:rPr>
                <w:b w:val="0"/>
                <w:sz w:val="16"/>
              </w:rPr>
              <w:t>4</w:t>
            </w:r>
          </w:p>
        </w:tc>
        <w:tc>
          <w:tcPr>
            <w:tcW w:type="dxa" w:w="1296"/>
            <w:shd w:val="clear" w:fill="F2F6FA"/>
          </w:tcPr>
          <w:p>
            <w:pPr>
              <w:jc w:val="center"/>
            </w:pPr>
            <w:r/>
            <w:r>
              <w:rPr>
                <w:b w:val="0"/>
                <w:sz w:val="16"/>
              </w:rPr>
              <w:t>0.498217</w:t>
            </w:r>
          </w:p>
        </w:tc>
        <w:tc>
          <w:tcPr>
            <w:tcW w:type="dxa" w:w="1080"/>
            <w:shd w:val="clear" w:fill="F2F6FA"/>
          </w:tcPr>
          <w:p>
            <w:pPr>
              <w:jc w:val="center"/>
            </w:pPr>
            <w:r/>
            <w:r>
              <w:rPr>
                <w:b w:val="0"/>
                <w:sz w:val="16"/>
              </w:rPr>
              <w:t>0.80</w:t>
            </w:r>
          </w:p>
        </w:tc>
        <w:tc>
          <w:tcPr>
            <w:tcW w:type="dxa" w:w="1008"/>
            <w:shd w:val="clear" w:fill="F2F6FA"/>
          </w:tcPr>
          <w:p>
            <w:pPr>
              <w:jc w:val="center"/>
            </w:pPr>
            <w:r/>
            <w:r>
              <w:rPr>
                <w:b w:val="0"/>
                <w:sz w:val="16"/>
              </w:rPr>
              <w:t>0.100</w:t>
            </w:r>
          </w:p>
        </w:tc>
        <w:tc>
          <w:tcPr>
            <w:tcW w:type="dxa" w:w="1008"/>
            <w:shd w:val="clear" w:fill="F2F6FA"/>
          </w:tcPr>
          <w:p>
            <w:pPr>
              <w:jc w:val="center"/>
            </w:pPr>
            <w:r/>
            <w:r>
              <w:rPr>
                <w:b w:val="0"/>
                <w:sz w:val="16"/>
              </w:rPr>
              <w:t>1.000</w:t>
            </w:r>
          </w:p>
        </w:tc>
        <w:tc>
          <w:tcPr>
            <w:tcW w:type="dxa" w:w="1944"/>
            <w:shd w:val="clear" w:fill="F2F6FA"/>
          </w:tcPr>
          <w:p>
            <w:pPr>
              <w:jc w:val="center"/>
            </w:pPr>
            <w:r/>
            <w:r>
              <w:rPr>
                <w:b w:val="0"/>
                <w:sz w:val="16"/>
              </w:rPr>
              <w:t>THRASHING</w:t>
            </w:r>
          </w:p>
        </w:tc>
      </w:tr>
      <w:tr>
        <w:tc>
          <w:tcPr>
            <w:tcW w:type="dxa" w:w="1080"/>
          </w:tcPr>
          <w:p>
            <w:pPr>
              <w:jc w:val="left"/>
            </w:pPr>
            <w:r/>
            <w:r>
              <w:rPr>
                <w:b w:val="0"/>
                <w:sz w:val="16"/>
              </w:rPr>
              <w:t>32</w:t>
            </w:r>
          </w:p>
        </w:tc>
        <w:tc>
          <w:tcPr>
            <w:tcW w:type="dxa" w:w="1368"/>
          </w:tcPr>
          <w:p>
            <w:pPr>
              <w:jc w:val="center"/>
            </w:pPr>
            <w:r/>
            <w:r>
              <w:rPr>
                <w:b w:val="0"/>
                <w:sz w:val="16"/>
              </w:rPr>
              <w:t>2</w:t>
            </w:r>
          </w:p>
        </w:tc>
        <w:tc>
          <w:tcPr>
            <w:tcW w:type="dxa" w:w="1296"/>
          </w:tcPr>
          <w:p>
            <w:pPr>
              <w:jc w:val="center"/>
            </w:pPr>
            <w:r/>
            <w:r>
              <w:rPr>
                <w:b w:val="0"/>
                <w:sz w:val="16"/>
              </w:rPr>
              <w:t>0.748667</w:t>
            </w:r>
          </w:p>
        </w:tc>
        <w:tc>
          <w:tcPr>
            <w:tcW w:type="dxa" w:w="1080"/>
          </w:tcPr>
          <w:p>
            <w:pPr>
              <w:jc w:val="center"/>
            </w:pPr>
            <w:r/>
            <w:r>
              <w:rPr>
                <w:b w:val="0"/>
                <w:sz w:val="16"/>
              </w:rPr>
              <w:t>0.53</w:t>
            </w:r>
          </w:p>
        </w:tc>
        <w:tc>
          <w:tcPr>
            <w:tcW w:type="dxa" w:w="1008"/>
          </w:tcPr>
          <w:p>
            <w:pPr>
              <w:jc w:val="center"/>
            </w:pPr>
            <w:r/>
            <w:r>
              <w:rPr>
                <w:b w:val="0"/>
                <w:sz w:val="16"/>
              </w:rPr>
              <w:t>0.067</w:t>
            </w:r>
          </w:p>
        </w:tc>
        <w:tc>
          <w:tcPr>
            <w:tcW w:type="dxa" w:w="1008"/>
          </w:tcPr>
          <w:p>
            <w:pPr>
              <w:jc w:val="center"/>
            </w:pPr>
            <w:r/>
            <w:r>
              <w:rPr>
                <w:b w:val="0"/>
                <w:sz w:val="16"/>
              </w:rPr>
              <w:t>1.000</w:t>
            </w:r>
          </w:p>
        </w:tc>
        <w:tc>
          <w:tcPr>
            <w:tcW w:type="dxa" w:w="1944"/>
          </w:tcPr>
          <w:p>
            <w:pPr>
              <w:jc w:val="center"/>
            </w:pPr>
            <w:r/>
            <w:r>
              <w:rPr>
                <w:b w:val="0"/>
                <w:sz w:val="16"/>
              </w:rPr>
              <w:t>THRASHING</w:t>
            </w:r>
          </w:p>
        </w:tc>
      </w:tr>
    </w:tbl>
    <w:p>
      <w:pPr>
        <w:spacing w:after="160"/>
        <w:jc w:val="center"/>
      </w:pPr>
      <w:r>
        <w:rPr>
          <w:i/>
          <w:color w:val="595959"/>
          <w:sz w:val="17"/>
        </w:rPr>
        <w:t>Table 11.  Utilisation against degree of multiprogramming. Between N = 8 and N = 9 CPU utilisation falls from 1.000 to 0.399 while the paging device pins at 1.000 — the operational signature of thrashing.</w:t>
      </w:r>
    </w:p>
    <w:p>
      <w:pPr>
        <w:spacing w:before="100" w:after="40"/>
        <w:jc w:val="center"/>
      </w:pPr>
      <w:r>
        <w:drawing>
          <wp:inline xmlns:a="http://schemas.openxmlformats.org/drawingml/2006/main" xmlns:pic="http://schemas.openxmlformats.org/drawingml/2006/picture">
            <wp:extent cx="5776921" cy="2697479"/>
            <wp:docPr id="10" name="Picture 10"/>
            <wp:cNvGraphicFramePr>
              <a:graphicFrameLocks noChangeAspect="1"/>
            </wp:cNvGraphicFramePr>
            <a:graphic>
              <a:graphicData uri="http://schemas.openxmlformats.org/drawingml/2006/picture">
                <pic:pic>
                  <pic:nvPicPr>
                    <pic:cNvPr id="0" name="fig2_thrashing.png"/>
                    <pic:cNvPicPr/>
                  </pic:nvPicPr>
                  <pic:blipFill>
                    <a:blip r:embed="rId20"/>
                    <a:stretch>
                      <a:fillRect/>
                    </a:stretch>
                  </pic:blipFill>
                  <pic:spPr>
                    <a:xfrm>
                      <a:off x="0" y="0"/>
                      <a:ext cx="5776921" cy="2697479"/>
                    </a:xfrm>
                    <a:prstGeom prst="rect"/>
                  </pic:spPr>
                </pic:pic>
              </a:graphicData>
            </a:graphic>
          </wp:inline>
        </w:drawing>
      </w:r>
    </w:p>
    <w:p>
      <w:pPr>
        <w:spacing w:after="140"/>
        <w:jc w:val="center"/>
      </w:pPr>
      <w:r>
        <w:rPr>
          <w:i/>
          <w:color w:val="595959"/>
          <w:sz w:val="16"/>
        </w:rPr>
        <w:t>Figure 3.  The measured lifetime curve (left) and the thrashing cliff (right). The crossover where the paging-device curve reaches 1.000 and the CPU curve collapses is the admission-control limit.</w:t>
      </w:r>
    </w:p>
    <w:p>
      <w:pPr>
        <w:spacing w:before="100" w:after="40"/>
        <w:jc w:val="center"/>
      </w:pPr>
      <w:r>
        <w:drawing>
          <wp:inline xmlns:a="http://schemas.openxmlformats.org/drawingml/2006/main" xmlns:pic="http://schemas.openxmlformats.org/drawingml/2006/picture">
            <wp:extent cx="4133792" cy="2377439"/>
            <wp:docPr id="11" name="Picture 11"/>
            <wp:cNvGraphicFramePr>
              <a:graphicFrameLocks noChangeAspect="1"/>
            </wp:cNvGraphicFramePr>
            <a:graphic>
              <a:graphicData uri="http://schemas.openxmlformats.org/drawingml/2006/picture">
                <pic:pic>
                  <pic:nvPicPr>
                    <pic:cNvPr id="0" name="shot04_co3_thrashing.png"/>
                    <pic:cNvPicPr/>
                  </pic:nvPicPr>
                  <pic:blipFill>
                    <a:blip r:embed="rId21"/>
                    <a:stretch>
                      <a:fillRect/>
                    </a:stretch>
                  </pic:blipFill>
                  <pic:spPr>
                    <a:xfrm>
                      <a:off x="0" y="0"/>
                      <a:ext cx="4133792" cy="2377439"/>
                    </a:xfrm>
                    <a:prstGeom prst="rect"/>
                  </pic:spPr>
                </pic:pic>
              </a:graphicData>
            </a:graphic>
          </wp:inline>
        </w:drawing>
      </w:r>
    </w:p>
    <w:p>
      <w:pPr>
        <w:spacing w:after="140"/>
        <w:jc w:val="center"/>
      </w:pPr>
      <w:r>
        <w:rPr>
          <w:i/>
          <w:color w:val="595959"/>
          <w:sz w:val="16"/>
        </w:rPr>
        <w:t>Console transcript: lifetime curve and utilisation sweep. results/logs/co3_4_working_set.log</w:t>
      </w:r>
    </w:p>
    <w:p>
      <w:pPr>
        <w:jc w:val="both"/>
      </w:pPr>
      <w:r>
        <w:rPr>
          <w:i w:val="0"/>
          <w:sz w:val="19"/>
        </w:rPr>
        <w:t xml:space="preserve">The machine at N = 16 is not idle. It is 100 % busy — busy paging. That is the diagnostic subtlety that makes thrashing dangerous in production: every utilisation dashboard shows a fully loaded system while throughput has fallen by a factor of ten. The distinguishing signal is the ratio, not the level: </w:t>
      </w:r>
      <w:r>
        <w:rPr>
          <w:b/>
          <w:i w:val="0"/>
          <w:sz w:val="19"/>
        </w:rPr>
        <w:t>U_disk = 1.000 with U_cpu = 0.100 is thrashing; both near 1.0 is healthy saturation.</w:t>
      </w:r>
    </w:p>
    <w:p>
      <w:pPr>
        <w:spacing w:before="160" w:after="60"/>
      </w:pPr>
      <w:r>
        <w:rPr>
          <w:b/>
          <w:color w:val="C55A11"/>
          <w:sz w:val="20"/>
        </w:rPr>
        <w:t>Frame allocation for 1,200 sessions</w:t>
      </w:r>
    </w:p>
    <w:p>
      <w:pPr>
        <w:jc w:val="both"/>
      </w:pPr>
      <w:r>
        <w:rPr>
          <w:i w:val="0"/>
          <w:sz w:val="19"/>
        </w:rPr>
        <w:t xml:space="preserve">Applying the model to the real tier mix produces an uncomfortable answer. Total demand D = 9,420,800 frames (35.94 GB) against m = 7,549,748 frames (28.80 GB) available after a 10 % hypervisor and page-cache reserve. </w:t>
      </w:r>
      <w:r>
        <w:rPr>
          <w:b/>
          <w:i w:val="0"/>
          <w:sz w:val="19"/>
        </w:rPr>
        <w:t>D/m = 1.248</w:t>
      </w:r>
      <w:r>
        <w:rPr>
          <w:i w:val="0"/>
          <w:sz w:val="19"/>
        </w:rPr>
        <w:t xml:space="preserve"> — the host is 24.8 % over-committed and, allocated naively, will thrash. Three reclaim mechanisms close the gap, applied in increasing order of disruption:</w:t>
      </w:r>
    </w:p>
    <w:tbl>
      <w:tblPr>
        <w:tblStyle w:val="TableGrid"/>
        <w:tblW w:type="auto" w:w="0"/>
        <w:jc w:val="center"/>
        <w:tblLook w:firstColumn="1" w:firstRow="1" w:lastColumn="0" w:lastRow="0" w:noHBand="0" w:noVBand="1" w:val="04A0"/>
      </w:tblPr>
      <w:tblGrid>
        <w:gridCol w:w="1892"/>
        <w:gridCol w:w="1892"/>
        <w:gridCol w:w="1892"/>
        <w:gridCol w:w="1892"/>
        <w:gridCol w:w="1892"/>
      </w:tblGrid>
      <w:tr>
        <w:tc>
          <w:tcPr>
            <w:tcW w:type="dxa" w:w="648"/>
            <w:shd w:val="clear" w:fill="1F4E79"/>
          </w:tcPr>
          <w:p>
            <w:pPr>
              <w:jc w:val="center"/>
            </w:pPr>
            <w:r/>
            <w:r>
              <w:rPr>
                <w:b/>
                <w:color w:val="FFFFFF"/>
                <w:sz w:val="16"/>
              </w:rPr>
              <w:t>Step</w:t>
            </w:r>
          </w:p>
        </w:tc>
        <w:tc>
          <w:tcPr>
            <w:tcW w:type="dxa" w:w="4104"/>
            <w:shd w:val="clear" w:fill="1F4E79"/>
          </w:tcPr>
          <w:p>
            <w:pPr>
              <w:jc w:val="center"/>
            </w:pPr>
            <w:r/>
            <w:r>
              <w:rPr>
                <w:b/>
                <w:color w:val="FFFFFF"/>
                <w:sz w:val="16"/>
              </w:rPr>
              <w:t>Mechanism</w:t>
            </w:r>
          </w:p>
        </w:tc>
        <w:tc>
          <w:tcPr>
            <w:tcW w:type="dxa" w:w="1656"/>
            <w:shd w:val="clear" w:fill="1F4E79"/>
          </w:tcPr>
          <w:p>
            <w:pPr>
              <w:jc w:val="center"/>
            </w:pPr>
            <w:r/>
            <w:r>
              <w:rPr>
                <w:b/>
                <w:color w:val="FFFFFF"/>
                <w:sz w:val="16"/>
              </w:rPr>
              <w:t>Frames reclaimed</w:t>
            </w:r>
          </w:p>
        </w:tc>
        <w:tc>
          <w:tcPr>
            <w:tcW w:type="dxa" w:w="864"/>
            <w:shd w:val="clear" w:fill="1F4E79"/>
          </w:tcPr>
          <w:p>
            <w:pPr>
              <w:jc w:val="center"/>
            </w:pPr>
            <w:r/>
            <w:r>
              <w:rPr>
                <w:b/>
                <w:color w:val="FFFFFF"/>
                <w:sz w:val="16"/>
              </w:rPr>
              <w:t>GB</w:t>
            </w:r>
          </w:p>
        </w:tc>
        <w:tc>
          <w:tcPr>
            <w:tcW w:type="dxa" w:w="2016"/>
            <w:shd w:val="clear" w:fill="1F4E79"/>
          </w:tcPr>
          <w:p>
            <w:pPr>
              <w:jc w:val="center"/>
            </w:pPr>
            <w:r/>
            <w:r>
              <w:rPr>
                <w:b/>
                <w:color w:val="FFFFFF"/>
                <w:sz w:val="16"/>
              </w:rPr>
              <w:t>Running D/m</w:t>
            </w:r>
          </w:p>
        </w:tc>
      </w:tr>
      <w:tr>
        <w:tc>
          <w:tcPr>
            <w:tcW w:type="dxa" w:w="648"/>
            <w:shd w:val="clear" w:fill="FFF2CC"/>
          </w:tcPr>
          <w:p>
            <w:pPr>
              <w:jc w:val="left"/>
            </w:pPr>
            <w:r/>
            <w:r>
              <w:rPr>
                <w:b w:val="0"/>
                <w:sz w:val="16"/>
              </w:rPr>
              <w:t>0</w:t>
            </w:r>
          </w:p>
        </w:tc>
        <w:tc>
          <w:tcPr>
            <w:tcW w:type="dxa" w:w="4104"/>
            <w:shd w:val="clear" w:fill="FFF2CC"/>
          </w:tcPr>
          <w:p>
            <w:pPr>
              <w:jc w:val="center"/>
            </w:pPr>
            <w:r/>
            <w:r>
              <w:rPr>
                <w:b w:val="0"/>
                <w:sz w:val="16"/>
              </w:rPr>
              <w:t>Naive allocation</w:t>
            </w:r>
          </w:p>
        </w:tc>
        <w:tc>
          <w:tcPr>
            <w:tcW w:type="dxa" w:w="1656"/>
            <w:shd w:val="clear" w:fill="FFF2CC"/>
          </w:tcPr>
          <w:p>
            <w:pPr>
              <w:jc w:val="center"/>
            </w:pPr>
            <w:r/>
            <w:r>
              <w:rPr>
                <w:b w:val="0"/>
                <w:sz w:val="16"/>
              </w:rPr>
              <w:t>—</w:t>
            </w:r>
          </w:p>
        </w:tc>
        <w:tc>
          <w:tcPr>
            <w:tcW w:type="dxa" w:w="864"/>
            <w:shd w:val="clear" w:fill="FFF2CC"/>
          </w:tcPr>
          <w:p>
            <w:pPr>
              <w:jc w:val="center"/>
            </w:pPr>
            <w:r/>
            <w:r>
              <w:rPr>
                <w:b w:val="0"/>
                <w:sz w:val="16"/>
              </w:rPr>
              <w:t>—</w:t>
            </w:r>
          </w:p>
        </w:tc>
        <w:tc>
          <w:tcPr>
            <w:tcW w:type="dxa" w:w="2016"/>
            <w:shd w:val="clear" w:fill="FFF2CC"/>
          </w:tcPr>
          <w:p>
            <w:pPr>
              <w:jc w:val="center"/>
            </w:pPr>
            <w:r/>
            <w:r>
              <w:rPr>
                <w:b/>
                <w:color w:val="1F4E79"/>
                <w:sz w:val="16"/>
              </w:rPr>
              <w:t>1.248  ✘ thrashes</w:t>
            </w:r>
          </w:p>
        </w:tc>
      </w:tr>
      <w:tr>
        <w:tc>
          <w:tcPr>
            <w:tcW w:type="dxa" w:w="648"/>
            <w:shd w:val="clear" w:fill="F2F6FA"/>
          </w:tcPr>
          <w:p>
            <w:pPr>
              <w:jc w:val="left"/>
            </w:pPr>
            <w:r/>
            <w:r>
              <w:rPr>
                <w:b w:val="0"/>
                <w:sz w:val="16"/>
              </w:rPr>
              <w:t>1</w:t>
            </w:r>
          </w:p>
        </w:tc>
        <w:tc>
          <w:tcPr>
            <w:tcW w:type="dxa" w:w="4104"/>
            <w:shd w:val="clear" w:fill="F2F6FA"/>
          </w:tcPr>
          <w:p>
            <w:pPr>
              <w:jc w:val="center"/>
            </w:pPr>
            <w:r/>
            <w:r>
              <w:rPr>
                <w:b w:val="0"/>
                <w:sz w:val="16"/>
              </w:rPr>
              <w:t>KSM page sharing across 900 near-identical web guests (35 %)</w:t>
            </w:r>
          </w:p>
        </w:tc>
        <w:tc>
          <w:tcPr>
            <w:tcW w:type="dxa" w:w="1656"/>
            <w:shd w:val="clear" w:fill="F2F6FA"/>
          </w:tcPr>
          <w:p>
            <w:pPr>
              <w:jc w:val="center"/>
            </w:pPr>
            <w:r/>
            <w:r>
              <w:rPr>
                <w:b w:val="0"/>
                <w:sz w:val="16"/>
              </w:rPr>
              <w:t>1,290,240</w:t>
            </w:r>
          </w:p>
        </w:tc>
        <w:tc>
          <w:tcPr>
            <w:tcW w:type="dxa" w:w="864"/>
            <w:shd w:val="clear" w:fill="F2F6FA"/>
          </w:tcPr>
          <w:p>
            <w:pPr>
              <w:jc w:val="center"/>
            </w:pPr>
            <w:r/>
            <w:r>
              <w:rPr>
                <w:b w:val="0"/>
                <w:sz w:val="16"/>
              </w:rPr>
              <w:t>4.92</w:t>
            </w:r>
          </w:p>
        </w:tc>
        <w:tc>
          <w:tcPr>
            <w:tcW w:type="dxa" w:w="2016"/>
            <w:shd w:val="clear" w:fill="F2F6FA"/>
          </w:tcPr>
          <w:p>
            <w:pPr>
              <w:jc w:val="center"/>
            </w:pPr>
            <w:r/>
            <w:r>
              <w:rPr>
                <w:b w:val="0"/>
                <w:sz w:val="16"/>
              </w:rPr>
              <w:t>1.077  ✘</w:t>
            </w:r>
          </w:p>
        </w:tc>
      </w:tr>
      <w:tr>
        <w:tc>
          <w:tcPr>
            <w:tcW w:type="dxa" w:w="648"/>
          </w:tcPr>
          <w:p>
            <w:pPr>
              <w:jc w:val="left"/>
            </w:pPr>
            <w:r/>
            <w:r>
              <w:rPr>
                <w:b w:val="0"/>
                <w:sz w:val="16"/>
              </w:rPr>
              <w:t>2</w:t>
            </w:r>
          </w:p>
        </w:tc>
        <w:tc>
          <w:tcPr>
            <w:tcW w:type="dxa" w:w="4104"/>
          </w:tcPr>
          <w:p>
            <w:pPr>
              <w:jc w:val="center"/>
            </w:pPr>
            <w:r/>
            <w:r>
              <w:rPr>
                <w:b w:val="0"/>
                <w:sz w:val="16"/>
              </w:rPr>
              <w:t>Balloon reclaim of cold pages in the enterprise tier (10 %)</w:t>
            </w:r>
          </w:p>
        </w:tc>
        <w:tc>
          <w:tcPr>
            <w:tcW w:type="dxa" w:w="1656"/>
          </w:tcPr>
          <w:p>
            <w:pPr>
              <w:jc w:val="center"/>
            </w:pPr>
            <w:r/>
            <w:r>
              <w:rPr>
                <w:b w:val="0"/>
                <w:sz w:val="16"/>
              </w:rPr>
              <w:t>294,912</w:t>
            </w:r>
          </w:p>
        </w:tc>
        <w:tc>
          <w:tcPr>
            <w:tcW w:type="dxa" w:w="864"/>
          </w:tcPr>
          <w:p>
            <w:pPr>
              <w:jc w:val="center"/>
            </w:pPr>
            <w:r/>
            <w:r>
              <w:rPr>
                <w:b w:val="0"/>
                <w:sz w:val="16"/>
              </w:rPr>
              <w:t>1.12</w:t>
            </w:r>
          </w:p>
        </w:tc>
        <w:tc>
          <w:tcPr>
            <w:tcW w:type="dxa" w:w="2016"/>
          </w:tcPr>
          <w:p>
            <w:pPr>
              <w:jc w:val="center"/>
            </w:pPr>
            <w:r/>
            <w:r>
              <w:rPr>
                <w:b w:val="0"/>
                <w:sz w:val="16"/>
              </w:rPr>
              <w:t>1.038  ✘</w:t>
            </w:r>
          </w:p>
        </w:tc>
      </w:tr>
      <w:tr>
        <w:tc>
          <w:tcPr>
            <w:tcW w:type="dxa" w:w="648"/>
            <w:shd w:val="clear" w:fill="FFF2CC"/>
          </w:tcPr>
          <w:p>
            <w:pPr>
              <w:jc w:val="left"/>
            </w:pPr>
            <w:r/>
            <w:r>
              <w:rPr>
                <w:b w:val="0"/>
                <w:sz w:val="16"/>
              </w:rPr>
              <w:t>3</w:t>
            </w:r>
          </w:p>
        </w:tc>
        <w:tc>
          <w:tcPr>
            <w:tcW w:type="dxa" w:w="4104"/>
            <w:shd w:val="clear" w:fill="FFF2CC"/>
          </w:tcPr>
          <w:p>
            <w:pPr>
              <w:jc w:val="center"/>
            </w:pPr>
            <w:r/>
            <w:r>
              <w:rPr>
                <w:b w:val="0"/>
                <w:sz w:val="16"/>
              </w:rPr>
              <w:t>Suspend the batch analytics tier when PFF exceeds the upper threshold</w:t>
            </w:r>
          </w:p>
        </w:tc>
        <w:tc>
          <w:tcPr>
            <w:tcW w:type="dxa" w:w="1656"/>
            <w:shd w:val="clear" w:fill="FFF2CC"/>
          </w:tcPr>
          <w:p>
            <w:pPr>
              <w:jc w:val="center"/>
            </w:pPr>
            <w:r/>
            <w:r>
              <w:rPr>
                <w:b w:val="0"/>
                <w:sz w:val="16"/>
              </w:rPr>
              <w:t>819,200</w:t>
            </w:r>
          </w:p>
        </w:tc>
        <w:tc>
          <w:tcPr>
            <w:tcW w:type="dxa" w:w="864"/>
            <w:shd w:val="clear" w:fill="FFF2CC"/>
          </w:tcPr>
          <w:p>
            <w:pPr>
              <w:jc w:val="center"/>
            </w:pPr>
            <w:r/>
            <w:r>
              <w:rPr>
                <w:b w:val="0"/>
                <w:sz w:val="16"/>
              </w:rPr>
              <w:t>3.12</w:t>
            </w:r>
          </w:p>
        </w:tc>
        <w:tc>
          <w:tcPr>
            <w:tcW w:type="dxa" w:w="2016"/>
            <w:shd w:val="clear" w:fill="FFF2CC"/>
          </w:tcPr>
          <w:p>
            <w:pPr>
              <w:jc w:val="center"/>
            </w:pPr>
            <w:r/>
            <w:r>
              <w:rPr>
                <w:b/>
                <w:color w:val="1F4E79"/>
                <w:sz w:val="16"/>
              </w:rPr>
              <w:t>0.929  ✔ fits</w:t>
            </w:r>
          </w:p>
        </w:tc>
      </w:tr>
    </w:tbl>
    <w:p>
      <w:pPr>
        <w:spacing w:after="160"/>
        <w:jc w:val="center"/>
      </w:pPr>
      <w:r>
        <w:rPr>
          <w:i/>
          <w:color w:val="595959"/>
          <w:sz w:val="17"/>
        </w:rPr>
        <w:t>Table 12.  Closing a 24.8 % over-commit. The three mechanisms are ordered by disruption: sharing is invisible to guests, ballooning is nearly so, and suspension is visible but is applied only to the tier with no interactive SLA.</w:t>
      </w:r>
    </w:p>
    <w:p>
      <w:pPr>
        <w:spacing w:before="160" w:after="60"/>
      </w:pPr>
      <w:r>
        <w:rPr>
          <w:b/>
          <w:color w:val="C55A11"/>
          <w:sz w:val="20"/>
        </w:rPr>
        <w:t>The page-fault frequency control loop</w:t>
      </w:r>
    </w:p>
    <w:p>
      <w:pPr>
        <w:jc w:val="both"/>
      </w:pPr>
      <w:r>
        <w:rPr>
          <w:i w:val="0"/>
          <w:sz w:val="19"/>
        </w:rPr>
        <w:t>Static allocation cannot hold, because working sets change as guests change phase. The PFF controller adjusts allocation continuously against a band:</w:t>
      </w:r>
    </w:p>
    <w:p>
      <w:pPr>
        <w:spacing w:after="120" w:before="80"/>
        <w:ind w:left="360"/>
      </w:pPr>
      <w:r>
        <w:rPr>
          <w:rFonts w:ascii="Consolas" w:hAnsi="Consolas" w:eastAsia="Consolas"/>
          <w:sz w:val="16"/>
        </w:rPr>
        <w:t>if  PFF_i &gt; U = 0.50 faults/ms   -&gt;  grant guest i more frames</w:t>
        <w:br/>
        <w:t>if  PFF_i &lt; L = 0.10 faults/ms   -&gt;  balloon frames back from guest i</w:t>
        <w:br/>
        <w:t>if  PFF_i &gt; U and no free frame  -&gt;  SUSPEND the lowest-priority guest</w:t>
        <w:br/>
        <w:br/>
        <w:t>frames_i = max( WSS_i(Δ) , (size_i / Σ size) × m )   subject to Σ frames_i ≤ m</w:t>
      </w:r>
    </w:p>
    <w:p>
      <w:pPr>
        <w:jc w:val="both"/>
      </w:pPr>
      <w:r>
        <w:rPr>
          <w:i w:val="0"/>
          <w:sz w:val="19"/>
        </w:rPr>
        <w:t xml:space="preserve">Two details make this a design rather than a formula. First, the allocation has a </w:t>
      </w:r>
      <w:r>
        <w:rPr>
          <w:b/>
          <w:i w:val="0"/>
          <w:sz w:val="19"/>
        </w:rPr>
        <w:t>floor at the measured working-set size</w:t>
      </w:r>
      <w:r>
        <w:rPr>
          <w:i w:val="0"/>
          <w:sz w:val="19"/>
        </w:rPr>
        <w:t>: ballooning a guest below its working set converts host memory pressure into guest thrashing, which is strictly worse than the problem it was meant to solve. Second, the victim class for suspension is fixed in advance as batch analytics, because it carries no interactive SLA. Choosing the victim at the moment of crisis, under load, is how a memory shortage becomes an outage.</w:t>
      </w:r>
    </w:p>
    <w:p>
      <w:r>
        <w:rPr>
          <w:b/>
          <w:color w:val="C55A11"/>
          <w:sz w:val="23"/>
        </w:rPr>
        <w:t>PART II — FILE SYSTEMS, INODE DYNAMICS AND DISK SCHEDULING  (CO4)</w:t>
      </w:r>
    </w:p>
    <w:p>
      <w:pPr>
        <w:spacing w:before="140" w:after="60"/>
      </w:pPr>
      <w:r>
        <w:rPr>
          <w:b/>
          <w:color w:val="1F4E79"/>
          <w:sz w:val="23"/>
        </w:rPr>
        <w:t>2.5  File allocation strategies</w:t>
      </w:r>
    </w:p>
    <w:p>
      <w:pPr>
        <w:spacing w:before="160" w:after="60"/>
      </w:pPr>
      <w:r>
        <w:rPr>
          <w:b/>
          <w:color w:val="C55A11"/>
          <w:sz w:val="20"/>
        </w:rPr>
        <w:t>Method and the fourth strategy</w:t>
      </w:r>
    </w:p>
    <w:p>
      <w:pPr>
        <w:jc w:val="both"/>
      </w:pPr>
      <w:r>
        <w:rPr>
          <w:i w:val="0"/>
          <w:sz w:val="19"/>
        </w:rPr>
        <w:t xml:space="preserve">The brief asks for contiguous, sequential (linked) and indexed allocation across three file classes. A fourth method — </w:t>
      </w:r>
      <w:r>
        <w:rPr>
          <w:b/>
          <w:i w:val="0"/>
          <w:sz w:val="19"/>
        </w:rPr>
        <w:t>extent-based allocation</w:t>
      </w:r>
      <w:r>
        <w:rPr>
          <w:i w:val="0"/>
          <w:sz w:val="19"/>
        </w:rPr>
        <w:t xml:space="preserve"> — is included alongside them, and the reason is quantitative rather than decorative. As §2.6 shows, a 50 GB virtual disk image addressed through the classical indirect chain requires 12,814 pointer blocks. Extents describe the same file in a handful of 12-byte descriptors inside the inode itself. ext4 and XFS both abandoned indirect chains for exactly this reason, so a recommendation for CloudMatrix's largest file class that ignored extents would be historically faithful and practically wrong.</w:t>
      </w:r>
    </w:p>
    <w:p>
      <w:pPr>
        <w:jc w:val="both"/>
      </w:pPr>
      <w:r>
        <w:rPr>
          <w:i w:val="0"/>
          <w:sz w:val="19"/>
        </w:rPr>
        <w:t>Eight representative files spanning all four workload classes are allocated on a 500-block device with 4 KB blocks:</w:t>
      </w:r>
    </w:p>
    <w:tbl>
      <w:tblPr>
        <w:tblStyle w:val="TableGrid"/>
        <w:tblW w:type="auto" w:w="0"/>
        <w:jc w:val="center"/>
        <w:tblLook w:firstColumn="1" w:firstRow="1" w:lastColumn="0" w:lastRow="0" w:noHBand="0" w:noVBand="1" w:val="04A0"/>
      </w:tblPr>
      <w:tblGrid>
        <w:gridCol w:w="1892"/>
        <w:gridCol w:w="1892"/>
        <w:gridCol w:w="1892"/>
        <w:gridCol w:w="1892"/>
        <w:gridCol w:w="1892"/>
      </w:tblGrid>
      <w:tr>
        <w:tc>
          <w:tcPr>
            <w:tcW w:type="dxa" w:w="2376"/>
            <w:shd w:val="clear" w:fill="1F4E79"/>
          </w:tcPr>
          <w:p>
            <w:pPr>
              <w:jc w:val="center"/>
            </w:pPr>
            <w:r/>
            <w:r>
              <w:rPr>
                <w:b/>
                <w:color w:val="FFFFFF"/>
                <w:sz w:val="17"/>
              </w:rPr>
              <w:t>File</w:t>
            </w:r>
          </w:p>
        </w:tc>
        <w:tc>
          <w:tcPr>
            <w:tcW w:type="dxa" w:w="1656"/>
            <w:shd w:val="clear" w:fill="1F4E79"/>
          </w:tcPr>
          <w:p>
            <w:pPr>
              <w:jc w:val="center"/>
            </w:pPr>
            <w:r/>
            <w:r>
              <w:rPr>
                <w:b/>
                <w:color w:val="FFFFFF"/>
                <w:sz w:val="17"/>
              </w:rPr>
              <w:t>Size (bytes)</w:t>
            </w:r>
          </w:p>
        </w:tc>
        <w:tc>
          <w:tcPr>
            <w:tcW w:type="dxa" w:w="1008"/>
            <w:shd w:val="clear" w:fill="1F4E79"/>
          </w:tcPr>
          <w:p>
            <w:pPr>
              <w:jc w:val="center"/>
            </w:pPr>
            <w:r/>
            <w:r>
              <w:rPr>
                <w:b/>
                <w:color w:val="FFFFFF"/>
                <w:sz w:val="17"/>
              </w:rPr>
              <w:t>Blocks</w:t>
            </w:r>
          </w:p>
        </w:tc>
        <w:tc>
          <w:tcPr>
            <w:tcW w:type="dxa" w:w="1368"/>
            <w:shd w:val="clear" w:fill="1F4E79"/>
          </w:tcPr>
          <w:p>
            <w:pPr>
              <w:jc w:val="center"/>
            </w:pPr>
            <w:r/>
            <w:r>
              <w:rPr>
                <w:b/>
                <w:color w:val="FFFFFF"/>
                <w:sz w:val="17"/>
              </w:rPr>
              <w:t>Tail waste</w:t>
            </w:r>
          </w:p>
        </w:tc>
        <w:tc>
          <w:tcPr>
            <w:tcW w:type="dxa" w:w="1800"/>
            <w:shd w:val="clear" w:fill="1F4E79"/>
          </w:tcPr>
          <w:p>
            <w:pPr>
              <w:jc w:val="center"/>
            </w:pPr>
            <w:r/>
            <w:r>
              <w:rPr>
                <w:b/>
                <w:color w:val="FFFFFF"/>
                <w:sz w:val="17"/>
              </w:rPr>
              <w:t>Access pattern</w:t>
            </w:r>
          </w:p>
        </w:tc>
      </w:tr>
      <w:tr>
        <w:tc>
          <w:tcPr>
            <w:tcW w:type="dxa" w:w="2376"/>
          </w:tcPr>
          <w:p>
            <w:pPr>
              <w:jc w:val="left"/>
            </w:pPr>
            <w:r/>
            <w:r>
              <w:rPr>
                <w:b w:val="0"/>
                <w:sz w:val="17"/>
              </w:rPr>
              <w:t>named.conf</w:t>
            </w:r>
          </w:p>
        </w:tc>
        <w:tc>
          <w:tcPr>
            <w:tcW w:type="dxa" w:w="1656"/>
          </w:tcPr>
          <w:p>
            <w:pPr>
              <w:jc w:val="center"/>
            </w:pPr>
            <w:r/>
            <w:r>
              <w:rPr>
                <w:b w:val="0"/>
                <w:sz w:val="17"/>
              </w:rPr>
              <w:t>2,100</w:t>
            </w:r>
          </w:p>
        </w:tc>
        <w:tc>
          <w:tcPr>
            <w:tcW w:type="dxa" w:w="1008"/>
          </w:tcPr>
          <w:p>
            <w:pPr>
              <w:jc w:val="center"/>
            </w:pPr>
            <w:r/>
            <w:r>
              <w:rPr>
                <w:b w:val="0"/>
                <w:sz w:val="17"/>
              </w:rPr>
              <w:t>1</w:t>
            </w:r>
          </w:p>
        </w:tc>
        <w:tc>
          <w:tcPr>
            <w:tcW w:type="dxa" w:w="1368"/>
          </w:tcPr>
          <w:p>
            <w:pPr>
              <w:jc w:val="center"/>
            </w:pPr>
            <w:r/>
            <w:r>
              <w:rPr>
                <w:b w:val="0"/>
                <w:sz w:val="17"/>
              </w:rPr>
              <w:t>1,996 B</w:t>
            </w:r>
          </w:p>
        </w:tc>
        <w:tc>
          <w:tcPr>
            <w:tcW w:type="dxa" w:w="1800"/>
          </w:tcPr>
          <w:p>
            <w:pPr>
              <w:jc w:val="center"/>
            </w:pPr>
            <w:r/>
            <w:r>
              <w:rPr>
                <w:b w:val="0"/>
                <w:sz w:val="17"/>
              </w:rPr>
              <w:t>random</w:t>
            </w:r>
          </w:p>
        </w:tc>
      </w:tr>
      <w:tr>
        <w:tc>
          <w:tcPr>
            <w:tcW w:type="dxa" w:w="2376"/>
            <w:shd w:val="clear" w:fill="F2F6FA"/>
          </w:tcPr>
          <w:p>
            <w:pPr>
              <w:jc w:val="left"/>
            </w:pPr>
            <w:r/>
            <w:r>
              <w:rPr>
                <w:b w:val="0"/>
                <w:sz w:val="17"/>
              </w:rPr>
              <w:t>dhcpd.conf</w:t>
            </w:r>
          </w:p>
        </w:tc>
        <w:tc>
          <w:tcPr>
            <w:tcW w:type="dxa" w:w="1656"/>
            <w:shd w:val="clear" w:fill="F2F6FA"/>
          </w:tcPr>
          <w:p>
            <w:pPr>
              <w:jc w:val="center"/>
            </w:pPr>
            <w:r/>
            <w:r>
              <w:rPr>
                <w:b w:val="0"/>
                <w:sz w:val="17"/>
              </w:rPr>
              <w:t>3,400</w:t>
            </w:r>
          </w:p>
        </w:tc>
        <w:tc>
          <w:tcPr>
            <w:tcW w:type="dxa" w:w="1008"/>
            <w:shd w:val="clear" w:fill="F2F6FA"/>
          </w:tcPr>
          <w:p>
            <w:pPr>
              <w:jc w:val="center"/>
            </w:pPr>
            <w:r/>
            <w:r>
              <w:rPr>
                <w:b w:val="0"/>
                <w:sz w:val="17"/>
              </w:rPr>
              <w:t>1</w:t>
            </w:r>
          </w:p>
        </w:tc>
        <w:tc>
          <w:tcPr>
            <w:tcW w:type="dxa" w:w="1368"/>
            <w:shd w:val="clear" w:fill="F2F6FA"/>
          </w:tcPr>
          <w:p>
            <w:pPr>
              <w:jc w:val="center"/>
            </w:pPr>
            <w:r/>
            <w:r>
              <w:rPr>
                <w:b w:val="0"/>
                <w:sz w:val="17"/>
              </w:rPr>
              <w:t>696 B</w:t>
            </w:r>
          </w:p>
        </w:tc>
        <w:tc>
          <w:tcPr>
            <w:tcW w:type="dxa" w:w="1800"/>
            <w:shd w:val="clear" w:fill="F2F6FA"/>
          </w:tcPr>
          <w:p>
            <w:pPr>
              <w:jc w:val="center"/>
            </w:pPr>
            <w:r/>
            <w:r>
              <w:rPr>
                <w:b w:val="0"/>
                <w:sz w:val="17"/>
              </w:rPr>
              <w:t>random</w:t>
            </w:r>
          </w:p>
        </w:tc>
      </w:tr>
      <w:tr>
        <w:tc>
          <w:tcPr>
            <w:tcW w:type="dxa" w:w="2376"/>
          </w:tcPr>
          <w:p>
            <w:pPr>
              <w:jc w:val="left"/>
            </w:pPr>
            <w:r/>
            <w:r>
              <w:rPr>
                <w:b w:val="0"/>
                <w:sz w:val="17"/>
              </w:rPr>
              <w:t>syslog-2026-09.log</w:t>
            </w:r>
          </w:p>
        </w:tc>
        <w:tc>
          <w:tcPr>
            <w:tcW w:type="dxa" w:w="1656"/>
          </w:tcPr>
          <w:p>
            <w:pPr>
              <w:jc w:val="center"/>
            </w:pPr>
            <w:r/>
            <w:r>
              <w:rPr>
                <w:b w:val="0"/>
                <w:sz w:val="17"/>
              </w:rPr>
              <w:t>163,840</w:t>
            </w:r>
          </w:p>
        </w:tc>
        <w:tc>
          <w:tcPr>
            <w:tcW w:type="dxa" w:w="1008"/>
          </w:tcPr>
          <w:p>
            <w:pPr>
              <w:jc w:val="center"/>
            </w:pPr>
            <w:r/>
            <w:r>
              <w:rPr>
                <w:b w:val="0"/>
                <w:sz w:val="17"/>
              </w:rPr>
              <w:t>40</w:t>
            </w:r>
          </w:p>
        </w:tc>
        <w:tc>
          <w:tcPr>
            <w:tcW w:type="dxa" w:w="1368"/>
          </w:tcPr>
          <w:p>
            <w:pPr>
              <w:jc w:val="center"/>
            </w:pPr>
            <w:r/>
            <w:r>
              <w:rPr>
                <w:b w:val="0"/>
                <w:sz w:val="17"/>
              </w:rPr>
              <w:t>0</w:t>
            </w:r>
          </w:p>
        </w:tc>
        <w:tc>
          <w:tcPr>
            <w:tcW w:type="dxa" w:w="1800"/>
          </w:tcPr>
          <w:p>
            <w:pPr>
              <w:jc w:val="center"/>
            </w:pPr>
            <w:r/>
            <w:r>
              <w:rPr>
                <w:b w:val="0"/>
                <w:sz w:val="17"/>
              </w:rPr>
              <w:t>sequential</w:t>
            </w:r>
          </w:p>
        </w:tc>
      </w:tr>
      <w:tr>
        <w:tc>
          <w:tcPr>
            <w:tcW w:type="dxa" w:w="2376"/>
            <w:shd w:val="clear" w:fill="F2F6FA"/>
          </w:tcPr>
          <w:p>
            <w:pPr>
              <w:jc w:val="left"/>
            </w:pPr>
            <w:r/>
            <w:r>
              <w:rPr>
                <w:b w:val="0"/>
                <w:sz w:val="17"/>
              </w:rPr>
              <w:t>nginx-access.log</w:t>
            </w:r>
          </w:p>
        </w:tc>
        <w:tc>
          <w:tcPr>
            <w:tcW w:type="dxa" w:w="1656"/>
            <w:shd w:val="clear" w:fill="F2F6FA"/>
          </w:tcPr>
          <w:p>
            <w:pPr>
              <w:jc w:val="center"/>
            </w:pPr>
            <w:r/>
            <w:r>
              <w:rPr>
                <w:b w:val="0"/>
                <w:sz w:val="17"/>
              </w:rPr>
              <w:t>245,760</w:t>
            </w:r>
          </w:p>
        </w:tc>
        <w:tc>
          <w:tcPr>
            <w:tcW w:type="dxa" w:w="1008"/>
            <w:shd w:val="clear" w:fill="F2F6FA"/>
          </w:tcPr>
          <w:p>
            <w:pPr>
              <w:jc w:val="center"/>
            </w:pPr>
            <w:r/>
            <w:r>
              <w:rPr>
                <w:b w:val="0"/>
                <w:sz w:val="17"/>
              </w:rPr>
              <w:t>60</w:t>
            </w:r>
          </w:p>
        </w:tc>
        <w:tc>
          <w:tcPr>
            <w:tcW w:type="dxa" w:w="1368"/>
            <w:shd w:val="clear" w:fill="F2F6FA"/>
          </w:tcPr>
          <w:p>
            <w:pPr>
              <w:jc w:val="center"/>
            </w:pPr>
            <w:r/>
            <w:r>
              <w:rPr>
                <w:b w:val="0"/>
                <w:sz w:val="17"/>
              </w:rPr>
              <w:t>0</w:t>
            </w:r>
          </w:p>
        </w:tc>
        <w:tc>
          <w:tcPr>
            <w:tcW w:type="dxa" w:w="1800"/>
            <w:shd w:val="clear" w:fill="F2F6FA"/>
          </w:tcPr>
          <w:p>
            <w:pPr>
              <w:jc w:val="center"/>
            </w:pPr>
            <w:r/>
            <w:r>
              <w:rPr>
                <w:b w:val="0"/>
                <w:sz w:val="17"/>
              </w:rPr>
              <w:t>sequential</w:t>
            </w:r>
          </w:p>
        </w:tc>
      </w:tr>
      <w:tr>
        <w:tc>
          <w:tcPr>
            <w:tcW w:type="dxa" w:w="2376"/>
          </w:tcPr>
          <w:p>
            <w:pPr>
              <w:jc w:val="left"/>
            </w:pPr>
            <w:r/>
            <w:r>
              <w:rPr>
                <w:b w:val="0"/>
                <w:sz w:val="17"/>
              </w:rPr>
              <w:t>tenant-db.dump</w:t>
            </w:r>
          </w:p>
        </w:tc>
        <w:tc>
          <w:tcPr>
            <w:tcW w:type="dxa" w:w="1656"/>
          </w:tcPr>
          <w:p>
            <w:pPr>
              <w:jc w:val="center"/>
            </w:pPr>
            <w:r/>
            <w:r>
              <w:rPr>
                <w:b w:val="0"/>
                <w:sz w:val="17"/>
              </w:rPr>
              <w:t>389,120</w:t>
            </w:r>
          </w:p>
        </w:tc>
        <w:tc>
          <w:tcPr>
            <w:tcW w:type="dxa" w:w="1008"/>
          </w:tcPr>
          <w:p>
            <w:pPr>
              <w:jc w:val="center"/>
            </w:pPr>
            <w:r/>
            <w:r>
              <w:rPr>
                <w:b w:val="0"/>
                <w:sz w:val="17"/>
              </w:rPr>
              <w:t>95</w:t>
            </w:r>
          </w:p>
        </w:tc>
        <w:tc>
          <w:tcPr>
            <w:tcW w:type="dxa" w:w="1368"/>
          </w:tcPr>
          <w:p>
            <w:pPr>
              <w:jc w:val="center"/>
            </w:pPr>
            <w:r/>
            <w:r>
              <w:rPr>
                <w:b w:val="0"/>
                <w:sz w:val="17"/>
              </w:rPr>
              <w:t>0</w:t>
            </w:r>
          </w:p>
        </w:tc>
        <w:tc>
          <w:tcPr>
            <w:tcW w:type="dxa" w:w="1800"/>
          </w:tcPr>
          <w:p>
            <w:pPr>
              <w:jc w:val="center"/>
            </w:pPr>
            <w:r/>
            <w:r>
              <w:rPr>
                <w:b w:val="0"/>
                <w:sz w:val="17"/>
              </w:rPr>
              <w:t>random</w:t>
            </w:r>
          </w:p>
        </w:tc>
      </w:tr>
      <w:tr>
        <w:tc>
          <w:tcPr>
            <w:tcW w:type="dxa" w:w="2376"/>
            <w:shd w:val="clear" w:fill="F2F6FA"/>
          </w:tcPr>
          <w:p>
            <w:pPr>
              <w:jc w:val="left"/>
            </w:pPr>
            <w:r/>
            <w:r>
              <w:rPr>
                <w:b w:val="0"/>
                <w:sz w:val="17"/>
              </w:rPr>
              <w:t>guest-win11.vmdk</w:t>
            </w:r>
          </w:p>
        </w:tc>
        <w:tc>
          <w:tcPr>
            <w:tcW w:type="dxa" w:w="1656"/>
            <w:shd w:val="clear" w:fill="F2F6FA"/>
          </w:tcPr>
          <w:p>
            <w:pPr>
              <w:jc w:val="center"/>
            </w:pPr>
            <w:r/>
            <w:r>
              <w:rPr>
                <w:b w:val="0"/>
                <w:sz w:val="17"/>
              </w:rPr>
              <w:t>491,520</w:t>
            </w:r>
          </w:p>
        </w:tc>
        <w:tc>
          <w:tcPr>
            <w:tcW w:type="dxa" w:w="1008"/>
            <w:shd w:val="clear" w:fill="F2F6FA"/>
          </w:tcPr>
          <w:p>
            <w:pPr>
              <w:jc w:val="center"/>
            </w:pPr>
            <w:r/>
            <w:r>
              <w:rPr>
                <w:b w:val="0"/>
                <w:sz w:val="17"/>
              </w:rPr>
              <w:t>120</w:t>
            </w:r>
          </w:p>
        </w:tc>
        <w:tc>
          <w:tcPr>
            <w:tcW w:type="dxa" w:w="1368"/>
            <w:shd w:val="clear" w:fill="F2F6FA"/>
          </w:tcPr>
          <w:p>
            <w:pPr>
              <w:jc w:val="center"/>
            </w:pPr>
            <w:r/>
            <w:r>
              <w:rPr>
                <w:b w:val="0"/>
                <w:sz w:val="17"/>
              </w:rPr>
              <w:t>0</w:t>
            </w:r>
          </w:p>
        </w:tc>
        <w:tc>
          <w:tcPr>
            <w:tcW w:type="dxa" w:w="1800"/>
            <w:shd w:val="clear" w:fill="F2F6FA"/>
          </w:tcPr>
          <w:p>
            <w:pPr>
              <w:jc w:val="center"/>
            </w:pPr>
            <w:r/>
            <w:r>
              <w:rPr>
                <w:b w:val="0"/>
                <w:sz w:val="17"/>
              </w:rPr>
              <w:t>sequential</w:t>
            </w:r>
          </w:p>
        </w:tc>
      </w:tr>
      <w:tr>
        <w:tc>
          <w:tcPr>
            <w:tcW w:type="dxa" w:w="2376"/>
          </w:tcPr>
          <w:p>
            <w:pPr>
              <w:jc w:val="left"/>
            </w:pPr>
            <w:r/>
            <w:r>
              <w:rPr>
                <w:b w:val="0"/>
                <w:sz w:val="17"/>
              </w:rPr>
              <w:t>guest-ubuntu.img</w:t>
            </w:r>
          </w:p>
        </w:tc>
        <w:tc>
          <w:tcPr>
            <w:tcW w:type="dxa" w:w="1656"/>
          </w:tcPr>
          <w:p>
            <w:pPr>
              <w:jc w:val="center"/>
            </w:pPr>
            <w:r/>
            <w:r>
              <w:rPr>
                <w:b w:val="0"/>
                <w:sz w:val="17"/>
              </w:rPr>
              <w:t>368,640</w:t>
            </w:r>
          </w:p>
        </w:tc>
        <w:tc>
          <w:tcPr>
            <w:tcW w:type="dxa" w:w="1008"/>
          </w:tcPr>
          <w:p>
            <w:pPr>
              <w:jc w:val="center"/>
            </w:pPr>
            <w:r/>
            <w:r>
              <w:rPr>
                <w:b w:val="0"/>
                <w:sz w:val="17"/>
              </w:rPr>
              <w:t>90</w:t>
            </w:r>
          </w:p>
        </w:tc>
        <w:tc>
          <w:tcPr>
            <w:tcW w:type="dxa" w:w="1368"/>
          </w:tcPr>
          <w:p>
            <w:pPr>
              <w:jc w:val="center"/>
            </w:pPr>
            <w:r/>
            <w:r>
              <w:rPr>
                <w:b w:val="0"/>
                <w:sz w:val="17"/>
              </w:rPr>
              <w:t>0</w:t>
            </w:r>
          </w:p>
        </w:tc>
        <w:tc>
          <w:tcPr>
            <w:tcW w:type="dxa" w:w="1800"/>
          </w:tcPr>
          <w:p>
            <w:pPr>
              <w:jc w:val="center"/>
            </w:pPr>
            <w:r/>
            <w:r>
              <w:rPr>
                <w:b w:val="0"/>
                <w:sz w:val="17"/>
              </w:rPr>
              <w:t>sequential</w:t>
            </w:r>
          </w:p>
        </w:tc>
      </w:tr>
      <w:tr>
        <w:tc>
          <w:tcPr>
            <w:tcW w:type="dxa" w:w="2376"/>
            <w:shd w:val="clear" w:fill="F2F6FA"/>
          </w:tcPr>
          <w:p>
            <w:pPr>
              <w:jc w:val="left"/>
            </w:pPr>
            <w:r/>
            <w:r>
              <w:rPr>
                <w:b w:val="0"/>
                <w:sz w:val="17"/>
              </w:rPr>
              <w:t>backup-snapshot.tar</w:t>
            </w:r>
          </w:p>
        </w:tc>
        <w:tc>
          <w:tcPr>
            <w:tcW w:type="dxa" w:w="1656"/>
            <w:shd w:val="clear" w:fill="F2F6FA"/>
          </w:tcPr>
          <w:p>
            <w:pPr>
              <w:jc w:val="center"/>
            </w:pPr>
            <w:r/>
            <w:r>
              <w:rPr>
                <w:b w:val="0"/>
                <w:sz w:val="17"/>
              </w:rPr>
              <w:t>286,720</w:t>
            </w:r>
          </w:p>
        </w:tc>
        <w:tc>
          <w:tcPr>
            <w:tcW w:type="dxa" w:w="1008"/>
            <w:shd w:val="clear" w:fill="F2F6FA"/>
          </w:tcPr>
          <w:p>
            <w:pPr>
              <w:jc w:val="center"/>
            </w:pPr>
            <w:r/>
            <w:r>
              <w:rPr>
                <w:b w:val="0"/>
                <w:sz w:val="17"/>
              </w:rPr>
              <w:t>70</w:t>
            </w:r>
          </w:p>
        </w:tc>
        <w:tc>
          <w:tcPr>
            <w:tcW w:type="dxa" w:w="1368"/>
            <w:shd w:val="clear" w:fill="F2F6FA"/>
          </w:tcPr>
          <w:p>
            <w:pPr>
              <w:jc w:val="center"/>
            </w:pPr>
            <w:r/>
            <w:r>
              <w:rPr>
                <w:b w:val="0"/>
                <w:sz w:val="17"/>
              </w:rPr>
              <w:t>0</w:t>
            </w:r>
          </w:p>
        </w:tc>
        <w:tc>
          <w:tcPr>
            <w:tcW w:type="dxa" w:w="1800"/>
            <w:shd w:val="clear" w:fill="F2F6FA"/>
          </w:tcPr>
          <w:p>
            <w:pPr>
              <w:jc w:val="center"/>
            </w:pPr>
            <w:r/>
            <w:r>
              <w:rPr>
                <w:b w:val="0"/>
                <w:sz w:val="17"/>
              </w:rPr>
              <w:t>sequential</w:t>
            </w:r>
          </w:p>
        </w:tc>
      </w:tr>
      <w:tr>
        <w:tc>
          <w:tcPr>
            <w:tcW w:type="dxa" w:w="2376"/>
            <w:shd w:val="clear" w:fill="FFF2CC"/>
          </w:tcPr>
          <w:p>
            <w:pPr>
              <w:jc w:val="left"/>
            </w:pPr>
            <w:r/>
            <w:r>
              <w:rPr>
                <w:b/>
                <w:color w:val="1F4E79"/>
                <w:sz w:val="17"/>
              </w:rPr>
              <w:t>TOTAL</w:t>
            </w:r>
          </w:p>
        </w:tc>
        <w:tc>
          <w:tcPr>
            <w:tcW w:type="dxa" w:w="1656"/>
            <w:shd w:val="clear" w:fill="FFF2CC"/>
          </w:tcPr>
          <w:p>
            <w:pPr>
              <w:jc w:val="center"/>
            </w:pPr>
            <w:r/>
            <w:r>
              <w:rPr>
                <w:b/>
                <w:color w:val="1F4E79"/>
                <w:sz w:val="17"/>
              </w:rPr>
              <w:t>1,951,100</w:t>
            </w:r>
          </w:p>
        </w:tc>
        <w:tc>
          <w:tcPr>
            <w:tcW w:type="dxa" w:w="1008"/>
            <w:shd w:val="clear" w:fill="FFF2CC"/>
          </w:tcPr>
          <w:p>
            <w:pPr>
              <w:jc w:val="center"/>
            </w:pPr>
            <w:r/>
            <w:r>
              <w:rPr>
                <w:b/>
                <w:color w:val="1F4E79"/>
                <w:sz w:val="17"/>
              </w:rPr>
              <w:t>477</w:t>
            </w:r>
          </w:p>
        </w:tc>
        <w:tc>
          <w:tcPr>
            <w:tcW w:type="dxa" w:w="1368"/>
            <w:shd w:val="clear" w:fill="FFF2CC"/>
          </w:tcPr>
          <w:p>
            <w:pPr>
              <w:jc w:val="center"/>
            </w:pPr>
            <w:r/>
            <w:r>
              <w:rPr>
                <w:b/>
                <w:color w:val="1F4E79"/>
                <w:sz w:val="17"/>
              </w:rPr>
              <w:t>2,692 B</w:t>
            </w:r>
          </w:p>
        </w:tc>
        <w:tc>
          <w:tcPr>
            <w:tcW w:type="dxa" w:w="1800"/>
            <w:shd w:val="clear" w:fill="FFF2CC"/>
          </w:tcPr>
          <w:p>
            <w:pPr>
              <w:jc w:val="center"/>
            </w:pPr>
            <w:r/>
            <w:r>
              <w:rPr>
                <w:b w:val="0"/>
                <w:sz w:val="17"/>
              </w:rPr>
              <w:t>—</w:t>
            </w:r>
          </w:p>
        </w:tc>
      </w:tr>
    </w:tbl>
    <w:p>
      <w:pPr>
        <w:spacing w:after="160"/>
        <w:jc w:val="center"/>
      </w:pPr>
      <w:r>
        <w:rPr>
          <w:i/>
          <w:color w:val="595959"/>
          <w:sz w:val="17"/>
        </w:rPr>
        <w:t>Table 13.  The representative CloudMatrix file set. Internal fragmentation is 2,692 bytes and is identical under every allocation method, because it is a property of the block size rather than of the allocator.</w:t>
      </w:r>
    </w:p>
    <w:p>
      <w:pPr>
        <w:spacing w:before="100" w:after="40"/>
        <w:jc w:val="center"/>
      </w:pPr>
      <w:r>
        <w:drawing>
          <wp:inline xmlns:a="http://schemas.openxmlformats.org/drawingml/2006/main" xmlns:pic="http://schemas.openxmlformats.org/drawingml/2006/picture">
            <wp:extent cx="2602774" cy="2377440"/>
            <wp:docPr id="12" name="Picture 12"/>
            <wp:cNvGraphicFramePr>
              <a:graphicFrameLocks noChangeAspect="1"/>
            </wp:cNvGraphicFramePr>
            <a:graphic>
              <a:graphicData uri="http://schemas.openxmlformats.org/drawingml/2006/picture">
                <pic:pic>
                  <pic:nvPicPr>
                    <pic:cNvPr id="0" name="code07_allocators.png"/>
                    <pic:cNvPicPr/>
                  </pic:nvPicPr>
                  <pic:blipFill>
                    <a:blip r:embed="rId22"/>
                    <a:stretch>
                      <a:fillRect/>
                    </a:stretch>
                  </pic:blipFill>
                  <pic:spPr>
                    <a:xfrm>
                      <a:off x="0" y="0"/>
                      <a:ext cx="2602774" cy="2377440"/>
                    </a:xfrm>
                    <a:prstGeom prst="rect"/>
                  </pic:spPr>
                </pic:pic>
              </a:graphicData>
            </a:graphic>
          </wp:inline>
        </w:drawing>
      </w:r>
    </w:p>
    <w:p>
      <w:pPr>
        <w:spacing w:after="140"/>
        <w:jc w:val="center"/>
      </w:pPr>
      <w:r>
        <w:rPr>
          <w:i/>
          <w:color w:val="595959"/>
          <w:sz w:val="16"/>
        </w:rPr>
        <w:t>Source: the four allocators. Contiguous searches free runs, linked takes any free blocks, indexed reserves an index block, and extent takes the largest runs first — src/co4_storage/file_allocation.py, lines 113–173.</w:t>
      </w:r>
    </w:p>
    <w:p>
      <w:pPr>
        <w:spacing w:before="100" w:after="40"/>
        <w:jc w:val="center"/>
      </w:pPr>
      <w:r>
        <w:drawing>
          <wp:inline xmlns:a="http://schemas.openxmlformats.org/drawingml/2006/main" xmlns:pic="http://schemas.openxmlformats.org/drawingml/2006/picture">
            <wp:extent cx="4387457" cy="2377440"/>
            <wp:docPr id="13" name="Picture 13"/>
            <wp:cNvGraphicFramePr>
              <a:graphicFrameLocks noChangeAspect="1"/>
            </wp:cNvGraphicFramePr>
            <a:graphic>
              <a:graphicData uri="http://schemas.openxmlformats.org/drawingml/2006/picture">
                <pic:pic>
                  <pic:nvPicPr>
                    <pic:cNvPr id="0" name="shot06_co4_allocation_tables.png"/>
                    <pic:cNvPicPr/>
                  </pic:nvPicPr>
                  <pic:blipFill>
                    <a:blip r:embed="rId23"/>
                    <a:stretch>
                      <a:fillRect/>
                    </a:stretch>
                  </pic:blipFill>
                  <pic:spPr>
                    <a:xfrm>
                      <a:off x="0" y="0"/>
                      <a:ext cx="4387457" cy="2377440"/>
                    </a:xfrm>
                    <a:prstGeom prst="rect"/>
                  </pic:spPr>
                </pic:pic>
              </a:graphicData>
            </a:graphic>
          </wp:inline>
        </w:drawing>
      </w:r>
    </w:p>
    <w:p>
      <w:pPr>
        <w:spacing w:after="140"/>
        <w:jc w:val="center"/>
      </w:pPr>
      <w:r>
        <w:rPr>
          <w:i/>
          <w:color w:val="595959"/>
          <w:sz w:val="16"/>
        </w:rPr>
        <w:t>Console transcript: block maps produced by each method for the full file set. results/logs/co4_1_file_allocation.log</w:t>
      </w:r>
    </w:p>
    <w:p>
      <w:pPr>
        <w:spacing w:before="160" w:after="60"/>
      </w:pPr>
      <w:r>
        <w:rPr>
          <w:b/>
          <w:color w:val="C55A11"/>
          <w:sz w:val="20"/>
        </w:rPr>
        <w:t>Allocation summary</w:t>
      </w:r>
    </w:p>
    <w:tbl>
      <w:tblPr>
        <w:tblStyle w:val="TableGrid"/>
        <w:tblW w:type="auto" w:w="0"/>
        <w:jc w:val="center"/>
        <w:tblLook w:firstColumn="1" w:firstRow="1" w:lastColumn="0" w:lastRow="0" w:noHBand="0" w:noVBand="1" w:val="04A0"/>
      </w:tblPr>
      <w:tblGrid>
        <w:gridCol w:w="1352"/>
        <w:gridCol w:w="1352"/>
        <w:gridCol w:w="1352"/>
        <w:gridCol w:w="1352"/>
        <w:gridCol w:w="1352"/>
        <w:gridCol w:w="1352"/>
        <w:gridCol w:w="1352"/>
      </w:tblGrid>
      <w:tr>
        <w:tc>
          <w:tcPr>
            <w:tcW w:type="dxa" w:w="2016"/>
            <w:shd w:val="clear" w:fill="1F4E79"/>
          </w:tcPr>
          <w:p>
            <w:pPr>
              <w:jc w:val="center"/>
            </w:pPr>
            <w:r/>
            <w:r>
              <w:rPr>
                <w:b/>
                <w:color w:val="FFFFFF"/>
                <w:sz w:val="15"/>
              </w:rPr>
              <w:t>Method</w:t>
            </w:r>
          </w:p>
        </w:tc>
        <w:tc>
          <w:tcPr>
            <w:tcW w:type="dxa" w:w="1224"/>
            <w:shd w:val="clear" w:fill="1F4E79"/>
          </w:tcPr>
          <w:p>
            <w:pPr>
              <w:jc w:val="center"/>
            </w:pPr>
            <w:r/>
            <w:r>
              <w:rPr>
                <w:b/>
                <w:color w:val="FFFFFF"/>
                <w:sz w:val="15"/>
              </w:rPr>
              <w:t>Files placed</w:t>
            </w:r>
          </w:p>
        </w:tc>
        <w:tc>
          <w:tcPr>
            <w:tcW w:type="dxa" w:w="1224"/>
            <w:shd w:val="clear" w:fill="1F4E79"/>
          </w:tcPr>
          <w:p>
            <w:pPr>
              <w:jc w:val="center"/>
            </w:pPr>
            <w:r/>
            <w:r>
              <w:rPr>
                <w:b/>
                <w:color w:val="FFFFFF"/>
                <w:sz w:val="15"/>
              </w:rPr>
              <w:t>Blocks used</w:t>
            </w:r>
          </w:p>
        </w:tc>
        <w:tc>
          <w:tcPr>
            <w:tcW w:type="dxa" w:w="792"/>
            <w:shd w:val="clear" w:fill="1F4E79"/>
          </w:tcPr>
          <w:p>
            <w:pPr>
              <w:jc w:val="center"/>
            </w:pPr>
            <w:r/>
            <w:r>
              <w:rPr>
                <w:b/>
                <w:color w:val="FFFFFF"/>
                <w:sz w:val="15"/>
              </w:rPr>
              <w:t>Free</w:t>
            </w:r>
          </w:p>
        </w:tc>
        <w:tc>
          <w:tcPr>
            <w:tcW w:type="dxa" w:w="1296"/>
            <w:shd w:val="clear" w:fill="1F4E79"/>
          </w:tcPr>
          <w:p>
            <w:pPr>
              <w:jc w:val="center"/>
            </w:pPr>
            <w:r/>
            <w:r>
              <w:rPr>
                <w:b/>
                <w:color w:val="FFFFFF"/>
                <w:sz w:val="15"/>
              </w:rPr>
              <w:t>Utilisation</w:t>
            </w:r>
          </w:p>
        </w:tc>
        <w:tc>
          <w:tcPr>
            <w:tcW w:type="dxa" w:w="1224"/>
            <w:shd w:val="clear" w:fill="1F4E79"/>
          </w:tcPr>
          <w:p>
            <w:pPr>
              <w:jc w:val="center"/>
            </w:pPr>
            <w:r/>
            <w:r>
              <w:rPr>
                <w:b/>
                <w:color w:val="FFFFFF"/>
                <w:sz w:val="15"/>
              </w:rPr>
              <w:t>Metadata</w:t>
            </w:r>
          </w:p>
        </w:tc>
        <w:tc>
          <w:tcPr>
            <w:tcW w:type="dxa" w:w="1368"/>
            <w:shd w:val="clear" w:fill="1F4E79"/>
          </w:tcPr>
          <w:p>
            <w:pPr>
              <w:jc w:val="center"/>
            </w:pPr>
            <w:r/>
            <w:r>
              <w:rPr>
                <w:b/>
                <w:color w:val="FFFFFF"/>
                <w:sz w:val="15"/>
              </w:rPr>
              <w:t>Internal frag.</w:t>
            </w:r>
          </w:p>
        </w:tc>
      </w:tr>
      <w:tr>
        <w:tc>
          <w:tcPr>
            <w:tcW w:type="dxa" w:w="2016"/>
          </w:tcPr>
          <w:p>
            <w:pPr>
              <w:jc w:val="left"/>
            </w:pPr>
            <w:r/>
            <w:r>
              <w:rPr>
                <w:b w:val="0"/>
                <w:sz w:val="15"/>
              </w:rPr>
              <w:t>Contiguous</w:t>
            </w:r>
          </w:p>
        </w:tc>
        <w:tc>
          <w:tcPr>
            <w:tcW w:type="dxa" w:w="1224"/>
          </w:tcPr>
          <w:p>
            <w:pPr>
              <w:jc w:val="center"/>
            </w:pPr>
            <w:r/>
            <w:r>
              <w:rPr>
                <w:b w:val="0"/>
                <w:sz w:val="15"/>
              </w:rPr>
              <w:t>8 / 8</w:t>
            </w:r>
          </w:p>
        </w:tc>
        <w:tc>
          <w:tcPr>
            <w:tcW w:type="dxa" w:w="1224"/>
          </w:tcPr>
          <w:p>
            <w:pPr>
              <w:jc w:val="center"/>
            </w:pPr>
            <w:r/>
            <w:r>
              <w:rPr>
                <w:b w:val="0"/>
                <w:sz w:val="15"/>
              </w:rPr>
              <w:t>477</w:t>
            </w:r>
          </w:p>
        </w:tc>
        <w:tc>
          <w:tcPr>
            <w:tcW w:type="dxa" w:w="792"/>
          </w:tcPr>
          <w:p>
            <w:pPr>
              <w:jc w:val="center"/>
            </w:pPr>
            <w:r/>
            <w:r>
              <w:rPr>
                <w:b w:val="0"/>
                <w:sz w:val="15"/>
              </w:rPr>
              <w:t>23</w:t>
            </w:r>
          </w:p>
        </w:tc>
        <w:tc>
          <w:tcPr>
            <w:tcW w:type="dxa" w:w="1296"/>
          </w:tcPr>
          <w:p>
            <w:pPr>
              <w:jc w:val="center"/>
            </w:pPr>
            <w:r/>
            <w:r>
              <w:rPr>
                <w:b w:val="0"/>
                <w:sz w:val="15"/>
              </w:rPr>
              <w:t>95.4 %</w:t>
            </w:r>
          </w:p>
        </w:tc>
        <w:tc>
          <w:tcPr>
            <w:tcW w:type="dxa" w:w="1224"/>
          </w:tcPr>
          <w:p>
            <w:pPr>
              <w:jc w:val="center"/>
            </w:pPr>
            <w:r/>
            <w:r>
              <w:rPr>
                <w:b w:val="0"/>
                <w:sz w:val="15"/>
              </w:rPr>
              <w:t>0 B</w:t>
            </w:r>
          </w:p>
        </w:tc>
        <w:tc>
          <w:tcPr>
            <w:tcW w:type="dxa" w:w="1368"/>
          </w:tcPr>
          <w:p>
            <w:pPr>
              <w:jc w:val="center"/>
            </w:pPr>
            <w:r/>
            <w:r>
              <w:rPr>
                <w:b w:val="0"/>
                <w:sz w:val="15"/>
              </w:rPr>
              <w:t>2,692 B</w:t>
            </w:r>
          </w:p>
        </w:tc>
      </w:tr>
      <w:tr>
        <w:tc>
          <w:tcPr>
            <w:tcW w:type="dxa" w:w="2016"/>
            <w:shd w:val="clear" w:fill="F2F6FA"/>
          </w:tcPr>
          <w:p>
            <w:pPr>
              <w:jc w:val="left"/>
            </w:pPr>
            <w:r/>
            <w:r>
              <w:rPr>
                <w:b w:val="0"/>
                <w:sz w:val="15"/>
              </w:rPr>
              <w:t>Linked</w:t>
            </w:r>
          </w:p>
        </w:tc>
        <w:tc>
          <w:tcPr>
            <w:tcW w:type="dxa" w:w="1224"/>
            <w:shd w:val="clear" w:fill="F2F6FA"/>
          </w:tcPr>
          <w:p>
            <w:pPr>
              <w:jc w:val="center"/>
            </w:pPr>
            <w:r/>
            <w:r>
              <w:rPr>
                <w:b w:val="0"/>
                <w:sz w:val="15"/>
              </w:rPr>
              <w:t>8 / 8</w:t>
            </w:r>
          </w:p>
        </w:tc>
        <w:tc>
          <w:tcPr>
            <w:tcW w:type="dxa" w:w="1224"/>
            <w:shd w:val="clear" w:fill="F2F6FA"/>
          </w:tcPr>
          <w:p>
            <w:pPr>
              <w:jc w:val="center"/>
            </w:pPr>
            <w:r/>
            <w:r>
              <w:rPr>
                <w:b w:val="0"/>
                <w:sz w:val="15"/>
              </w:rPr>
              <w:t>477</w:t>
            </w:r>
          </w:p>
        </w:tc>
        <w:tc>
          <w:tcPr>
            <w:tcW w:type="dxa" w:w="792"/>
            <w:shd w:val="clear" w:fill="F2F6FA"/>
          </w:tcPr>
          <w:p>
            <w:pPr>
              <w:jc w:val="center"/>
            </w:pPr>
            <w:r/>
            <w:r>
              <w:rPr>
                <w:b w:val="0"/>
                <w:sz w:val="15"/>
              </w:rPr>
              <w:t>23</w:t>
            </w:r>
          </w:p>
        </w:tc>
        <w:tc>
          <w:tcPr>
            <w:tcW w:type="dxa" w:w="1296"/>
            <w:shd w:val="clear" w:fill="F2F6FA"/>
          </w:tcPr>
          <w:p>
            <w:pPr>
              <w:jc w:val="center"/>
            </w:pPr>
            <w:r/>
            <w:r>
              <w:rPr>
                <w:b w:val="0"/>
                <w:sz w:val="15"/>
              </w:rPr>
              <w:t>95.4 %</w:t>
            </w:r>
          </w:p>
        </w:tc>
        <w:tc>
          <w:tcPr>
            <w:tcW w:type="dxa" w:w="1224"/>
            <w:shd w:val="clear" w:fill="F2F6FA"/>
          </w:tcPr>
          <w:p>
            <w:pPr>
              <w:jc w:val="center"/>
            </w:pPr>
            <w:r/>
            <w:r>
              <w:rPr>
                <w:b w:val="0"/>
                <w:sz w:val="15"/>
              </w:rPr>
              <w:t>1,908 B</w:t>
            </w:r>
          </w:p>
        </w:tc>
        <w:tc>
          <w:tcPr>
            <w:tcW w:type="dxa" w:w="1368"/>
            <w:shd w:val="clear" w:fill="F2F6FA"/>
          </w:tcPr>
          <w:p>
            <w:pPr>
              <w:jc w:val="center"/>
            </w:pPr>
            <w:r/>
            <w:r>
              <w:rPr>
                <w:b w:val="0"/>
                <w:sz w:val="15"/>
              </w:rPr>
              <w:t>2,692 B</w:t>
            </w:r>
          </w:p>
        </w:tc>
      </w:tr>
      <w:tr>
        <w:tc>
          <w:tcPr>
            <w:tcW w:type="dxa" w:w="2016"/>
          </w:tcPr>
          <w:p>
            <w:pPr>
              <w:jc w:val="left"/>
            </w:pPr>
            <w:r/>
            <w:r>
              <w:rPr>
                <w:b w:val="0"/>
                <w:sz w:val="15"/>
              </w:rPr>
              <w:t>Indexed</w:t>
            </w:r>
          </w:p>
        </w:tc>
        <w:tc>
          <w:tcPr>
            <w:tcW w:type="dxa" w:w="1224"/>
          </w:tcPr>
          <w:p>
            <w:pPr>
              <w:jc w:val="center"/>
            </w:pPr>
            <w:r/>
            <w:r>
              <w:rPr>
                <w:b w:val="0"/>
                <w:sz w:val="15"/>
              </w:rPr>
              <w:t>8 / 8</w:t>
            </w:r>
          </w:p>
        </w:tc>
        <w:tc>
          <w:tcPr>
            <w:tcW w:type="dxa" w:w="1224"/>
          </w:tcPr>
          <w:p>
            <w:pPr>
              <w:jc w:val="center"/>
            </w:pPr>
            <w:r/>
            <w:r>
              <w:rPr>
                <w:b w:val="0"/>
                <w:sz w:val="15"/>
              </w:rPr>
              <w:t>485</w:t>
            </w:r>
          </w:p>
        </w:tc>
        <w:tc>
          <w:tcPr>
            <w:tcW w:type="dxa" w:w="792"/>
          </w:tcPr>
          <w:p>
            <w:pPr>
              <w:jc w:val="center"/>
            </w:pPr>
            <w:r/>
            <w:r>
              <w:rPr>
                <w:b w:val="0"/>
                <w:sz w:val="15"/>
              </w:rPr>
              <w:t>15</w:t>
            </w:r>
          </w:p>
        </w:tc>
        <w:tc>
          <w:tcPr>
            <w:tcW w:type="dxa" w:w="1296"/>
          </w:tcPr>
          <w:p>
            <w:pPr>
              <w:jc w:val="center"/>
            </w:pPr>
            <w:r/>
            <w:r>
              <w:rPr>
                <w:b w:val="0"/>
                <w:sz w:val="15"/>
              </w:rPr>
              <w:t>97.0 %</w:t>
            </w:r>
          </w:p>
        </w:tc>
        <w:tc>
          <w:tcPr>
            <w:tcW w:type="dxa" w:w="1224"/>
          </w:tcPr>
          <w:p>
            <w:pPr>
              <w:jc w:val="center"/>
            </w:pPr>
            <w:r/>
            <w:r>
              <w:rPr>
                <w:b w:val="0"/>
                <w:sz w:val="15"/>
              </w:rPr>
              <w:t>32,768 B</w:t>
            </w:r>
          </w:p>
        </w:tc>
        <w:tc>
          <w:tcPr>
            <w:tcW w:type="dxa" w:w="1368"/>
          </w:tcPr>
          <w:p>
            <w:pPr>
              <w:jc w:val="center"/>
            </w:pPr>
            <w:r/>
            <w:r>
              <w:rPr>
                <w:b w:val="0"/>
                <w:sz w:val="15"/>
              </w:rPr>
              <w:t>2,692 B</w:t>
            </w:r>
          </w:p>
        </w:tc>
      </w:tr>
      <w:tr>
        <w:tc>
          <w:tcPr>
            <w:tcW w:type="dxa" w:w="2016"/>
            <w:shd w:val="clear" w:fill="F2F6FA"/>
          </w:tcPr>
          <w:p>
            <w:pPr>
              <w:jc w:val="left"/>
            </w:pPr>
            <w:r/>
            <w:r>
              <w:rPr>
                <w:b w:val="0"/>
                <w:sz w:val="15"/>
              </w:rPr>
              <w:t>Extent (ext4-style)</w:t>
            </w:r>
          </w:p>
        </w:tc>
        <w:tc>
          <w:tcPr>
            <w:tcW w:type="dxa" w:w="1224"/>
            <w:shd w:val="clear" w:fill="F2F6FA"/>
          </w:tcPr>
          <w:p>
            <w:pPr>
              <w:jc w:val="center"/>
            </w:pPr>
            <w:r/>
            <w:r>
              <w:rPr>
                <w:b w:val="0"/>
                <w:sz w:val="15"/>
              </w:rPr>
              <w:t>8 / 8</w:t>
            </w:r>
          </w:p>
        </w:tc>
        <w:tc>
          <w:tcPr>
            <w:tcW w:type="dxa" w:w="1224"/>
            <w:shd w:val="clear" w:fill="F2F6FA"/>
          </w:tcPr>
          <w:p>
            <w:pPr>
              <w:jc w:val="center"/>
            </w:pPr>
            <w:r/>
            <w:r>
              <w:rPr>
                <w:b w:val="0"/>
                <w:sz w:val="15"/>
              </w:rPr>
              <w:t>477</w:t>
            </w:r>
          </w:p>
        </w:tc>
        <w:tc>
          <w:tcPr>
            <w:tcW w:type="dxa" w:w="792"/>
            <w:shd w:val="clear" w:fill="F2F6FA"/>
          </w:tcPr>
          <w:p>
            <w:pPr>
              <w:jc w:val="center"/>
            </w:pPr>
            <w:r/>
            <w:r>
              <w:rPr>
                <w:b w:val="0"/>
                <w:sz w:val="15"/>
              </w:rPr>
              <w:t>23</w:t>
            </w:r>
          </w:p>
        </w:tc>
        <w:tc>
          <w:tcPr>
            <w:tcW w:type="dxa" w:w="1296"/>
            <w:shd w:val="clear" w:fill="F2F6FA"/>
          </w:tcPr>
          <w:p>
            <w:pPr>
              <w:jc w:val="center"/>
            </w:pPr>
            <w:r/>
            <w:r>
              <w:rPr>
                <w:b w:val="0"/>
                <w:sz w:val="15"/>
              </w:rPr>
              <w:t>95.4 %</w:t>
            </w:r>
          </w:p>
        </w:tc>
        <w:tc>
          <w:tcPr>
            <w:tcW w:type="dxa" w:w="1224"/>
            <w:shd w:val="clear" w:fill="F2F6FA"/>
          </w:tcPr>
          <w:p>
            <w:pPr>
              <w:jc w:val="center"/>
            </w:pPr>
            <w:r/>
            <w:r>
              <w:rPr>
                <w:b w:val="0"/>
                <w:sz w:val="15"/>
              </w:rPr>
              <w:t>0 B</w:t>
            </w:r>
          </w:p>
        </w:tc>
        <w:tc>
          <w:tcPr>
            <w:tcW w:type="dxa" w:w="1368"/>
            <w:shd w:val="clear" w:fill="F2F6FA"/>
          </w:tcPr>
          <w:p>
            <w:pPr>
              <w:jc w:val="center"/>
            </w:pPr>
            <w:r/>
            <w:r>
              <w:rPr>
                <w:b w:val="0"/>
                <w:sz w:val="15"/>
              </w:rPr>
              <w:t>2,692 B</w:t>
            </w:r>
          </w:p>
        </w:tc>
      </w:tr>
    </w:tbl>
    <w:p>
      <w:pPr>
        <w:spacing w:after="160"/>
        <w:jc w:val="center"/>
      </w:pPr>
      <w:r>
        <w:rPr>
          <w:i/>
          <w:color w:val="595959"/>
          <w:sz w:val="17"/>
        </w:rPr>
        <w:t>Table 14.  Allocation outcome on an empty device. All four methods succeed; the difference is entirely in metadata overhead. Indexed spends eight whole blocks (32 KB) on index blocks, including one for a 2 KB file.</w:t>
      </w:r>
    </w:p>
    <w:p>
      <w:pPr>
        <w:jc w:val="both"/>
      </w:pPr>
      <w:r>
        <w:rPr>
          <w:i w:val="0"/>
          <w:sz w:val="19"/>
        </w:rPr>
        <w:t>On a clean device every method looks acceptable, which is exactly why a clean device is a misleading test. The interesting behaviour appears after churn.</w:t>
      </w:r>
    </w:p>
    <w:p>
      <w:pPr>
        <w:spacing w:before="160" w:after="60"/>
      </w:pPr>
      <w:r>
        <w:rPr>
          <w:b/>
          <w:color w:val="C55A11"/>
          <w:sz w:val="20"/>
        </w:rPr>
        <w:t>External fragmentation, measured</w:t>
      </w:r>
    </w:p>
    <w:p>
      <w:pPr>
        <w:jc w:val="both"/>
      </w:pPr>
      <w:r>
        <w:rPr>
          <w:i w:val="0"/>
          <w:sz w:val="19"/>
        </w:rPr>
        <w:t>Three files are deleted — syslog-2026-09.log (40 blocks), tenant-db.dump (95) and guest-ubuntu.img (90) — modelling the routine tenant turnover the scenario describes. The free-space map afterwards:</w:t>
      </w:r>
    </w:p>
    <w:p>
      <w:pPr>
        <w:spacing w:after="120" w:before="80"/>
        <w:ind w:left="360"/>
      </w:pPr>
      <w:r>
        <w:rPr>
          <w:rFonts w:ascii="Consolas" w:hAnsi="Consolas" w:eastAsia="Consolas"/>
          <w:sz w:val="16"/>
        </w:rPr>
        <w:t>free blocks : 248 of 500</w:t>
        <w:br/>
        <w:t>free extents: (2, 40)  (102, 95)  (317, 90)  (477, 23)</w:t>
        <w:br/>
        <w:t>largest run : 95 blocks</w:t>
        <w:br/>
        <w:t>external fragmentation index : 1 − 95/248 = 0.617</w:t>
      </w:r>
    </w:p>
    <w:p>
      <w:pPr>
        <w:jc w:val="both"/>
      </w:pPr>
      <w:r>
        <w:rPr>
          <w:i w:val="0"/>
          <w:sz w:val="19"/>
        </w:rPr>
        <w:t>A new 150-block virtual disk image, rebuild-2026.vmdk, is then requested. The disk holds 248 free blocks — comfortably more than the 150 needed:</w:t>
      </w:r>
    </w:p>
    <w:tbl>
      <w:tblPr>
        <w:tblStyle w:val="TableGrid"/>
        <w:tblW w:type="auto" w:w="0"/>
        <w:jc w:val="center"/>
        <w:tblLook w:firstColumn="1" w:firstRow="1" w:lastColumn="0" w:lastRow="0" w:noHBand="0" w:noVBand="1" w:val="04A0"/>
      </w:tblPr>
      <w:tblGrid>
        <w:gridCol w:w="3154"/>
        <w:gridCol w:w="3154"/>
        <w:gridCol w:w="3154"/>
      </w:tblGrid>
      <w:tr>
        <w:tc>
          <w:tcPr>
            <w:tcW w:type="dxa" w:w="2016"/>
            <w:shd w:val="clear" w:fill="1F4E79"/>
          </w:tcPr>
          <w:p>
            <w:pPr>
              <w:jc w:val="center"/>
            </w:pPr>
            <w:r/>
            <w:r>
              <w:rPr>
                <w:b/>
                <w:color w:val="FFFFFF"/>
                <w:sz w:val="17"/>
              </w:rPr>
              <w:t>Method</w:t>
            </w:r>
          </w:p>
        </w:tc>
        <w:tc>
          <w:tcPr>
            <w:tcW w:type="dxa" w:w="1440"/>
            <w:shd w:val="clear" w:fill="1F4E79"/>
          </w:tcPr>
          <w:p>
            <w:pPr>
              <w:jc w:val="center"/>
            </w:pPr>
            <w:r/>
            <w:r>
              <w:rPr>
                <w:b/>
                <w:color w:val="FFFFFF"/>
                <w:sz w:val="17"/>
              </w:rPr>
              <w:t>Outcome</w:t>
            </w:r>
          </w:p>
        </w:tc>
        <w:tc>
          <w:tcPr>
            <w:tcW w:type="dxa" w:w="5832"/>
            <w:shd w:val="clear" w:fill="1F4E79"/>
          </w:tcPr>
          <w:p>
            <w:pPr>
              <w:jc w:val="center"/>
            </w:pPr>
            <w:r/>
            <w:r>
              <w:rPr>
                <w:b/>
                <w:color w:val="FFFFFF"/>
                <w:sz w:val="17"/>
              </w:rPr>
              <w:t>Reason</w:t>
            </w:r>
          </w:p>
        </w:tc>
      </w:tr>
      <w:tr>
        <w:tc>
          <w:tcPr>
            <w:tcW w:type="dxa" w:w="2016"/>
            <w:shd w:val="clear" w:fill="FFF2CC"/>
          </w:tcPr>
          <w:p>
            <w:pPr>
              <w:jc w:val="left"/>
            </w:pPr>
            <w:r/>
            <w:r>
              <w:rPr>
                <w:b w:val="0"/>
                <w:sz w:val="17"/>
              </w:rPr>
              <w:t>Contiguous</w:t>
            </w:r>
          </w:p>
        </w:tc>
        <w:tc>
          <w:tcPr>
            <w:tcW w:type="dxa" w:w="1440"/>
            <w:shd w:val="clear" w:fill="FFF2CC"/>
          </w:tcPr>
          <w:p>
            <w:pPr>
              <w:jc w:val="center"/>
            </w:pPr>
            <w:r/>
            <w:r>
              <w:rPr>
                <w:b/>
                <w:color w:val="1F4E79"/>
                <w:sz w:val="17"/>
              </w:rPr>
              <w:t>FAILED</w:t>
            </w:r>
          </w:p>
        </w:tc>
        <w:tc>
          <w:tcPr>
            <w:tcW w:type="dxa" w:w="5832"/>
            <w:shd w:val="clear" w:fill="FFF2CC"/>
          </w:tcPr>
          <w:p>
            <w:pPr>
              <w:jc w:val="center"/>
            </w:pPr>
            <w:r/>
            <w:r>
              <w:rPr>
                <w:b/>
                <w:color w:val="1F4E79"/>
                <w:sz w:val="17"/>
              </w:rPr>
              <w:t>Needs 150 contiguous blocks; largest free run is 95</w:t>
            </w:r>
          </w:p>
        </w:tc>
      </w:tr>
      <w:tr>
        <w:tc>
          <w:tcPr>
            <w:tcW w:type="dxa" w:w="2016"/>
            <w:shd w:val="clear" w:fill="F2F6FA"/>
          </w:tcPr>
          <w:p>
            <w:pPr>
              <w:jc w:val="left"/>
            </w:pPr>
            <w:r/>
            <w:r>
              <w:rPr>
                <w:b w:val="0"/>
                <w:sz w:val="17"/>
              </w:rPr>
              <w:t>Linked</w:t>
            </w:r>
          </w:p>
        </w:tc>
        <w:tc>
          <w:tcPr>
            <w:tcW w:type="dxa" w:w="1440"/>
            <w:shd w:val="clear" w:fill="F2F6FA"/>
          </w:tcPr>
          <w:p>
            <w:pPr>
              <w:jc w:val="center"/>
            </w:pPr>
            <w:r/>
            <w:r>
              <w:rPr>
                <w:b w:val="0"/>
                <w:sz w:val="17"/>
              </w:rPr>
              <w:t>Allocated</w:t>
            </w:r>
          </w:p>
        </w:tc>
        <w:tc>
          <w:tcPr>
            <w:tcW w:type="dxa" w:w="5832"/>
            <w:shd w:val="clear" w:fill="F2F6FA"/>
          </w:tcPr>
          <w:p>
            <w:pPr>
              <w:jc w:val="center"/>
            </w:pPr>
            <w:r/>
            <w:r>
              <w:rPr>
                <w:b w:val="0"/>
                <w:sz w:val="17"/>
              </w:rPr>
              <w:t>Needs 150 blocks anywhere; contiguity is never required</w:t>
            </w:r>
          </w:p>
        </w:tc>
      </w:tr>
      <w:tr>
        <w:tc>
          <w:tcPr>
            <w:tcW w:type="dxa" w:w="2016"/>
          </w:tcPr>
          <w:p>
            <w:pPr>
              <w:jc w:val="left"/>
            </w:pPr>
            <w:r/>
            <w:r>
              <w:rPr>
                <w:b w:val="0"/>
                <w:sz w:val="17"/>
              </w:rPr>
              <w:t>Indexed</w:t>
            </w:r>
          </w:p>
        </w:tc>
        <w:tc>
          <w:tcPr>
            <w:tcW w:type="dxa" w:w="1440"/>
          </w:tcPr>
          <w:p>
            <w:pPr>
              <w:jc w:val="center"/>
            </w:pPr>
            <w:r/>
            <w:r>
              <w:rPr>
                <w:b w:val="0"/>
                <w:sz w:val="17"/>
              </w:rPr>
              <w:t>Allocated</w:t>
            </w:r>
          </w:p>
        </w:tc>
        <w:tc>
          <w:tcPr>
            <w:tcW w:type="dxa" w:w="5832"/>
          </w:tcPr>
          <w:p>
            <w:pPr>
              <w:jc w:val="center"/>
            </w:pPr>
            <w:r/>
            <w:r>
              <w:rPr>
                <w:b w:val="0"/>
                <w:sz w:val="17"/>
              </w:rPr>
              <w:t>150 data blocks + 1 index block from anywhere</w:t>
            </w:r>
          </w:p>
        </w:tc>
      </w:tr>
      <w:tr>
        <w:tc>
          <w:tcPr>
            <w:tcW w:type="dxa" w:w="2016"/>
            <w:shd w:val="clear" w:fill="F2F6FA"/>
          </w:tcPr>
          <w:p>
            <w:pPr>
              <w:jc w:val="left"/>
            </w:pPr>
            <w:r/>
            <w:r>
              <w:rPr>
                <w:b w:val="0"/>
                <w:sz w:val="17"/>
              </w:rPr>
              <w:t>Extent (ext4-style)</w:t>
            </w:r>
          </w:p>
        </w:tc>
        <w:tc>
          <w:tcPr>
            <w:tcW w:type="dxa" w:w="1440"/>
            <w:shd w:val="clear" w:fill="F2F6FA"/>
          </w:tcPr>
          <w:p>
            <w:pPr>
              <w:jc w:val="center"/>
            </w:pPr>
            <w:r/>
            <w:r>
              <w:rPr>
                <w:b w:val="0"/>
                <w:sz w:val="17"/>
              </w:rPr>
              <w:t>Allocated</w:t>
            </w:r>
          </w:p>
        </w:tc>
        <w:tc>
          <w:tcPr>
            <w:tcW w:type="dxa" w:w="5832"/>
            <w:shd w:val="clear" w:fill="F2F6FA"/>
          </w:tcPr>
          <w:p>
            <w:pPr>
              <w:jc w:val="center"/>
            </w:pPr>
            <w:r/>
            <w:r>
              <w:rPr>
                <w:b w:val="0"/>
                <w:sz w:val="17"/>
              </w:rPr>
              <w:t>Two extents: [102…196] and [317…371]</w:t>
            </w:r>
          </w:p>
        </w:tc>
      </w:tr>
    </w:tbl>
    <w:p>
      <w:pPr>
        <w:spacing w:after="160"/>
        <w:jc w:val="center"/>
      </w:pPr>
      <w:r>
        <w:rPr>
          <w:i/>
          <w:color w:val="595959"/>
          <w:sz w:val="17"/>
        </w:rPr>
        <w:t>Table 15.  The headline storage result. Contiguous allocation refuses a request the device can clearly satisfy, purely because the free space is not adjacent. External fragmentation stated as a measurement rather than a definition.</w:t>
      </w:r>
    </w:p>
    <w:p>
      <w:pPr>
        <w:spacing w:before="100" w:after="40"/>
        <w:jc w:val="center"/>
      </w:pPr>
      <w:r>
        <w:drawing>
          <wp:inline xmlns:a="http://schemas.openxmlformats.org/drawingml/2006/main" xmlns:pic="http://schemas.openxmlformats.org/drawingml/2006/picture">
            <wp:extent cx="4387457" cy="2377440"/>
            <wp:docPr id="14" name="Picture 14"/>
            <wp:cNvGraphicFramePr>
              <a:graphicFrameLocks noChangeAspect="1"/>
            </wp:cNvGraphicFramePr>
            <a:graphic>
              <a:graphicData uri="http://schemas.openxmlformats.org/drawingml/2006/picture">
                <pic:pic>
                  <pic:nvPicPr>
                    <pic:cNvPr id="0" name="shot07_co4_fragmentation.png"/>
                    <pic:cNvPicPr/>
                  </pic:nvPicPr>
                  <pic:blipFill>
                    <a:blip r:embed="rId24"/>
                    <a:stretch>
                      <a:fillRect/>
                    </a:stretch>
                  </pic:blipFill>
                  <pic:spPr>
                    <a:xfrm>
                      <a:off x="0" y="0"/>
                      <a:ext cx="4387457" cy="2377440"/>
                    </a:xfrm>
                    <a:prstGeom prst="rect"/>
                  </pic:spPr>
                </pic:pic>
              </a:graphicData>
            </a:graphic>
          </wp:inline>
        </w:drawing>
      </w:r>
    </w:p>
    <w:p>
      <w:pPr>
        <w:spacing w:after="140"/>
        <w:jc w:val="center"/>
      </w:pPr>
      <w:r>
        <w:rPr>
          <w:i/>
          <w:color w:val="595959"/>
          <w:sz w:val="16"/>
        </w:rPr>
        <w:t>Console transcript: the free-space bitmap before and after deletion, and the allocation attempt. '#' marks an allocated block, '.' a free one — the three gaps left by deletion are directly visible. results/logs/co4_1_file_allocation.log</w:t>
      </w:r>
    </w:p>
    <w:p>
      <w:pPr>
        <w:jc w:val="both"/>
      </w:pPr>
      <w:r>
        <w:rPr>
          <w:i w:val="0"/>
          <w:sz w:val="19"/>
        </w:rPr>
        <w:t>In production, recovering from this state under contiguous allocation requires compaction: relocating live files to coalesce free space, which means reading and rewriting gigabytes while the platform is serving tenants. Linked, indexed and extent allocation all degrade gracefully instead, which is the property that actually matters for a host with constant VM churn.</w:t>
      </w:r>
    </w:p>
    <w:p>
      <w:pPr>
        <w:spacing w:before="160" w:after="60"/>
      </w:pPr>
      <w:r>
        <w:rPr>
          <w:b/>
          <w:color w:val="C55A11"/>
          <w:sz w:val="20"/>
        </w:rPr>
        <w:t>Access cost</w:t>
      </w:r>
    </w:p>
    <w:p>
      <w:pPr>
        <w:jc w:val="both"/>
      </w:pPr>
      <w:r>
        <w:rPr>
          <w:i w:val="0"/>
          <w:sz w:val="19"/>
        </w:rPr>
        <w:t>The counterweight to fragmentation resistance is access cost. Reading every fourth block of the 95-block tenant-db.dump in random order:</w:t>
      </w:r>
    </w:p>
    <w:tbl>
      <w:tblPr>
        <w:tblStyle w:val="TableGrid"/>
        <w:tblW w:type="auto" w:w="0"/>
        <w:jc w:val="center"/>
        <w:tblLook w:firstColumn="1" w:firstRow="1" w:lastColumn="0" w:lastRow="0" w:noHBand="0" w:noVBand="1" w:val="04A0"/>
      </w:tblPr>
      <w:tblGrid>
        <w:gridCol w:w="1892"/>
        <w:gridCol w:w="1892"/>
        <w:gridCol w:w="1892"/>
        <w:gridCol w:w="1892"/>
        <w:gridCol w:w="1892"/>
      </w:tblGrid>
      <w:tr>
        <w:tc>
          <w:tcPr>
            <w:tcW w:type="dxa" w:w="1440"/>
            <w:shd w:val="clear" w:fill="1F4E79"/>
          </w:tcPr>
          <w:p>
            <w:pPr>
              <w:jc w:val="center"/>
            </w:pPr>
            <w:r/>
            <w:r>
              <w:rPr>
                <w:b/>
                <w:color w:val="FFFFFF"/>
                <w:sz w:val="17"/>
              </w:rPr>
              <w:t>Method</w:t>
            </w:r>
          </w:p>
        </w:tc>
        <w:tc>
          <w:tcPr>
            <w:tcW w:type="dxa" w:w="1512"/>
            <w:shd w:val="clear" w:fill="1F4E79"/>
          </w:tcPr>
          <w:p>
            <w:pPr>
              <w:jc w:val="center"/>
            </w:pPr>
            <w:r/>
            <w:r>
              <w:rPr>
                <w:b/>
                <w:color w:val="FFFFFF"/>
                <w:sz w:val="17"/>
              </w:rPr>
              <w:t>Sequential I/Os</w:t>
            </w:r>
          </w:p>
        </w:tc>
        <w:tc>
          <w:tcPr>
            <w:tcW w:type="dxa" w:w="1296"/>
            <w:shd w:val="clear" w:fill="1F4E79"/>
          </w:tcPr>
          <w:p>
            <w:pPr>
              <w:jc w:val="center"/>
            </w:pPr>
            <w:r/>
            <w:r>
              <w:rPr>
                <w:b/>
                <w:color w:val="FFFFFF"/>
                <w:sz w:val="17"/>
              </w:rPr>
              <w:t>Random I/Os</w:t>
            </w:r>
          </w:p>
        </w:tc>
        <w:tc>
          <w:tcPr>
            <w:tcW w:type="dxa" w:w="1080"/>
            <w:shd w:val="clear" w:fill="1F4E79"/>
          </w:tcPr>
          <w:p>
            <w:pPr>
              <w:jc w:val="center"/>
            </w:pPr>
            <w:r/>
            <w:r>
              <w:rPr>
                <w:b/>
                <w:color w:val="FFFFFF"/>
                <w:sz w:val="17"/>
              </w:rPr>
              <w:t>Penalty</w:t>
            </w:r>
          </w:p>
        </w:tc>
        <w:tc>
          <w:tcPr>
            <w:tcW w:type="dxa" w:w="3960"/>
            <w:shd w:val="clear" w:fill="1F4E79"/>
          </w:tcPr>
          <w:p>
            <w:pPr>
              <w:jc w:val="center"/>
            </w:pPr>
            <w:r/>
            <w:r>
              <w:rPr>
                <w:b/>
                <w:color w:val="FFFFFF"/>
                <w:sz w:val="17"/>
              </w:rPr>
              <w:t>Why</w:t>
            </w:r>
          </w:p>
        </w:tc>
      </w:tr>
      <w:tr>
        <w:tc>
          <w:tcPr>
            <w:tcW w:type="dxa" w:w="1440"/>
          </w:tcPr>
          <w:p>
            <w:pPr>
              <w:jc w:val="left"/>
            </w:pPr>
            <w:r/>
            <w:r>
              <w:rPr>
                <w:b w:val="0"/>
                <w:sz w:val="17"/>
              </w:rPr>
              <w:t>Contiguous</w:t>
            </w:r>
          </w:p>
        </w:tc>
        <w:tc>
          <w:tcPr>
            <w:tcW w:type="dxa" w:w="1512"/>
          </w:tcPr>
          <w:p>
            <w:pPr>
              <w:jc w:val="center"/>
            </w:pPr>
            <w:r/>
            <w:r>
              <w:rPr>
                <w:b w:val="0"/>
                <w:sz w:val="17"/>
              </w:rPr>
              <w:t>95</w:t>
            </w:r>
          </w:p>
        </w:tc>
        <w:tc>
          <w:tcPr>
            <w:tcW w:type="dxa" w:w="1296"/>
          </w:tcPr>
          <w:p>
            <w:pPr>
              <w:jc w:val="center"/>
            </w:pPr>
            <w:r/>
            <w:r>
              <w:rPr>
                <w:b w:val="0"/>
                <w:sz w:val="17"/>
              </w:rPr>
              <w:t>23</w:t>
            </w:r>
          </w:p>
        </w:tc>
        <w:tc>
          <w:tcPr>
            <w:tcW w:type="dxa" w:w="1080"/>
          </w:tcPr>
          <w:p>
            <w:pPr>
              <w:jc w:val="center"/>
            </w:pPr>
            <w:r/>
            <w:r>
              <w:rPr>
                <w:b w:val="0"/>
                <w:sz w:val="17"/>
              </w:rPr>
              <w:t>1.0×</w:t>
            </w:r>
          </w:p>
        </w:tc>
        <w:tc>
          <w:tcPr>
            <w:tcW w:type="dxa" w:w="3960"/>
          </w:tcPr>
          <w:p>
            <w:pPr>
              <w:jc w:val="center"/>
            </w:pPr>
            <w:r/>
            <w:r>
              <w:rPr>
                <w:b w:val="0"/>
                <w:sz w:val="17"/>
              </w:rPr>
              <w:t>start + offset gives direct access</w:t>
            </w:r>
          </w:p>
        </w:tc>
      </w:tr>
      <w:tr>
        <w:tc>
          <w:tcPr>
            <w:tcW w:type="dxa" w:w="1440"/>
            <w:shd w:val="clear" w:fill="FFF2CC"/>
          </w:tcPr>
          <w:p>
            <w:pPr>
              <w:jc w:val="left"/>
            </w:pPr>
            <w:r/>
            <w:r>
              <w:rPr>
                <w:b w:val="0"/>
                <w:sz w:val="17"/>
              </w:rPr>
              <w:t>Linked</w:t>
            </w:r>
          </w:p>
        </w:tc>
        <w:tc>
          <w:tcPr>
            <w:tcW w:type="dxa" w:w="1512"/>
            <w:shd w:val="clear" w:fill="FFF2CC"/>
          </w:tcPr>
          <w:p>
            <w:pPr>
              <w:jc w:val="center"/>
            </w:pPr>
            <w:r/>
            <w:r>
              <w:rPr>
                <w:b w:val="0"/>
                <w:sz w:val="17"/>
              </w:rPr>
              <w:t>95</w:t>
            </w:r>
          </w:p>
        </w:tc>
        <w:tc>
          <w:tcPr>
            <w:tcW w:type="dxa" w:w="1296"/>
            <w:shd w:val="clear" w:fill="FFF2CC"/>
          </w:tcPr>
          <w:p>
            <w:pPr>
              <w:jc w:val="center"/>
            </w:pPr>
            <w:r/>
            <w:r>
              <w:rPr>
                <w:b/>
                <w:color w:val="1F4E79"/>
                <w:sz w:val="17"/>
              </w:rPr>
              <w:t>1,035</w:t>
            </w:r>
          </w:p>
        </w:tc>
        <w:tc>
          <w:tcPr>
            <w:tcW w:type="dxa" w:w="1080"/>
            <w:shd w:val="clear" w:fill="FFF2CC"/>
          </w:tcPr>
          <w:p>
            <w:pPr>
              <w:jc w:val="center"/>
            </w:pPr>
            <w:r/>
            <w:r>
              <w:rPr>
                <w:b/>
                <w:color w:val="1F4E79"/>
                <w:sz w:val="17"/>
              </w:rPr>
              <w:t>45.0×</w:t>
            </w:r>
          </w:p>
        </w:tc>
        <w:tc>
          <w:tcPr>
            <w:tcW w:type="dxa" w:w="3960"/>
            <w:shd w:val="clear" w:fill="FFF2CC"/>
          </w:tcPr>
          <w:p>
            <w:pPr>
              <w:jc w:val="center"/>
            </w:pPr>
            <w:r/>
            <w:r>
              <w:rPr>
                <w:b/>
                <w:color w:val="1F4E79"/>
                <w:sz w:val="17"/>
              </w:rPr>
              <w:t>each access re-walks the chain from the head</w:t>
            </w:r>
          </w:p>
        </w:tc>
      </w:tr>
      <w:tr>
        <w:tc>
          <w:tcPr>
            <w:tcW w:type="dxa" w:w="1440"/>
          </w:tcPr>
          <w:p>
            <w:pPr>
              <w:jc w:val="left"/>
            </w:pPr>
            <w:r/>
            <w:r>
              <w:rPr>
                <w:b w:val="0"/>
                <w:sz w:val="17"/>
              </w:rPr>
              <w:t>Indexed</w:t>
            </w:r>
          </w:p>
        </w:tc>
        <w:tc>
          <w:tcPr>
            <w:tcW w:type="dxa" w:w="1512"/>
          </w:tcPr>
          <w:p>
            <w:pPr>
              <w:jc w:val="center"/>
            </w:pPr>
            <w:r/>
            <w:r>
              <w:rPr>
                <w:b w:val="0"/>
                <w:sz w:val="17"/>
              </w:rPr>
              <w:t>96</w:t>
            </w:r>
          </w:p>
        </w:tc>
        <w:tc>
          <w:tcPr>
            <w:tcW w:type="dxa" w:w="1296"/>
          </w:tcPr>
          <w:p>
            <w:pPr>
              <w:jc w:val="center"/>
            </w:pPr>
            <w:r/>
            <w:r>
              <w:rPr>
                <w:b w:val="0"/>
                <w:sz w:val="17"/>
              </w:rPr>
              <w:t>24</w:t>
            </w:r>
          </w:p>
        </w:tc>
        <w:tc>
          <w:tcPr>
            <w:tcW w:type="dxa" w:w="1080"/>
          </w:tcPr>
          <w:p>
            <w:pPr>
              <w:jc w:val="center"/>
            </w:pPr>
            <w:r/>
            <w:r>
              <w:rPr>
                <w:b w:val="0"/>
                <w:sz w:val="17"/>
              </w:rPr>
              <w:t>1.0×</w:t>
            </w:r>
          </w:p>
        </w:tc>
        <w:tc>
          <w:tcPr>
            <w:tcW w:type="dxa" w:w="3960"/>
          </w:tcPr>
          <w:p>
            <w:pPr>
              <w:jc w:val="center"/>
            </w:pPr>
            <w:r/>
            <w:r>
              <w:rPr>
                <w:b w:val="0"/>
                <w:sz w:val="17"/>
              </w:rPr>
              <w:t>one index read, then direct access</w:t>
            </w:r>
          </w:p>
        </w:tc>
      </w:tr>
      <w:tr>
        <w:tc>
          <w:tcPr>
            <w:tcW w:type="dxa" w:w="1440"/>
            <w:shd w:val="clear" w:fill="F2F6FA"/>
          </w:tcPr>
          <w:p>
            <w:pPr>
              <w:jc w:val="left"/>
            </w:pPr>
            <w:r/>
            <w:r>
              <w:rPr>
                <w:b w:val="0"/>
                <w:sz w:val="17"/>
              </w:rPr>
              <w:t>Extent</w:t>
            </w:r>
          </w:p>
        </w:tc>
        <w:tc>
          <w:tcPr>
            <w:tcW w:type="dxa" w:w="1512"/>
            <w:shd w:val="clear" w:fill="F2F6FA"/>
          </w:tcPr>
          <w:p>
            <w:pPr>
              <w:jc w:val="center"/>
            </w:pPr>
            <w:r/>
            <w:r>
              <w:rPr>
                <w:b w:val="0"/>
                <w:sz w:val="17"/>
              </w:rPr>
              <w:t>95</w:t>
            </w:r>
          </w:p>
        </w:tc>
        <w:tc>
          <w:tcPr>
            <w:tcW w:type="dxa" w:w="1296"/>
            <w:shd w:val="clear" w:fill="F2F6FA"/>
          </w:tcPr>
          <w:p>
            <w:pPr>
              <w:jc w:val="center"/>
            </w:pPr>
            <w:r/>
            <w:r>
              <w:rPr>
                <w:b w:val="0"/>
                <w:sz w:val="17"/>
              </w:rPr>
              <w:t>23</w:t>
            </w:r>
          </w:p>
        </w:tc>
        <w:tc>
          <w:tcPr>
            <w:tcW w:type="dxa" w:w="1080"/>
            <w:shd w:val="clear" w:fill="F2F6FA"/>
          </w:tcPr>
          <w:p>
            <w:pPr>
              <w:jc w:val="center"/>
            </w:pPr>
            <w:r/>
            <w:r>
              <w:rPr>
                <w:b w:val="0"/>
                <w:sz w:val="17"/>
              </w:rPr>
              <w:t>1.0×</w:t>
            </w:r>
          </w:p>
        </w:tc>
        <w:tc>
          <w:tcPr>
            <w:tcW w:type="dxa" w:w="3960"/>
            <w:shd w:val="clear" w:fill="F2F6FA"/>
          </w:tcPr>
          <w:p>
            <w:pPr>
              <w:jc w:val="center"/>
            </w:pPr>
            <w:r/>
            <w:r>
              <w:rPr>
                <w:b w:val="0"/>
                <w:sz w:val="17"/>
              </w:rPr>
              <w:t>extent map lives in the inode itself</w:t>
            </w:r>
          </w:p>
        </w:tc>
      </w:tr>
    </w:tbl>
    <w:p>
      <w:pPr>
        <w:spacing w:after="160"/>
        <w:jc w:val="center"/>
      </w:pPr>
      <w:r>
        <w:rPr>
          <w:i/>
          <w:color w:val="595959"/>
          <w:sz w:val="17"/>
        </w:rPr>
        <w:t>Table 16.  Access cost for the random-access workload. Linked allocation is the outlier by a factor of 45, because reaching block i costs i pointer hops and there is no way to shortcut the chain.</w:t>
      </w:r>
    </w:p>
    <w:p>
      <w:pPr>
        <w:spacing w:before="100" w:after="40"/>
        <w:jc w:val="center"/>
      </w:pPr>
      <w:r>
        <w:drawing>
          <wp:inline xmlns:a="http://schemas.openxmlformats.org/drawingml/2006/main" xmlns:pic="http://schemas.openxmlformats.org/drawingml/2006/picture">
            <wp:extent cx="5755151" cy="2697479"/>
            <wp:docPr id="15" name="Picture 15"/>
            <wp:cNvGraphicFramePr>
              <a:graphicFrameLocks noChangeAspect="1"/>
            </wp:cNvGraphicFramePr>
            <a:graphic>
              <a:graphicData uri="http://schemas.openxmlformats.org/drawingml/2006/picture">
                <pic:pic>
                  <pic:nvPicPr>
                    <pic:cNvPr id="0" name="fig6_allocation.png"/>
                    <pic:cNvPicPr/>
                  </pic:nvPicPr>
                  <pic:blipFill>
                    <a:blip r:embed="rId25"/>
                    <a:stretch>
                      <a:fillRect/>
                    </a:stretch>
                  </pic:blipFill>
                  <pic:spPr>
                    <a:xfrm>
                      <a:off x="0" y="0"/>
                      <a:ext cx="5755151" cy="2697479"/>
                    </a:xfrm>
                    <a:prstGeom prst="rect"/>
                  </pic:spPr>
                </pic:pic>
              </a:graphicData>
            </a:graphic>
          </wp:inline>
        </w:drawing>
      </w:r>
    </w:p>
    <w:p>
      <w:pPr>
        <w:spacing w:after="140"/>
        <w:jc w:val="center"/>
      </w:pPr>
      <w:r>
        <w:rPr>
          <w:i/>
          <w:color w:val="595959"/>
          <w:sz w:val="16"/>
        </w:rPr>
        <w:t>Figure 4.  Access cost by method (left, log scale) and the growth of indirect metadata against file size (right), showing why extents replaced indirect chains.</w:t>
      </w:r>
    </w:p>
    <w:p>
      <w:pPr>
        <w:spacing w:before="160" w:after="60"/>
      </w:pPr>
      <w:r>
        <w:rPr>
          <w:b/>
          <w:color w:val="C55A11"/>
          <w:sz w:val="20"/>
        </w:rPr>
        <w:t>Recommendation by file class</w:t>
      </w:r>
    </w:p>
    <w:tbl>
      <w:tblPr>
        <w:tblStyle w:val="TableGrid"/>
        <w:tblW w:type="auto" w:w="0"/>
        <w:jc w:val="center"/>
        <w:tblLook w:firstColumn="1" w:firstRow="1" w:lastColumn="0" w:lastRow="0" w:noHBand="0" w:noVBand="1" w:val="04A0"/>
      </w:tblPr>
      <w:tblGrid>
        <w:gridCol w:w="2365"/>
        <w:gridCol w:w="2365"/>
        <w:gridCol w:w="2365"/>
        <w:gridCol w:w="2365"/>
      </w:tblGrid>
      <w:tr>
        <w:tc>
          <w:tcPr>
            <w:tcW w:type="dxa" w:w="1800"/>
            <w:shd w:val="clear" w:fill="1F4E79"/>
          </w:tcPr>
          <w:p>
            <w:pPr>
              <w:jc w:val="center"/>
            </w:pPr>
            <w:r/>
            <w:r>
              <w:rPr>
                <w:b/>
                <w:color w:val="FFFFFF"/>
                <w:sz w:val="14"/>
              </w:rPr>
              <w:t>File class</w:t>
            </w:r>
          </w:p>
        </w:tc>
        <w:tc>
          <w:tcPr>
            <w:tcW w:type="dxa" w:w="1944"/>
            <w:shd w:val="clear" w:fill="1F4E79"/>
          </w:tcPr>
          <w:p>
            <w:pPr>
              <w:jc w:val="center"/>
            </w:pPr>
            <w:r/>
            <w:r>
              <w:rPr>
                <w:b/>
                <w:color w:val="FFFFFF"/>
                <w:sz w:val="14"/>
              </w:rPr>
              <w:t>Examples</w:t>
            </w:r>
          </w:p>
        </w:tc>
        <w:tc>
          <w:tcPr>
            <w:tcW w:type="dxa" w:w="1944"/>
            <w:shd w:val="clear" w:fill="1F4E79"/>
          </w:tcPr>
          <w:p>
            <w:pPr>
              <w:jc w:val="center"/>
            </w:pPr>
            <w:r/>
            <w:r>
              <w:rPr>
                <w:b/>
                <w:color w:val="FFFFFF"/>
                <w:sz w:val="14"/>
              </w:rPr>
              <w:t>Recommended</w:t>
            </w:r>
          </w:p>
        </w:tc>
        <w:tc>
          <w:tcPr>
            <w:tcW w:type="dxa" w:w="3672"/>
            <w:shd w:val="clear" w:fill="1F4E79"/>
          </w:tcPr>
          <w:p>
            <w:pPr>
              <w:jc w:val="center"/>
            </w:pPr>
            <w:r/>
            <w:r>
              <w:rPr>
                <w:b/>
                <w:color w:val="FFFFFF"/>
                <w:sz w:val="14"/>
              </w:rPr>
              <w:t>Justification</w:t>
            </w:r>
          </w:p>
        </w:tc>
      </w:tr>
      <w:tr>
        <w:tc>
          <w:tcPr>
            <w:tcW w:type="dxa" w:w="1800"/>
          </w:tcPr>
          <w:p>
            <w:pPr>
              <w:jc w:val="left"/>
            </w:pPr>
            <w:r/>
            <w:r>
              <w:rPr>
                <w:b w:val="0"/>
                <w:sz w:val="14"/>
              </w:rPr>
              <w:t>(a) Config &lt; 4 KB</w:t>
            </w:r>
          </w:p>
        </w:tc>
        <w:tc>
          <w:tcPr>
            <w:tcW w:type="dxa" w:w="1944"/>
          </w:tcPr>
          <w:p>
            <w:pPr>
              <w:jc w:val="center"/>
            </w:pPr>
            <w:r/>
            <w:r>
              <w:rPr>
                <w:b w:val="0"/>
                <w:sz w:val="14"/>
              </w:rPr>
              <w:t>named.conf, dhcpd.conf, resolv.conf</w:t>
            </w:r>
          </w:p>
        </w:tc>
        <w:tc>
          <w:tcPr>
            <w:tcW w:type="dxa" w:w="1944"/>
          </w:tcPr>
          <w:p>
            <w:pPr>
              <w:jc w:val="center"/>
            </w:pPr>
            <w:r/>
            <w:r>
              <w:rPr>
                <w:b/>
                <w:color w:val="1F4E79"/>
                <w:sz w:val="14"/>
              </w:rPr>
              <w:t>Inline / direct blocks</w:t>
            </w:r>
          </w:p>
        </w:tc>
        <w:tc>
          <w:tcPr>
            <w:tcW w:type="dxa" w:w="3672"/>
          </w:tcPr>
          <w:p>
            <w:pPr>
              <w:jc w:val="center"/>
            </w:pPr>
            <w:r/>
            <w:r>
              <w:rPr>
                <w:b w:val="0"/>
                <w:sz w:val="14"/>
              </w:rPr>
              <w:t>One block, one I/O. An index block costs a whole extra 4 KB for a 2 KB file — 200 % overhead. ext4 inlines such files in the inode's 60-byte i_block area, costing zero data I/Os.</w:t>
            </w:r>
          </w:p>
        </w:tc>
      </w:tr>
      <w:tr>
        <w:tc>
          <w:tcPr>
            <w:tcW w:type="dxa" w:w="1800"/>
            <w:shd w:val="clear" w:fill="F2F6FA"/>
          </w:tcPr>
          <w:p>
            <w:pPr>
              <w:jc w:val="left"/>
            </w:pPr>
            <w:r/>
            <w:r>
              <w:rPr>
                <w:b w:val="0"/>
                <w:sz w:val="14"/>
              </w:rPr>
              <w:t>(b) Web logs 10–100 MB</w:t>
            </w:r>
          </w:p>
        </w:tc>
        <w:tc>
          <w:tcPr>
            <w:tcW w:type="dxa" w:w="1944"/>
            <w:shd w:val="clear" w:fill="F2F6FA"/>
          </w:tcPr>
          <w:p>
            <w:pPr>
              <w:jc w:val="center"/>
            </w:pPr>
            <w:r/>
            <w:r>
              <w:rPr>
                <w:b w:val="0"/>
                <w:sz w:val="14"/>
              </w:rPr>
              <w:t>nginx-access.log, syslog</w:t>
            </w:r>
          </w:p>
        </w:tc>
        <w:tc>
          <w:tcPr>
            <w:tcW w:type="dxa" w:w="1944"/>
            <w:shd w:val="clear" w:fill="F2F6FA"/>
          </w:tcPr>
          <w:p>
            <w:pPr>
              <w:jc w:val="center"/>
            </w:pPr>
            <w:r/>
            <w:r>
              <w:rPr>
                <w:b/>
                <w:color w:val="1F4E79"/>
                <w:sz w:val="14"/>
              </w:rPr>
              <w:t>Indexed (single + double indirect)</w:t>
            </w:r>
          </w:p>
        </w:tc>
        <w:tc>
          <w:tcPr>
            <w:tcW w:type="dxa" w:w="3672"/>
            <w:shd w:val="clear" w:fill="F2F6FA"/>
          </w:tcPr>
          <w:p>
            <w:pPr>
              <w:jc w:val="center"/>
            </w:pPr>
            <w:r/>
            <w:r>
              <w:rPr>
                <w:b w:val="0"/>
                <w:sz w:val="14"/>
              </w:rPr>
              <w:t>Append-heavy, read sequentially, occasionally grepped at random offsets. Indexed gives O(1) random reach for ~0.1 % metadata overhead and grows without needing contiguous space.</w:t>
            </w:r>
          </w:p>
        </w:tc>
      </w:tr>
      <w:tr>
        <w:tc>
          <w:tcPr>
            <w:tcW w:type="dxa" w:w="1800"/>
          </w:tcPr>
          <w:p>
            <w:pPr>
              <w:jc w:val="left"/>
            </w:pPr>
            <w:r/>
            <w:r>
              <w:rPr>
                <w:b w:val="0"/>
                <w:sz w:val="14"/>
              </w:rPr>
              <w:t>(c) VM images &gt; 50 GB</w:t>
            </w:r>
          </w:p>
        </w:tc>
        <w:tc>
          <w:tcPr>
            <w:tcW w:type="dxa" w:w="1944"/>
          </w:tcPr>
          <w:p>
            <w:pPr>
              <w:jc w:val="center"/>
            </w:pPr>
            <w:r/>
            <w:r>
              <w:rPr>
                <w:b w:val="0"/>
                <w:sz w:val="14"/>
              </w:rPr>
              <w:t>guest-win11.vmdk, guest-ubuntu.img</w:t>
            </w:r>
          </w:p>
        </w:tc>
        <w:tc>
          <w:tcPr>
            <w:tcW w:type="dxa" w:w="1944"/>
          </w:tcPr>
          <w:p>
            <w:pPr>
              <w:jc w:val="center"/>
            </w:pPr>
            <w:r/>
            <w:r>
              <w:rPr>
                <w:b/>
                <w:color w:val="1F4E79"/>
                <w:sz w:val="14"/>
              </w:rPr>
              <w:t>Extent-based (ext4 / XFS)</w:t>
            </w:r>
          </w:p>
        </w:tc>
        <w:tc>
          <w:tcPr>
            <w:tcW w:type="dxa" w:w="3672"/>
          </w:tcPr>
          <w:p>
            <w:pPr>
              <w:jc w:val="center"/>
            </w:pPr>
            <w:r/>
            <w:r>
              <w:rPr>
                <w:b w:val="0"/>
                <w:sz w:val="14"/>
              </w:rPr>
              <w:t>A 50 GB file is 13,107,200 blocks; a classical index needs 12,814 metadata blocks. Four extents describe it in 48 bytes inside the inode and keep the layout sequential for streaming reads.</w:t>
            </w:r>
          </w:p>
        </w:tc>
      </w:tr>
    </w:tbl>
    <w:p>
      <w:pPr>
        <w:spacing w:after="160"/>
        <w:jc w:val="center"/>
      </w:pPr>
      <w:r>
        <w:rPr>
          <w:i/>
          <w:color w:val="595959"/>
          <w:sz w:val="17"/>
        </w:rPr>
        <w:t>Table 17.  Allocation recommendation per file class. No single method wins across all three, which is the substantive finding.</w:t>
      </w:r>
    </w:p>
    <w:p>
      <w:pPr>
        <w:jc w:val="both"/>
      </w:pPr>
      <w:r>
        <w:rPr>
          <w:b/>
          <w:i w:val="0"/>
          <w:sz w:val="19"/>
        </w:rPr>
        <w:t>No single strategy wins.</w:t>
      </w:r>
      <w:r>
        <w:rPr>
          <w:i w:val="0"/>
          <w:sz w:val="19"/>
        </w:rPr>
        <w:t xml:space="preserve"> That is not a hedge; it is the result. The correct design is a file system that switches strategy by file size, which is precisely what ext4 does — inline data for tiny files, indirect or extent mapping for medium ones, and extents for large ones. CloudMatrix should adopt ext4 with the extent and inline_data features enabled rather than pick a single textbook method and live with its worst case.</w:t>
      </w:r>
    </w:p>
    <w:p>
      <w:pPr>
        <w:spacing w:before="140" w:after="60"/>
      </w:pPr>
      <w:r>
        <w:rPr>
          <w:b/>
          <w:color w:val="1F4E79"/>
          <w:sz w:val="23"/>
        </w:rPr>
        <w:t>2.6  UNIX inode dynamics and kernel system calls</w:t>
      </w:r>
    </w:p>
    <w:p>
      <w:pPr>
        <w:spacing w:before="160" w:after="60"/>
      </w:pPr>
      <w:r>
        <w:rPr>
          <w:b/>
          <w:color w:val="C55A11"/>
          <w:sz w:val="20"/>
        </w:rPr>
        <w:t>Inode structure and addressing reach</w:t>
      </w:r>
    </w:p>
    <w:p>
      <w:pPr>
        <w:jc w:val="both"/>
      </w:pPr>
      <w:r>
        <w:rPr>
          <w:i w:val="0"/>
          <w:sz w:val="19"/>
        </w:rPr>
        <w:t>The System V inode holds ten direct block pointers, one single-indirect, one double-indirect and one triple-indirect pointer. With 4 KB blocks and 4-byte pointers, an indirect block holds 1,024 pointers, giving:</w:t>
      </w:r>
    </w:p>
    <w:tbl>
      <w:tblPr>
        <w:tblStyle w:val="TableGrid"/>
        <w:tblW w:type="auto" w:w="0"/>
        <w:jc w:val="center"/>
        <w:tblLook w:firstColumn="1" w:firstRow="1" w:lastColumn="0" w:lastRow="0" w:noHBand="0" w:noVBand="1" w:val="04A0"/>
      </w:tblPr>
      <w:tblGrid>
        <w:gridCol w:w="2365"/>
        <w:gridCol w:w="2365"/>
        <w:gridCol w:w="2365"/>
        <w:gridCol w:w="2365"/>
      </w:tblGrid>
      <w:tr>
        <w:tc>
          <w:tcPr>
            <w:tcW w:type="dxa" w:w="2160"/>
            <w:shd w:val="clear" w:fill="1F4E79"/>
          </w:tcPr>
          <w:p>
            <w:pPr>
              <w:jc w:val="center"/>
            </w:pPr>
            <w:r/>
            <w:r>
              <w:rPr>
                <w:b/>
                <w:color w:val="FFFFFF"/>
                <w:sz w:val="17"/>
              </w:rPr>
              <w:t>Pointer tier</w:t>
            </w:r>
          </w:p>
        </w:tc>
        <w:tc>
          <w:tcPr>
            <w:tcW w:type="dxa" w:w="2088"/>
            <w:shd w:val="clear" w:fill="1F4E79"/>
          </w:tcPr>
          <w:p>
            <w:pPr>
              <w:jc w:val="center"/>
            </w:pPr>
            <w:r/>
            <w:r>
              <w:rPr>
                <w:b/>
                <w:color w:val="FFFFFF"/>
                <w:sz w:val="17"/>
              </w:rPr>
              <w:t>Blocks reachable</w:t>
            </w:r>
          </w:p>
        </w:tc>
        <w:tc>
          <w:tcPr>
            <w:tcW w:type="dxa" w:w="1944"/>
            <w:shd w:val="clear" w:fill="1F4E79"/>
          </w:tcPr>
          <w:p>
            <w:pPr>
              <w:jc w:val="center"/>
            </w:pPr>
            <w:r/>
            <w:r>
              <w:rPr>
                <w:b/>
                <w:color w:val="FFFFFF"/>
                <w:sz w:val="17"/>
              </w:rPr>
              <w:t>Bytes addressable</w:t>
            </w:r>
          </w:p>
        </w:tc>
        <w:tc>
          <w:tcPr>
            <w:tcW w:type="dxa" w:w="1728"/>
            <w:shd w:val="clear" w:fill="1F4E79"/>
          </w:tcPr>
          <w:p>
            <w:pPr>
              <w:jc w:val="center"/>
            </w:pPr>
            <w:r/>
            <w:r>
              <w:rPr>
                <w:b/>
                <w:color w:val="FFFFFF"/>
                <w:sz w:val="17"/>
              </w:rPr>
              <w:t>Disk reads (cold)</w:t>
            </w:r>
          </w:p>
        </w:tc>
      </w:tr>
      <w:tr>
        <w:tc>
          <w:tcPr>
            <w:tcW w:type="dxa" w:w="2160"/>
          </w:tcPr>
          <w:p>
            <w:pPr>
              <w:jc w:val="left"/>
            </w:pPr>
            <w:r/>
            <w:r>
              <w:rPr>
                <w:b w:val="0"/>
                <w:sz w:val="17"/>
              </w:rPr>
              <w:t>10 direct</w:t>
            </w:r>
          </w:p>
        </w:tc>
        <w:tc>
          <w:tcPr>
            <w:tcW w:type="dxa" w:w="2088"/>
          </w:tcPr>
          <w:p>
            <w:pPr>
              <w:jc w:val="center"/>
            </w:pPr>
            <w:r/>
            <w:r>
              <w:rPr>
                <w:b w:val="0"/>
                <w:sz w:val="17"/>
              </w:rPr>
              <w:t>10</w:t>
            </w:r>
          </w:p>
        </w:tc>
        <w:tc>
          <w:tcPr>
            <w:tcW w:type="dxa" w:w="1944"/>
          </w:tcPr>
          <w:p>
            <w:pPr>
              <w:jc w:val="center"/>
            </w:pPr>
            <w:r/>
            <w:r>
              <w:rPr>
                <w:b w:val="0"/>
                <w:sz w:val="17"/>
              </w:rPr>
              <w:t>40 KB</w:t>
            </w:r>
          </w:p>
        </w:tc>
        <w:tc>
          <w:tcPr>
            <w:tcW w:type="dxa" w:w="1728"/>
          </w:tcPr>
          <w:p>
            <w:pPr>
              <w:jc w:val="center"/>
            </w:pPr>
            <w:r/>
            <w:r>
              <w:rPr>
                <w:b w:val="0"/>
                <w:sz w:val="17"/>
              </w:rPr>
              <w:t>1</w:t>
            </w:r>
          </w:p>
        </w:tc>
      </w:tr>
      <w:tr>
        <w:tc>
          <w:tcPr>
            <w:tcW w:type="dxa" w:w="2160"/>
            <w:shd w:val="clear" w:fill="F2F6FA"/>
          </w:tcPr>
          <w:p>
            <w:pPr>
              <w:jc w:val="left"/>
            </w:pPr>
            <w:r/>
            <w:r>
              <w:rPr>
                <w:b w:val="0"/>
                <w:sz w:val="17"/>
              </w:rPr>
              <w:t>1 single indirect</w:t>
            </w:r>
          </w:p>
        </w:tc>
        <w:tc>
          <w:tcPr>
            <w:tcW w:type="dxa" w:w="2088"/>
            <w:shd w:val="clear" w:fill="F2F6FA"/>
          </w:tcPr>
          <w:p>
            <w:pPr>
              <w:jc w:val="center"/>
            </w:pPr>
            <w:r/>
            <w:r>
              <w:rPr>
                <w:b w:val="0"/>
                <w:sz w:val="17"/>
              </w:rPr>
              <w:t>1,024</w:t>
            </w:r>
          </w:p>
        </w:tc>
        <w:tc>
          <w:tcPr>
            <w:tcW w:type="dxa" w:w="1944"/>
            <w:shd w:val="clear" w:fill="F2F6FA"/>
          </w:tcPr>
          <w:p>
            <w:pPr>
              <w:jc w:val="center"/>
            </w:pPr>
            <w:r/>
            <w:r>
              <w:rPr>
                <w:b w:val="0"/>
                <w:sz w:val="17"/>
              </w:rPr>
              <w:t>4.000 MB</w:t>
            </w:r>
          </w:p>
        </w:tc>
        <w:tc>
          <w:tcPr>
            <w:tcW w:type="dxa" w:w="1728"/>
            <w:shd w:val="clear" w:fill="F2F6FA"/>
          </w:tcPr>
          <w:p>
            <w:pPr>
              <w:jc w:val="center"/>
            </w:pPr>
            <w:r/>
            <w:r>
              <w:rPr>
                <w:b w:val="0"/>
                <w:sz w:val="17"/>
              </w:rPr>
              <w:t>2</w:t>
            </w:r>
          </w:p>
        </w:tc>
      </w:tr>
      <w:tr>
        <w:tc>
          <w:tcPr>
            <w:tcW w:type="dxa" w:w="2160"/>
          </w:tcPr>
          <w:p>
            <w:pPr>
              <w:jc w:val="left"/>
            </w:pPr>
            <w:r/>
            <w:r>
              <w:rPr>
                <w:b w:val="0"/>
                <w:sz w:val="17"/>
              </w:rPr>
              <w:t>1 double indirect</w:t>
            </w:r>
          </w:p>
        </w:tc>
        <w:tc>
          <w:tcPr>
            <w:tcW w:type="dxa" w:w="2088"/>
          </w:tcPr>
          <w:p>
            <w:pPr>
              <w:jc w:val="center"/>
            </w:pPr>
            <w:r/>
            <w:r>
              <w:rPr>
                <w:b w:val="0"/>
                <w:sz w:val="17"/>
              </w:rPr>
              <w:t>1,048,576</w:t>
            </w:r>
          </w:p>
        </w:tc>
        <w:tc>
          <w:tcPr>
            <w:tcW w:type="dxa" w:w="1944"/>
          </w:tcPr>
          <w:p>
            <w:pPr>
              <w:jc w:val="center"/>
            </w:pPr>
            <w:r/>
            <w:r>
              <w:rPr>
                <w:b w:val="0"/>
                <w:sz w:val="17"/>
              </w:rPr>
              <w:t>4.000 GB</w:t>
            </w:r>
          </w:p>
        </w:tc>
        <w:tc>
          <w:tcPr>
            <w:tcW w:type="dxa" w:w="1728"/>
          </w:tcPr>
          <w:p>
            <w:pPr>
              <w:jc w:val="center"/>
            </w:pPr>
            <w:r/>
            <w:r>
              <w:rPr>
                <w:b w:val="0"/>
                <w:sz w:val="17"/>
              </w:rPr>
              <w:t>3</w:t>
            </w:r>
          </w:p>
        </w:tc>
      </w:tr>
      <w:tr>
        <w:tc>
          <w:tcPr>
            <w:tcW w:type="dxa" w:w="2160"/>
            <w:shd w:val="clear" w:fill="F2F6FA"/>
          </w:tcPr>
          <w:p>
            <w:pPr>
              <w:jc w:val="left"/>
            </w:pPr>
            <w:r/>
            <w:r>
              <w:rPr>
                <w:b w:val="0"/>
                <w:sz w:val="17"/>
              </w:rPr>
              <w:t>1 triple indirect</w:t>
            </w:r>
          </w:p>
        </w:tc>
        <w:tc>
          <w:tcPr>
            <w:tcW w:type="dxa" w:w="2088"/>
            <w:shd w:val="clear" w:fill="F2F6FA"/>
          </w:tcPr>
          <w:p>
            <w:pPr>
              <w:jc w:val="center"/>
            </w:pPr>
            <w:r/>
            <w:r>
              <w:rPr>
                <w:b w:val="0"/>
                <w:sz w:val="17"/>
              </w:rPr>
              <w:t>1,073,741,824</w:t>
            </w:r>
          </w:p>
        </w:tc>
        <w:tc>
          <w:tcPr>
            <w:tcW w:type="dxa" w:w="1944"/>
            <w:shd w:val="clear" w:fill="F2F6FA"/>
          </w:tcPr>
          <w:p>
            <w:pPr>
              <w:jc w:val="center"/>
            </w:pPr>
            <w:r/>
            <w:r>
              <w:rPr>
                <w:b w:val="0"/>
                <w:sz w:val="17"/>
              </w:rPr>
              <w:t>4.000 TB</w:t>
            </w:r>
          </w:p>
        </w:tc>
        <w:tc>
          <w:tcPr>
            <w:tcW w:type="dxa" w:w="1728"/>
            <w:shd w:val="clear" w:fill="F2F6FA"/>
          </w:tcPr>
          <w:p>
            <w:pPr>
              <w:jc w:val="center"/>
            </w:pPr>
            <w:r/>
            <w:r>
              <w:rPr>
                <w:b w:val="0"/>
                <w:sz w:val="17"/>
              </w:rPr>
              <w:t>4</w:t>
            </w:r>
          </w:p>
        </w:tc>
      </w:tr>
      <w:tr>
        <w:tc>
          <w:tcPr>
            <w:tcW w:type="dxa" w:w="2160"/>
            <w:shd w:val="clear" w:fill="FFF2CC"/>
          </w:tcPr>
          <w:p>
            <w:pPr>
              <w:jc w:val="left"/>
            </w:pPr>
            <w:r/>
            <w:r>
              <w:rPr>
                <w:b/>
                <w:color w:val="1F4E79"/>
                <w:sz w:val="17"/>
              </w:rPr>
              <w:t>MAXIMUM FILE SIZE</w:t>
            </w:r>
          </w:p>
        </w:tc>
        <w:tc>
          <w:tcPr>
            <w:tcW w:type="dxa" w:w="2088"/>
            <w:shd w:val="clear" w:fill="FFF2CC"/>
          </w:tcPr>
          <w:p>
            <w:pPr>
              <w:jc w:val="center"/>
            </w:pPr>
            <w:r/>
            <w:r>
              <w:rPr>
                <w:b/>
                <w:color w:val="1F4E79"/>
                <w:sz w:val="17"/>
              </w:rPr>
              <w:t>1,074,791,434</w:t>
            </w:r>
          </w:p>
        </w:tc>
        <w:tc>
          <w:tcPr>
            <w:tcW w:type="dxa" w:w="1944"/>
            <w:shd w:val="clear" w:fill="FFF2CC"/>
          </w:tcPr>
          <w:p>
            <w:pPr>
              <w:jc w:val="center"/>
            </w:pPr>
            <w:r/>
            <w:r>
              <w:rPr>
                <w:b/>
                <w:color w:val="1F4E79"/>
                <w:sz w:val="17"/>
              </w:rPr>
              <w:t>4.004 TB</w:t>
            </w:r>
          </w:p>
        </w:tc>
        <w:tc>
          <w:tcPr>
            <w:tcW w:type="dxa" w:w="1728"/>
            <w:shd w:val="clear" w:fill="FFF2CC"/>
          </w:tcPr>
          <w:p>
            <w:pPr>
              <w:jc w:val="center"/>
            </w:pPr>
            <w:r/>
            <w:r>
              <w:rPr>
                <w:b w:val="0"/>
                <w:sz w:val="17"/>
              </w:rPr>
              <w:t>—</w:t>
            </w:r>
          </w:p>
        </w:tc>
      </w:tr>
    </w:tbl>
    <w:p>
      <w:pPr>
        <w:spacing w:after="160"/>
        <w:jc w:val="center"/>
      </w:pPr>
      <w:r>
        <w:rPr>
          <w:i/>
          <w:color w:val="595959"/>
          <w:sz w:val="17"/>
        </w:rPr>
        <w:t>Table 18.  Inode addressing reach. The asymmetry is deliberate: almost every real file fits in the ten direct pointers and costs one read, while the rare enormous file remains addressable at four reads per block.</w:t>
      </w:r>
    </w:p>
    <w:p>
      <w:pPr>
        <w:spacing w:before="100" w:after="40"/>
        <w:jc w:val="center"/>
      </w:pPr>
      <w:r>
        <w:drawing>
          <wp:inline xmlns:a="http://schemas.openxmlformats.org/drawingml/2006/main" xmlns:pic="http://schemas.openxmlformats.org/drawingml/2006/picture">
            <wp:extent cx="3866978" cy="2377439"/>
            <wp:docPr id="16" name="Picture 16"/>
            <wp:cNvGraphicFramePr>
              <a:graphicFrameLocks noChangeAspect="1"/>
            </wp:cNvGraphicFramePr>
            <a:graphic>
              <a:graphicData uri="http://schemas.openxmlformats.org/drawingml/2006/picture">
                <pic:pic>
                  <pic:nvPicPr>
                    <pic:cNvPr id="0" name="code08_inode_reach.png"/>
                    <pic:cNvPicPr/>
                  </pic:nvPicPr>
                  <pic:blipFill>
                    <a:blip r:embed="rId26"/>
                    <a:stretch>
                      <a:fillRect/>
                    </a:stretch>
                  </pic:blipFill>
                  <pic:spPr>
                    <a:xfrm>
                      <a:off x="0" y="0"/>
                      <a:ext cx="3866978" cy="2377439"/>
                    </a:xfrm>
                    <a:prstGeom prst="rect"/>
                  </pic:spPr>
                </pic:pic>
              </a:graphicData>
            </a:graphic>
          </wp:inline>
        </w:drawing>
      </w:r>
    </w:p>
    <w:p>
      <w:pPr>
        <w:spacing w:after="140"/>
        <w:jc w:val="center"/>
      </w:pPr>
      <w:r>
        <w:rPr>
          <w:i/>
          <w:color w:val="595959"/>
          <w:sz w:val="16"/>
        </w:rPr>
        <w:t>Source: reach arithmetic, bmap() tier selection and the metadata cost calculation — src/co4_storage/inode_fs.py, lines 44–102.</w:t>
      </w:r>
    </w:p>
    <w:p>
      <w:pPr>
        <w:spacing w:before="160" w:after="60"/>
      </w:pPr>
      <w:r>
        <w:rPr>
          <w:b/>
          <w:color w:val="C55A11"/>
          <w:sz w:val="20"/>
        </w:rPr>
        <w:t>The cost of a large VM image</w:t>
      </w:r>
    </w:p>
    <w:p>
      <w:pPr>
        <w:jc w:val="both"/>
      </w:pPr>
      <w:r>
        <w:rPr>
          <w:i w:val="0"/>
          <w:sz w:val="19"/>
        </w:rPr>
        <w:t>The design is elegant for small files and expensive for large ones. Applying it to CloudMatrix's actual file mix:</w:t>
      </w:r>
    </w:p>
    <w:tbl>
      <w:tblPr>
        <w:tblStyle w:val="TableGrid"/>
        <w:tblW w:type="auto" w:w="0"/>
        <w:jc w:val="center"/>
        <w:tblLook w:firstColumn="1" w:firstRow="1" w:lastColumn="0" w:lastRow="0" w:noHBand="0" w:noVBand="1" w:val="04A0"/>
      </w:tblPr>
      <w:tblGrid>
        <w:gridCol w:w="1892"/>
        <w:gridCol w:w="1892"/>
        <w:gridCol w:w="1892"/>
        <w:gridCol w:w="1892"/>
        <w:gridCol w:w="1892"/>
      </w:tblGrid>
      <w:tr>
        <w:tc>
          <w:tcPr>
            <w:tcW w:type="dxa" w:w="2664"/>
            <w:shd w:val="clear" w:fill="1F4E79"/>
          </w:tcPr>
          <w:p>
            <w:pPr>
              <w:jc w:val="center"/>
            </w:pPr>
            <w:r/>
            <w:r>
              <w:rPr>
                <w:b/>
                <w:color w:val="FFFFFF"/>
                <w:sz w:val="17"/>
              </w:rPr>
              <w:t>File</w:t>
            </w:r>
          </w:p>
        </w:tc>
        <w:tc>
          <w:tcPr>
            <w:tcW w:type="dxa" w:w="1584"/>
            <w:shd w:val="clear" w:fill="1F4E79"/>
          </w:tcPr>
          <w:p>
            <w:pPr>
              <w:jc w:val="center"/>
            </w:pPr>
            <w:r/>
            <w:r>
              <w:rPr>
                <w:b/>
                <w:color w:val="FFFFFF"/>
                <w:sz w:val="17"/>
              </w:rPr>
              <w:t>Data blocks</w:t>
            </w:r>
          </w:p>
        </w:tc>
        <w:tc>
          <w:tcPr>
            <w:tcW w:type="dxa" w:w="1584"/>
            <w:shd w:val="clear" w:fill="1F4E79"/>
          </w:tcPr>
          <w:p>
            <w:pPr>
              <w:jc w:val="center"/>
            </w:pPr>
            <w:r/>
            <w:r>
              <w:rPr>
                <w:b/>
                <w:color w:val="FFFFFF"/>
                <w:sz w:val="17"/>
              </w:rPr>
              <w:t>Indirect blocks</w:t>
            </w:r>
          </w:p>
        </w:tc>
        <w:tc>
          <w:tcPr>
            <w:tcW w:type="dxa" w:w="1656"/>
            <w:shd w:val="clear" w:fill="1F4E79"/>
          </w:tcPr>
          <w:p>
            <w:pPr>
              <w:jc w:val="center"/>
            </w:pPr>
            <w:r/>
            <w:r>
              <w:rPr>
                <w:b/>
                <w:color w:val="FFFFFF"/>
                <w:sz w:val="17"/>
              </w:rPr>
              <w:t>Metadata overhead</w:t>
            </w:r>
          </w:p>
        </w:tc>
        <w:tc>
          <w:tcPr>
            <w:tcW w:type="dxa" w:w="1872"/>
            <w:shd w:val="clear" w:fill="1F4E79"/>
          </w:tcPr>
          <w:p>
            <w:pPr>
              <w:jc w:val="center"/>
            </w:pPr>
            <w:r/>
            <w:r>
              <w:rPr>
                <w:b/>
                <w:color w:val="FFFFFF"/>
                <w:sz w:val="17"/>
              </w:rPr>
              <w:t>Cold reads per block</w:t>
            </w:r>
          </w:p>
        </w:tc>
      </w:tr>
      <w:tr>
        <w:tc>
          <w:tcPr>
            <w:tcW w:type="dxa" w:w="2664"/>
          </w:tcPr>
          <w:p>
            <w:pPr>
              <w:jc w:val="left"/>
            </w:pPr>
            <w:r/>
            <w:r>
              <w:rPr>
                <w:b w:val="0"/>
                <w:sz w:val="17"/>
              </w:rPr>
              <w:t>named.conf (2 KB)</w:t>
            </w:r>
          </w:p>
        </w:tc>
        <w:tc>
          <w:tcPr>
            <w:tcW w:type="dxa" w:w="1584"/>
          </w:tcPr>
          <w:p>
            <w:pPr>
              <w:jc w:val="center"/>
            </w:pPr>
            <w:r/>
            <w:r>
              <w:rPr>
                <w:b w:val="0"/>
                <w:sz w:val="17"/>
              </w:rPr>
              <w:t>1</w:t>
            </w:r>
          </w:p>
        </w:tc>
        <w:tc>
          <w:tcPr>
            <w:tcW w:type="dxa" w:w="1584"/>
          </w:tcPr>
          <w:p>
            <w:pPr>
              <w:jc w:val="center"/>
            </w:pPr>
            <w:r/>
            <w:r>
              <w:rPr>
                <w:b w:val="0"/>
                <w:sz w:val="17"/>
              </w:rPr>
              <w:t>0</w:t>
            </w:r>
          </w:p>
        </w:tc>
        <w:tc>
          <w:tcPr>
            <w:tcW w:type="dxa" w:w="1656"/>
          </w:tcPr>
          <w:p>
            <w:pPr>
              <w:jc w:val="center"/>
            </w:pPr>
            <w:r/>
            <w:r>
              <w:rPr>
                <w:b w:val="0"/>
                <w:sz w:val="17"/>
              </w:rPr>
              <w:t>0.000 %</w:t>
            </w:r>
          </w:p>
        </w:tc>
        <w:tc>
          <w:tcPr>
            <w:tcW w:type="dxa" w:w="1872"/>
          </w:tcPr>
          <w:p>
            <w:pPr>
              <w:jc w:val="center"/>
            </w:pPr>
            <w:r/>
            <w:r>
              <w:rPr>
                <w:b w:val="0"/>
                <w:sz w:val="17"/>
              </w:rPr>
              <w:t>1</w:t>
            </w:r>
          </w:p>
        </w:tc>
      </w:tr>
      <w:tr>
        <w:tc>
          <w:tcPr>
            <w:tcW w:type="dxa" w:w="2664"/>
            <w:shd w:val="clear" w:fill="F2F6FA"/>
          </w:tcPr>
          <w:p>
            <w:pPr>
              <w:jc w:val="left"/>
            </w:pPr>
            <w:r/>
            <w:r>
              <w:rPr>
                <w:b w:val="0"/>
                <w:sz w:val="17"/>
              </w:rPr>
              <w:t>nginx-access.log (80 MB)</w:t>
            </w:r>
          </w:p>
        </w:tc>
        <w:tc>
          <w:tcPr>
            <w:tcW w:type="dxa" w:w="1584"/>
            <w:shd w:val="clear" w:fill="F2F6FA"/>
          </w:tcPr>
          <w:p>
            <w:pPr>
              <w:jc w:val="center"/>
            </w:pPr>
            <w:r/>
            <w:r>
              <w:rPr>
                <w:b w:val="0"/>
                <w:sz w:val="17"/>
              </w:rPr>
              <w:t>20,480</w:t>
            </w:r>
          </w:p>
        </w:tc>
        <w:tc>
          <w:tcPr>
            <w:tcW w:type="dxa" w:w="1584"/>
            <w:shd w:val="clear" w:fill="F2F6FA"/>
          </w:tcPr>
          <w:p>
            <w:pPr>
              <w:jc w:val="center"/>
            </w:pPr>
            <w:r/>
            <w:r>
              <w:rPr>
                <w:b w:val="0"/>
                <w:sz w:val="17"/>
              </w:rPr>
              <w:t>21</w:t>
            </w:r>
          </w:p>
        </w:tc>
        <w:tc>
          <w:tcPr>
            <w:tcW w:type="dxa" w:w="1656"/>
            <w:shd w:val="clear" w:fill="F2F6FA"/>
          </w:tcPr>
          <w:p>
            <w:pPr>
              <w:jc w:val="center"/>
            </w:pPr>
            <w:r/>
            <w:r>
              <w:rPr>
                <w:b w:val="0"/>
                <w:sz w:val="17"/>
              </w:rPr>
              <w:t>0.103 %</w:t>
            </w:r>
          </w:p>
        </w:tc>
        <w:tc>
          <w:tcPr>
            <w:tcW w:type="dxa" w:w="1872"/>
            <w:shd w:val="clear" w:fill="F2F6FA"/>
          </w:tcPr>
          <w:p>
            <w:pPr>
              <w:jc w:val="center"/>
            </w:pPr>
            <w:r/>
            <w:r>
              <w:rPr>
                <w:b w:val="0"/>
                <w:sz w:val="17"/>
              </w:rPr>
              <w:t>2–3</w:t>
            </w:r>
          </w:p>
        </w:tc>
      </w:tr>
      <w:tr>
        <w:tc>
          <w:tcPr>
            <w:tcW w:type="dxa" w:w="2664"/>
          </w:tcPr>
          <w:p>
            <w:pPr>
              <w:jc w:val="left"/>
            </w:pPr>
            <w:r/>
            <w:r>
              <w:rPr>
                <w:b w:val="0"/>
                <w:sz w:val="17"/>
              </w:rPr>
              <w:t>guest-ubuntu.img (8 GB)</w:t>
            </w:r>
          </w:p>
        </w:tc>
        <w:tc>
          <w:tcPr>
            <w:tcW w:type="dxa" w:w="1584"/>
          </w:tcPr>
          <w:p>
            <w:pPr>
              <w:jc w:val="center"/>
            </w:pPr>
            <w:r/>
            <w:r>
              <w:rPr>
                <w:b w:val="0"/>
                <w:sz w:val="17"/>
              </w:rPr>
              <w:t>2,097,152</w:t>
            </w:r>
          </w:p>
        </w:tc>
        <w:tc>
          <w:tcPr>
            <w:tcW w:type="dxa" w:w="1584"/>
          </w:tcPr>
          <w:p>
            <w:pPr>
              <w:jc w:val="center"/>
            </w:pPr>
            <w:r/>
            <w:r>
              <w:rPr>
                <w:b w:val="0"/>
                <w:sz w:val="17"/>
              </w:rPr>
              <w:t>2,051</w:t>
            </w:r>
          </w:p>
        </w:tc>
        <w:tc>
          <w:tcPr>
            <w:tcW w:type="dxa" w:w="1656"/>
          </w:tcPr>
          <w:p>
            <w:pPr>
              <w:jc w:val="center"/>
            </w:pPr>
            <w:r/>
            <w:r>
              <w:rPr>
                <w:b w:val="0"/>
                <w:sz w:val="17"/>
              </w:rPr>
              <w:t>0.098 %</w:t>
            </w:r>
          </w:p>
        </w:tc>
        <w:tc>
          <w:tcPr>
            <w:tcW w:type="dxa" w:w="1872"/>
          </w:tcPr>
          <w:p>
            <w:pPr>
              <w:jc w:val="center"/>
            </w:pPr>
            <w:r/>
            <w:r>
              <w:rPr>
                <w:b w:val="0"/>
                <w:sz w:val="17"/>
              </w:rPr>
              <w:t>3–4</w:t>
            </w:r>
          </w:p>
        </w:tc>
      </w:tr>
      <w:tr>
        <w:tc>
          <w:tcPr>
            <w:tcW w:type="dxa" w:w="2664"/>
            <w:shd w:val="clear" w:fill="FFF2CC"/>
          </w:tcPr>
          <w:p>
            <w:pPr>
              <w:jc w:val="left"/>
            </w:pPr>
            <w:r/>
            <w:r>
              <w:rPr>
                <w:b w:val="0"/>
                <w:sz w:val="17"/>
              </w:rPr>
              <w:t>guest-win11.vmdk (50 GB)</w:t>
            </w:r>
          </w:p>
        </w:tc>
        <w:tc>
          <w:tcPr>
            <w:tcW w:type="dxa" w:w="1584"/>
            <w:shd w:val="clear" w:fill="FFF2CC"/>
          </w:tcPr>
          <w:p>
            <w:pPr>
              <w:jc w:val="center"/>
            </w:pPr>
            <w:r/>
            <w:r>
              <w:rPr>
                <w:b/>
                <w:color w:val="1F4E79"/>
                <w:sz w:val="17"/>
              </w:rPr>
              <w:t>13,107,200</w:t>
            </w:r>
          </w:p>
        </w:tc>
        <w:tc>
          <w:tcPr>
            <w:tcW w:type="dxa" w:w="1584"/>
            <w:shd w:val="clear" w:fill="FFF2CC"/>
          </w:tcPr>
          <w:p>
            <w:pPr>
              <w:jc w:val="center"/>
            </w:pPr>
            <w:r/>
            <w:r>
              <w:rPr>
                <w:b/>
                <w:color w:val="1F4E79"/>
                <w:sz w:val="17"/>
              </w:rPr>
              <w:t>12,814</w:t>
            </w:r>
          </w:p>
        </w:tc>
        <w:tc>
          <w:tcPr>
            <w:tcW w:type="dxa" w:w="1656"/>
            <w:shd w:val="clear" w:fill="FFF2CC"/>
          </w:tcPr>
          <w:p>
            <w:pPr>
              <w:jc w:val="center"/>
            </w:pPr>
            <w:r/>
            <w:r>
              <w:rPr>
                <w:b w:val="0"/>
                <w:sz w:val="17"/>
              </w:rPr>
              <w:t>0.098 %</w:t>
            </w:r>
          </w:p>
        </w:tc>
        <w:tc>
          <w:tcPr>
            <w:tcW w:type="dxa" w:w="1872"/>
            <w:shd w:val="clear" w:fill="FFF2CC"/>
          </w:tcPr>
          <w:p>
            <w:pPr>
              <w:jc w:val="center"/>
            </w:pPr>
            <w:r/>
            <w:r>
              <w:rPr>
                <w:b/>
                <w:color w:val="1F4E79"/>
                <w:sz w:val="17"/>
              </w:rPr>
              <w:t>4</w:t>
            </w:r>
          </w:p>
        </w:tc>
      </w:tr>
    </w:tbl>
    <w:p>
      <w:pPr>
        <w:spacing w:after="160"/>
        <w:jc w:val="center"/>
      </w:pPr>
      <w:r>
        <w:rPr>
          <w:i/>
          <w:color w:val="595959"/>
          <w:sz w:val="17"/>
        </w:rPr>
        <w:t>Table 19.  Metadata cost across the file mix. The percentage stays small, but the absolute figure — 12,814 blocks, 50 MB of pure pointers — is the number that matters, because that metadata must itself be cached.</w:t>
      </w:r>
    </w:p>
    <w:p>
      <w:pPr>
        <w:jc w:val="both"/>
      </w:pPr>
      <w:r>
        <w:rPr>
          <w:i w:val="0"/>
          <w:sz w:val="19"/>
        </w:rPr>
        <w:t xml:space="preserve">Reaching one data block at the far end of that image costs four physical reads on a cold cache: the triple-indirect block, a second-level block, a bottom-level block, and finally the data. </w:t>
      </w:r>
      <w:r>
        <w:rPr>
          <w:b/>
          <w:i w:val="0"/>
          <w:sz w:val="19"/>
        </w:rPr>
        <w:t>This is the quantitative case for extents.</w:t>
      </w:r>
      <w:r>
        <w:rPr>
          <w:i w:val="0"/>
          <w:sz w:val="19"/>
        </w:rPr>
        <w:t xml:space="preserve"> A single 12-byte extent descriptor covers up to 128 MB contiguously, so a well-laid-out 50 GB image needs only a few hundred descriptors, most of which fit in the inode itself.</w:t>
      </w:r>
    </w:p>
    <w:p>
      <w:pPr>
        <w:spacing w:before="160" w:after="60"/>
      </w:pPr>
      <w:r>
        <w:rPr>
          <w:b/>
          <w:color w:val="C55A11"/>
          <w:sz w:val="20"/>
        </w:rPr>
        <w:t>Kernel system calls traced through a guest lifecycle</w:t>
      </w:r>
    </w:p>
    <w:p>
      <w:pPr>
        <w:jc w:val="both"/>
      </w:pPr>
      <w:r>
        <w:rPr>
          <w:i w:val="0"/>
          <w:sz w:val="19"/>
        </w:rPr>
        <w:t>The brief asks for a step-by-step trace of ialloc, ifree, namei, alloc and free during guest VM creation and deletion. Rather than describe them, a miniature System V file system implements them and logs every call. The super-block's free-inode cache is modelled properly, including the rescan when it empties — the detail that makes ialloc more than a counter.</w:t>
      </w:r>
    </w:p>
    <w:p>
      <w:pPr>
        <w:spacing w:before="100" w:after="40"/>
        <w:jc w:val="center"/>
      </w:pPr>
      <w:r>
        <w:drawing>
          <wp:inline xmlns:a="http://schemas.openxmlformats.org/drawingml/2006/main" xmlns:pic="http://schemas.openxmlformats.org/drawingml/2006/picture">
            <wp:extent cx="3395734" cy="2377440"/>
            <wp:docPr id="17" name="Picture 17"/>
            <wp:cNvGraphicFramePr>
              <a:graphicFrameLocks noChangeAspect="1"/>
            </wp:cNvGraphicFramePr>
            <a:graphic>
              <a:graphicData uri="http://schemas.openxmlformats.org/drawingml/2006/picture">
                <pic:pic>
                  <pic:nvPicPr>
                    <pic:cNvPr id="0" name="code09_kernel_calls.png"/>
                    <pic:cNvPicPr/>
                  </pic:nvPicPr>
                  <pic:blipFill>
                    <a:blip r:embed="rId27"/>
                    <a:stretch>
                      <a:fillRect/>
                    </a:stretch>
                  </pic:blipFill>
                  <pic:spPr>
                    <a:xfrm>
                      <a:off x="0" y="0"/>
                      <a:ext cx="3395734" cy="2377440"/>
                    </a:xfrm>
                    <a:prstGeom prst="rect"/>
                  </pic:spPr>
                </pic:pic>
              </a:graphicData>
            </a:graphic>
          </wp:inline>
        </w:drawing>
      </w:r>
    </w:p>
    <w:p>
      <w:pPr>
        <w:spacing w:after="140"/>
        <w:jc w:val="center"/>
      </w:pPr>
      <w:r>
        <w:rPr>
          <w:i/>
          <w:color w:val="595959"/>
          <w:sz w:val="16"/>
        </w:rPr>
        <w:t>Source: ialloc() draws from the super-block free-inode cache and rescans when it empties; ifree() releases data blocks, indirect blocks and the inode — src/co4_storage/inode_fs.py, lines 167–215.</w:t>
      </w:r>
    </w:p>
    <w:p>
      <w:pPr>
        <w:jc w:val="both"/>
      </w:pPr>
      <w:r>
        <w:rPr>
          <w:i w:val="0"/>
          <w:sz w:val="19"/>
        </w:rPr>
        <w:t>The four phases of the traced lifecycle:</w:t>
      </w:r>
    </w:p>
    <w:tbl>
      <w:tblPr>
        <w:tblStyle w:val="TableGrid"/>
        <w:tblW w:type="auto" w:w="0"/>
        <w:jc w:val="center"/>
        <w:tblLook w:firstColumn="1" w:firstRow="1" w:lastColumn="0" w:lastRow="0" w:noHBand="0" w:noVBand="1" w:val="04A0"/>
      </w:tblPr>
      <w:tblGrid>
        <w:gridCol w:w="2365"/>
        <w:gridCol w:w="2365"/>
        <w:gridCol w:w="2365"/>
        <w:gridCol w:w="2365"/>
      </w:tblGrid>
      <w:tr>
        <w:tc>
          <w:tcPr>
            <w:tcW w:type="dxa" w:w="648"/>
            <w:shd w:val="clear" w:fill="1F4E79"/>
          </w:tcPr>
          <w:p>
            <w:pPr>
              <w:jc w:val="center"/>
            </w:pPr>
            <w:r/>
            <w:r>
              <w:rPr>
                <w:b/>
                <w:color w:val="FFFFFF"/>
                <w:sz w:val="14"/>
              </w:rPr>
              <w:t>Phase</w:t>
            </w:r>
          </w:p>
        </w:tc>
        <w:tc>
          <w:tcPr>
            <w:tcW w:type="dxa" w:w="2664"/>
            <w:shd w:val="clear" w:fill="1F4E79"/>
          </w:tcPr>
          <w:p>
            <w:pPr>
              <w:jc w:val="center"/>
            </w:pPr>
            <w:r/>
            <w:r>
              <w:rPr>
                <w:b/>
                <w:color w:val="FFFFFF"/>
                <w:sz w:val="14"/>
              </w:rPr>
              <w:t>Operation</w:t>
            </w:r>
          </w:p>
        </w:tc>
        <w:tc>
          <w:tcPr>
            <w:tcW w:type="dxa" w:w="2160"/>
            <w:shd w:val="clear" w:fill="1F4E79"/>
          </w:tcPr>
          <w:p>
            <w:pPr>
              <w:jc w:val="center"/>
            </w:pPr>
            <w:r/>
            <w:r>
              <w:rPr>
                <w:b/>
                <w:color w:val="FFFFFF"/>
                <w:sz w:val="14"/>
              </w:rPr>
              <w:t>Kernel calls observed</w:t>
            </w:r>
          </w:p>
        </w:tc>
        <w:tc>
          <w:tcPr>
            <w:tcW w:type="dxa" w:w="3816"/>
            <w:shd w:val="clear" w:fill="1F4E79"/>
          </w:tcPr>
          <w:p>
            <w:pPr>
              <w:jc w:val="center"/>
            </w:pPr>
            <w:r/>
            <w:r>
              <w:rPr>
                <w:b/>
                <w:color w:val="FFFFFF"/>
                <w:sz w:val="14"/>
              </w:rPr>
              <w:t>Outcome</w:t>
            </w:r>
          </w:p>
        </w:tc>
      </w:tr>
      <w:tr>
        <w:tc>
          <w:tcPr>
            <w:tcW w:type="dxa" w:w="648"/>
          </w:tcPr>
          <w:p>
            <w:pPr>
              <w:jc w:val="left"/>
            </w:pPr>
            <w:r/>
            <w:r>
              <w:rPr>
                <w:b w:val="0"/>
                <w:sz w:val="14"/>
              </w:rPr>
              <w:t>1</w:t>
            </w:r>
          </w:p>
        </w:tc>
        <w:tc>
          <w:tcPr>
            <w:tcW w:type="dxa" w:w="2664"/>
          </w:tcPr>
          <w:p>
            <w:pPr>
              <w:jc w:val="center"/>
            </w:pPr>
            <w:r/>
            <w:r>
              <w:rPr>
                <w:b w:val="0"/>
                <w:sz w:val="14"/>
              </w:rPr>
              <w:t>Create /var/lib/cloudmatrix and the guest image</w:t>
            </w:r>
          </w:p>
        </w:tc>
        <w:tc>
          <w:tcPr>
            <w:tcW w:type="dxa" w:w="2160"/>
          </w:tcPr>
          <w:p>
            <w:pPr>
              <w:jc w:val="center"/>
            </w:pPr>
            <w:r/>
            <w:r>
              <w:rPr>
                <w:b w:val="0"/>
                <w:sz w:val="14"/>
              </w:rPr>
              <w:t>ialloc × 6, alloc × 16, mkdir × 3</w:t>
            </w:r>
          </w:p>
        </w:tc>
        <w:tc>
          <w:tcPr>
            <w:tcW w:type="dxa" w:w="3816"/>
          </w:tcPr>
          <w:p>
            <w:pPr>
              <w:jc w:val="center"/>
            </w:pPr>
            <w:r/>
            <w:r>
              <w:rPr>
                <w:b w:val="0"/>
                <w:sz w:val="14"/>
              </w:rPr>
              <w:t>inode 5 = guest-tenant7.img, 14 data blocks + 1 single-indirect block</w:t>
            </w:r>
          </w:p>
        </w:tc>
      </w:tr>
      <w:tr>
        <w:tc>
          <w:tcPr>
            <w:tcW w:type="dxa" w:w="648"/>
            <w:shd w:val="clear" w:fill="F2F6FA"/>
          </w:tcPr>
          <w:p>
            <w:pPr>
              <w:jc w:val="left"/>
            </w:pPr>
            <w:r/>
            <w:r>
              <w:rPr>
                <w:b w:val="0"/>
                <w:sz w:val="14"/>
              </w:rPr>
              <w:t>2</w:t>
            </w:r>
          </w:p>
        </w:tc>
        <w:tc>
          <w:tcPr>
            <w:tcW w:type="dxa" w:w="2664"/>
            <w:shd w:val="clear" w:fill="F2F6FA"/>
          </w:tcPr>
          <w:p>
            <w:pPr>
              <w:jc w:val="center"/>
            </w:pPr>
            <w:r/>
            <w:r>
              <w:rPr>
                <w:b w:val="0"/>
                <w:sz w:val="14"/>
              </w:rPr>
              <w:t>Resolve the image path</w:t>
            </w:r>
          </w:p>
        </w:tc>
        <w:tc>
          <w:tcPr>
            <w:tcW w:type="dxa" w:w="2160"/>
            <w:shd w:val="clear" w:fill="F2F6FA"/>
          </w:tcPr>
          <w:p>
            <w:pPr>
              <w:jc w:val="center"/>
            </w:pPr>
            <w:r/>
            <w:r>
              <w:rPr>
                <w:b w:val="0"/>
                <w:sz w:val="14"/>
              </w:rPr>
              <w:t>namei — 4 components</w:t>
            </w:r>
          </w:p>
        </w:tc>
        <w:tc>
          <w:tcPr>
            <w:tcW w:type="dxa" w:w="3816"/>
            <w:shd w:val="clear" w:fill="F2F6FA"/>
          </w:tcPr>
          <w:p>
            <w:pPr>
              <w:jc w:val="center"/>
            </w:pPr>
            <w:r/>
            <w:r>
              <w:rPr>
                <w:b w:val="0"/>
                <w:sz w:val="14"/>
              </w:rPr>
              <w:t>5 physical I/Os cold, 1 warm via the dentry cache</w:t>
            </w:r>
          </w:p>
        </w:tc>
      </w:tr>
      <w:tr>
        <w:tc>
          <w:tcPr>
            <w:tcW w:type="dxa" w:w="648"/>
          </w:tcPr>
          <w:p>
            <w:pPr>
              <w:jc w:val="left"/>
            </w:pPr>
            <w:r/>
            <w:r>
              <w:rPr>
                <w:b w:val="0"/>
                <w:sz w:val="14"/>
              </w:rPr>
              <w:t>3</w:t>
            </w:r>
          </w:p>
        </w:tc>
        <w:tc>
          <w:tcPr>
            <w:tcW w:type="dxa" w:w="2664"/>
          </w:tcPr>
          <w:p>
            <w:pPr>
              <w:jc w:val="center"/>
            </w:pPr>
            <w:r/>
            <w:r>
              <w:rPr>
                <w:b w:val="0"/>
                <w:sz w:val="14"/>
              </w:rPr>
              <w:t>Offboard the tenant (unlink)</w:t>
            </w:r>
          </w:p>
        </w:tc>
        <w:tc>
          <w:tcPr>
            <w:tcW w:type="dxa" w:w="2160"/>
          </w:tcPr>
          <w:p>
            <w:pPr>
              <w:jc w:val="center"/>
            </w:pPr>
            <w:r/>
            <w:r>
              <w:rPr>
                <w:b w:val="0"/>
                <w:sz w:val="14"/>
              </w:rPr>
              <w:t>unlink, ifree, free × 15</w:t>
            </w:r>
          </w:p>
        </w:tc>
        <w:tc>
          <w:tcPr>
            <w:tcW w:type="dxa" w:w="3816"/>
          </w:tcPr>
          <w:p>
            <w:pPr>
              <w:jc w:val="center"/>
            </w:pPr>
            <w:r/>
            <w:r>
              <w:rPr>
                <w:b w:val="0"/>
                <w:sz w:val="14"/>
              </w:rPr>
              <w:t>link count → 0; 15 blocks reclaimed (496 → 511 free)</w:t>
            </w:r>
          </w:p>
        </w:tc>
      </w:tr>
      <w:tr>
        <w:tc>
          <w:tcPr>
            <w:tcW w:type="dxa" w:w="648"/>
            <w:shd w:val="clear" w:fill="F2F6FA"/>
          </w:tcPr>
          <w:p>
            <w:pPr>
              <w:jc w:val="left"/>
            </w:pPr>
            <w:r/>
            <w:r>
              <w:rPr>
                <w:b w:val="0"/>
                <w:sz w:val="14"/>
              </w:rPr>
              <w:t>4</w:t>
            </w:r>
          </w:p>
        </w:tc>
        <w:tc>
          <w:tcPr>
            <w:tcW w:type="dxa" w:w="2664"/>
            <w:shd w:val="clear" w:fill="F2F6FA"/>
          </w:tcPr>
          <w:p>
            <w:pPr>
              <w:jc w:val="center"/>
            </w:pPr>
            <w:r/>
            <w:r>
              <w:rPr>
                <w:b w:val="0"/>
                <w:sz w:val="14"/>
              </w:rPr>
              <w:t>Look the file up again</w:t>
            </w:r>
          </w:p>
        </w:tc>
        <w:tc>
          <w:tcPr>
            <w:tcW w:type="dxa" w:w="2160"/>
            <w:shd w:val="clear" w:fill="F2F6FA"/>
          </w:tcPr>
          <w:p>
            <w:pPr>
              <w:jc w:val="center"/>
            </w:pPr>
            <w:r/>
            <w:r>
              <w:rPr>
                <w:b w:val="0"/>
                <w:sz w:val="14"/>
              </w:rPr>
              <w:t>namei — fails at the last component</w:t>
            </w:r>
          </w:p>
        </w:tc>
        <w:tc>
          <w:tcPr>
            <w:tcW w:type="dxa" w:w="3816"/>
            <w:shd w:val="clear" w:fill="F2F6FA"/>
          </w:tcPr>
          <w:p>
            <w:pPr>
              <w:jc w:val="center"/>
            </w:pPr>
            <w:r/>
            <w:r>
              <w:rPr>
                <w:b w:val="0"/>
                <w:sz w:val="14"/>
              </w:rPr>
              <w:t>ENOENT; no stale pointer survives</w:t>
            </w:r>
          </w:p>
        </w:tc>
      </w:tr>
    </w:tbl>
    <w:p>
      <w:pPr>
        <w:spacing w:after="160"/>
        <w:jc w:val="center"/>
      </w:pPr>
      <w:r>
        <w:rPr>
          <w:i/>
          <w:color w:val="595959"/>
          <w:sz w:val="17"/>
        </w:rPr>
        <w:t>Table 20.  Traced guest VM create/delete cycle. Phase 4 is the safety check: after ifree the block map is gone and the inode is back on the free list.</w:t>
      </w:r>
    </w:p>
    <w:p>
      <w:pPr>
        <w:spacing w:before="100" w:after="40"/>
        <w:jc w:val="center"/>
      </w:pPr>
      <w:r>
        <w:drawing>
          <wp:inline xmlns:a="http://schemas.openxmlformats.org/drawingml/2006/main" xmlns:pic="http://schemas.openxmlformats.org/drawingml/2006/picture">
            <wp:extent cx="4133792" cy="2377439"/>
            <wp:docPr id="18" name="Picture 18"/>
            <wp:cNvGraphicFramePr>
              <a:graphicFrameLocks noChangeAspect="1"/>
            </wp:cNvGraphicFramePr>
            <a:graphic>
              <a:graphicData uri="http://schemas.openxmlformats.org/drawingml/2006/picture">
                <pic:pic>
                  <pic:nvPicPr>
                    <pic:cNvPr id="0" name="shot09_co4_syscall_trace.png"/>
                    <pic:cNvPicPr/>
                  </pic:nvPicPr>
                  <pic:blipFill>
                    <a:blip r:embed="rId28"/>
                    <a:stretch>
                      <a:fillRect/>
                    </a:stretch>
                  </pic:blipFill>
                  <pic:spPr>
                    <a:xfrm>
                      <a:off x="0" y="0"/>
                      <a:ext cx="4133792" cy="2377439"/>
                    </a:xfrm>
                    <a:prstGeom prst="rect"/>
                  </pic:spPr>
                </pic:pic>
              </a:graphicData>
            </a:graphic>
          </wp:inline>
        </w:drawing>
      </w:r>
    </w:p>
    <w:p>
      <w:pPr>
        <w:spacing w:after="140"/>
        <w:jc w:val="center"/>
      </w:pPr>
      <w:r>
        <w:rPr>
          <w:i/>
          <w:color w:val="595959"/>
          <w:sz w:val="16"/>
        </w:rPr>
        <w:t>Console transcript: the complete kernel-call trace. Note the super-block cache refill at scan #2 when the four-entry window empties, and block 10 being promoted to the single-indirect block when the file crosses the ten-direct-pointer limit. results/logs/co4_2_inode_fs.log</w:t>
      </w:r>
    </w:p>
    <w:p>
      <w:pPr>
        <w:jc w:val="both"/>
      </w:pPr>
      <w:r>
        <w:rPr>
          <w:i w:val="0"/>
          <w:sz w:val="19"/>
        </w:rPr>
        <w:t xml:space="preserve">Two details in that trace are worth drawing out. First, the file needed </w:t>
      </w:r>
      <w:r>
        <w:rPr>
          <w:b/>
          <w:i w:val="0"/>
          <w:sz w:val="19"/>
        </w:rPr>
        <w:t>15 blocks to hold 14 blocks of data</w:t>
      </w:r>
      <w:r>
        <w:rPr>
          <w:i w:val="0"/>
          <w:sz w:val="19"/>
        </w:rPr>
        <w:t>: crossing the direct-pointer limit silently costs a metadata block, which is invisible to the user and visible in the free-space accounting. Second, ifree released exactly those 15 blocks — the test suite asserts this, because releasing the data blocks and leaking the indirect block is one of the classic file-system bugs and it would be undetectable without the check.</w:t>
      </w:r>
    </w:p>
    <w:p>
      <w:pPr>
        <w:spacing w:before="160" w:after="60"/>
      </w:pPr>
      <w:r>
        <w:rPr>
          <w:b/>
          <w:color w:val="C55A11"/>
          <w:sz w:val="20"/>
        </w:rPr>
        <w:t>Buffer cache dynamics</w:t>
      </w:r>
    </w:p>
    <w:p>
      <w:pPr>
        <w:jc w:val="both"/>
      </w:pPr>
      <w:r>
        <w:rPr>
          <w:i w:val="0"/>
          <w:sz w:val="19"/>
        </w:rPr>
        <w:t>The buffer cache sits between the file system and the disk, holding recently used blocks under LRU with delayed write. Its behaviour is measured over a 20,000-operation trace shaped like CloudMatrix's real mix: 40 % hot metadata, 22 % directory blocks, 18 % log appends, and 20 % streaming reads of VM images across a 59,000-block region.</w:t>
      </w:r>
    </w:p>
    <w:tbl>
      <w:tblPr>
        <w:tblStyle w:val="TableGrid"/>
        <w:tblW w:type="auto" w:w="0"/>
        <w:jc w:val="center"/>
        <w:tblLook w:firstColumn="1" w:firstRow="1" w:lastColumn="0" w:lastRow="0" w:noHBand="0" w:noVBand="1" w:val="04A0"/>
      </w:tblPr>
      <w:tblGrid>
        <w:gridCol w:w="1577"/>
        <w:gridCol w:w="1577"/>
        <w:gridCol w:w="1577"/>
        <w:gridCol w:w="1577"/>
        <w:gridCol w:w="1577"/>
        <w:gridCol w:w="1577"/>
      </w:tblGrid>
      <w:tr>
        <w:tc>
          <w:tcPr>
            <w:tcW w:type="dxa" w:w="1296"/>
            <w:shd w:val="clear" w:fill="1F4E79"/>
          </w:tcPr>
          <w:p>
            <w:pPr>
              <w:jc w:val="center"/>
            </w:pPr>
            <w:r/>
            <w:r>
              <w:rPr>
                <w:b/>
                <w:color w:val="FFFFFF"/>
                <w:sz w:val="17"/>
              </w:rPr>
              <w:t>Cache size</w:t>
            </w:r>
          </w:p>
        </w:tc>
        <w:tc>
          <w:tcPr>
            <w:tcW w:type="dxa" w:w="1224"/>
            <w:shd w:val="clear" w:fill="1F4E79"/>
          </w:tcPr>
          <w:p>
            <w:pPr>
              <w:jc w:val="center"/>
            </w:pPr>
            <w:r/>
            <w:r>
              <w:rPr>
                <w:b/>
                <w:color w:val="FFFFFF"/>
                <w:sz w:val="17"/>
              </w:rPr>
              <w:t>Cache MB</w:t>
            </w:r>
          </w:p>
        </w:tc>
        <w:tc>
          <w:tcPr>
            <w:tcW w:type="dxa" w:w="1368"/>
            <w:shd w:val="clear" w:fill="1F4E79"/>
          </w:tcPr>
          <w:p>
            <w:pPr>
              <w:jc w:val="center"/>
            </w:pPr>
            <w:r/>
            <w:r>
              <w:rPr>
                <w:b/>
                <w:color w:val="FFFFFF"/>
                <w:sz w:val="17"/>
              </w:rPr>
              <w:t>Hits</w:t>
            </w:r>
          </w:p>
        </w:tc>
        <w:tc>
          <w:tcPr>
            <w:tcW w:type="dxa" w:w="1368"/>
            <w:shd w:val="clear" w:fill="1F4E79"/>
          </w:tcPr>
          <w:p>
            <w:pPr>
              <w:jc w:val="center"/>
            </w:pPr>
            <w:r/>
            <w:r>
              <w:rPr>
                <w:b/>
                <w:color w:val="FFFFFF"/>
                <w:sz w:val="17"/>
              </w:rPr>
              <w:t>Misses</w:t>
            </w:r>
          </w:p>
        </w:tc>
        <w:tc>
          <w:tcPr>
            <w:tcW w:type="dxa" w:w="1368"/>
            <w:shd w:val="clear" w:fill="1F4E79"/>
          </w:tcPr>
          <w:p>
            <w:pPr>
              <w:jc w:val="center"/>
            </w:pPr>
            <w:r/>
            <w:r>
              <w:rPr>
                <w:b/>
                <w:color w:val="FFFFFF"/>
                <w:sz w:val="17"/>
              </w:rPr>
              <w:t>Hit ratio</w:t>
            </w:r>
          </w:p>
        </w:tc>
        <w:tc>
          <w:tcPr>
            <w:tcW w:type="dxa" w:w="1872"/>
            <w:shd w:val="clear" w:fill="1F4E79"/>
          </w:tcPr>
          <w:p>
            <w:pPr>
              <w:jc w:val="center"/>
            </w:pPr>
            <w:r/>
            <w:r>
              <w:rPr>
                <w:b/>
                <w:color w:val="FFFFFF"/>
                <w:sz w:val="17"/>
              </w:rPr>
              <w:t>Physical writes</w:t>
            </w:r>
          </w:p>
        </w:tc>
      </w:tr>
      <w:tr>
        <w:tc>
          <w:tcPr>
            <w:tcW w:type="dxa" w:w="1296"/>
          </w:tcPr>
          <w:p>
            <w:pPr>
              <w:jc w:val="left"/>
            </w:pPr>
            <w:r/>
            <w:r>
              <w:rPr>
                <w:b w:val="0"/>
                <w:sz w:val="17"/>
              </w:rPr>
              <w:t>16</w:t>
            </w:r>
          </w:p>
        </w:tc>
        <w:tc>
          <w:tcPr>
            <w:tcW w:type="dxa" w:w="1224"/>
          </w:tcPr>
          <w:p>
            <w:pPr>
              <w:jc w:val="center"/>
            </w:pPr>
            <w:r/>
            <w:r>
              <w:rPr>
                <w:b w:val="0"/>
                <w:sz w:val="17"/>
              </w:rPr>
              <w:t>0.06</w:t>
            </w:r>
          </w:p>
        </w:tc>
        <w:tc>
          <w:tcPr>
            <w:tcW w:type="dxa" w:w="1368"/>
          </w:tcPr>
          <w:p>
            <w:pPr>
              <w:jc w:val="center"/>
            </w:pPr>
            <w:r/>
            <w:r>
              <w:rPr>
                <w:b w:val="0"/>
                <w:sz w:val="17"/>
              </w:rPr>
              <w:t>1,721</w:t>
            </w:r>
          </w:p>
        </w:tc>
        <w:tc>
          <w:tcPr>
            <w:tcW w:type="dxa" w:w="1368"/>
          </w:tcPr>
          <w:p>
            <w:pPr>
              <w:jc w:val="center"/>
            </w:pPr>
            <w:r/>
            <w:r>
              <w:rPr>
                <w:b w:val="0"/>
                <w:sz w:val="17"/>
              </w:rPr>
              <w:t>18,279</w:t>
            </w:r>
          </w:p>
        </w:tc>
        <w:tc>
          <w:tcPr>
            <w:tcW w:type="dxa" w:w="1368"/>
          </w:tcPr>
          <w:p>
            <w:pPr>
              <w:jc w:val="center"/>
            </w:pPr>
            <w:r/>
            <w:r>
              <w:rPr>
                <w:b w:val="0"/>
                <w:sz w:val="17"/>
              </w:rPr>
              <w:t>8.61 %</w:t>
            </w:r>
          </w:p>
        </w:tc>
        <w:tc>
          <w:tcPr>
            <w:tcW w:type="dxa" w:w="1872"/>
          </w:tcPr>
          <w:p>
            <w:pPr>
              <w:jc w:val="center"/>
            </w:pPr>
            <w:r/>
            <w:r>
              <w:rPr>
                <w:b w:val="0"/>
                <w:sz w:val="17"/>
              </w:rPr>
              <w:t>3,564</w:t>
            </w:r>
          </w:p>
        </w:tc>
      </w:tr>
      <w:tr>
        <w:tc>
          <w:tcPr>
            <w:tcW w:type="dxa" w:w="1296"/>
            <w:shd w:val="clear" w:fill="F2F6FA"/>
          </w:tcPr>
          <w:p>
            <w:pPr>
              <w:jc w:val="left"/>
            </w:pPr>
            <w:r/>
            <w:r>
              <w:rPr>
                <w:b w:val="0"/>
                <w:sz w:val="17"/>
              </w:rPr>
              <w:t>64</w:t>
            </w:r>
          </w:p>
        </w:tc>
        <w:tc>
          <w:tcPr>
            <w:tcW w:type="dxa" w:w="1224"/>
            <w:shd w:val="clear" w:fill="F2F6FA"/>
          </w:tcPr>
          <w:p>
            <w:pPr>
              <w:jc w:val="center"/>
            </w:pPr>
            <w:r/>
            <w:r>
              <w:rPr>
                <w:b w:val="0"/>
                <w:sz w:val="17"/>
              </w:rPr>
              <w:t>0.25</w:t>
            </w:r>
          </w:p>
        </w:tc>
        <w:tc>
          <w:tcPr>
            <w:tcW w:type="dxa" w:w="1368"/>
            <w:shd w:val="clear" w:fill="F2F6FA"/>
          </w:tcPr>
          <w:p>
            <w:pPr>
              <w:jc w:val="center"/>
            </w:pPr>
            <w:r/>
            <w:r>
              <w:rPr>
                <w:b w:val="0"/>
                <w:sz w:val="17"/>
              </w:rPr>
              <w:t>5,730</w:t>
            </w:r>
          </w:p>
        </w:tc>
        <w:tc>
          <w:tcPr>
            <w:tcW w:type="dxa" w:w="1368"/>
            <w:shd w:val="clear" w:fill="F2F6FA"/>
          </w:tcPr>
          <w:p>
            <w:pPr>
              <w:jc w:val="center"/>
            </w:pPr>
            <w:r/>
            <w:r>
              <w:rPr>
                <w:b w:val="0"/>
                <w:sz w:val="17"/>
              </w:rPr>
              <w:t>14,270</w:t>
            </w:r>
          </w:p>
        </w:tc>
        <w:tc>
          <w:tcPr>
            <w:tcW w:type="dxa" w:w="1368"/>
            <w:shd w:val="clear" w:fill="F2F6FA"/>
          </w:tcPr>
          <w:p>
            <w:pPr>
              <w:jc w:val="center"/>
            </w:pPr>
            <w:r/>
            <w:r>
              <w:rPr>
                <w:b w:val="0"/>
                <w:sz w:val="17"/>
              </w:rPr>
              <w:t>28.65 %</w:t>
            </w:r>
          </w:p>
        </w:tc>
        <w:tc>
          <w:tcPr>
            <w:tcW w:type="dxa" w:w="1872"/>
            <w:shd w:val="clear" w:fill="F2F6FA"/>
          </w:tcPr>
          <w:p>
            <w:pPr>
              <w:jc w:val="center"/>
            </w:pPr>
            <w:r/>
            <w:r>
              <w:rPr>
                <w:b w:val="0"/>
                <w:sz w:val="17"/>
              </w:rPr>
              <w:t>3,414</w:t>
            </w:r>
          </w:p>
        </w:tc>
      </w:tr>
      <w:tr>
        <w:tc>
          <w:tcPr>
            <w:tcW w:type="dxa" w:w="1296"/>
          </w:tcPr>
          <w:p>
            <w:pPr>
              <w:jc w:val="left"/>
            </w:pPr>
            <w:r/>
            <w:r>
              <w:rPr>
                <w:b w:val="0"/>
                <w:sz w:val="17"/>
              </w:rPr>
              <w:t>256</w:t>
            </w:r>
          </w:p>
        </w:tc>
        <w:tc>
          <w:tcPr>
            <w:tcW w:type="dxa" w:w="1224"/>
          </w:tcPr>
          <w:p>
            <w:pPr>
              <w:jc w:val="center"/>
            </w:pPr>
            <w:r/>
            <w:r>
              <w:rPr>
                <w:b w:val="0"/>
                <w:sz w:val="17"/>
              </w:rPr>
              <w:t>1.00</w:t>
            </w:r>
          </w:p>
        </w:tc>
        <w:tc>
          <w:tcPr>
            <w:tcW w:type="dxa" w:w="1368"/>
          </w:tcPr>
          <w:p>
            <w:pPr>
              <w:jc w:val="center"/>
            </w:pPr>
            <w:r/>
            <w:r>
              <w:rPr>
                <w:b w:val="0"/>
                <w:sz w:val="17"/>
              </w:rPr>
              <w:t>11,310</w:t>
            </w:r>
          </w:p>
        </w:tc>
        <w:tc>
          <w:tcPr>
            <w:tcW w:type="dxa" w:w="1368"/>
          </w:tcPr>
          <w:p>
            <w:pPr>
              <w:jc w:val="center"/>
            </w:pPr>
            <w:r/>
            <w:r>
              <w:rPr>
                <w:b w:val="0"/>
                <w:sz w:val="17"/>
              </w:rPr>
              <w:t>8,690</w:t>
            </w:r>
          </w:p>
        </w:tc>
        <w:tc>
          <w:tcPr>
            <w:tcW w:type="dxa" w:w="1368"/>
          </w:tcPr>
          <w:p>
            <w:pPr>
              <w:jc w:val="center"/>
            </w:pPr>
            <w:r/>
            <w:r>
              <w:rPr>
                <w:b w:val="0"/>
                <w:sz w:val="17"/>
              </w:rPr>
              <w:t>56.55 %</w:t>
            </w:r>
          </w:p>
        </w:tc>
        <w:tc>
          <w:tcPr>
            <w:tcW w:type="dxa" w:w="1872"/>
          </w:tcPr>
          <w:p>
            <w:pPr>
              <w:jc w:val="center"/>
            </w:pPr>
            <w:r/>
            <w:r>
              <w:rPr>
                <w:b w:val="0"/>
                <w:sz w:val="17"/>
              </w:rPr>
              <w:t>2,586</w:t>
            </w:r>
          </w:p>
        </w:tc>
      </w:tr>
      <w:tr>
        <w:tc>
          <w:tcPr>
            <w:tcW w:type="dxa" w:w="1296"/>
            <w:shd w:val="clear" w:fill="F2F6FA"/>
          </w:tcPr>
          <w:p>
            <w:pPr>
              <w:jc w:val="left"/>
            </w:pPr>
            <w:r/>
            <w:r>
              <w:rPr>
                <w:b w:val="0"/>
                <w:sz w:val="17"/>
              </w:rPr>
              <w:t>512</w:t>
            </w:r>
          </w:p>
        </w:tc>
        <w:tc>
          <w:tcPr>
            <w:tcW w:type="dxa" w:w="1224"/>
            <w:shd w:val="clear" w:fill="F2F6FA"/>
          </w:tcPr>
          <w:p>
            <w:pPr>
              <w:jc w:val="center"/>
            </w:pPr>
            <w:r/>
            <w:r>
              <w:rPr>
                <w:b w:val="0"/>
                <w:sz w:val="17"/>
              </w:rPr>
              <w:t>2.00</w:t>
            </w:r>
          </w:p>
        </w:tc>
        <w:tc>
          <w:tcPr>
            <w:tcW w:type="dxa" w:w="1368"/>
            <w:shd w:val="clear" w:fill="F2F6FA"/>
          </w:tcPr>
          <w:p>
            <w:pPr>
              <w:jc w:val="center"/>
            </w:pPr>
            <w:r/>
            <w:r>
              <w:rPr>
                <w:b w:val="0"/>
                <w:sz w:val="17"/>
              </w:rPr>
              <w:t>13,696</w:t>
            </w:r>
          </w:p>
        </w:tc>
        <w:tc>
          <w:tcPr>
            <w:tcW w:type="dxa" w:w="1368"/>
            <w:shd w:val="clear" w:fill="F2F6FA"/>
          </w:tcPr>
          <w:p>
            <w:pPr>
              <w:jc w:val="center"/>
            </w:pPr>
            <w:r/>
            <w:r>
              <w:rPr>
                <w:b w:val="0"/>
                <w:sz w:val="17"/>
              </w:rPr>
              <w:t>6,304</w:t>
            </w:r>
          </w:p>
        </w:tc>
        <w:tc>
          <w:tcPr>
            <w:tcW w:type="dxa" w:w="1368"/>
            <w:shd w:val="clear" w:fill="F2F6FA"/>
          </w:tcPr>
          <w:p>
            <w:pPr>
              <w:jc w:val="center"/>
            </w:pPr>
            <w:r/>
            <w:r>
              <w:rPr>
                <w:b w:val="0"/>
                <w:sz w:val="17"/>
              </w:rPr>
              <w:t>68.48 %</w:t>
            </w:r>
          </w:p>
        </w:tc>
        <w:tc>
          <w:tcPr>
            <w:tcW w:type="dxa" w:w="1872"/>
            <w:shd w:val="clear" w:fill="F2F6FA"/>
          </w:tcPr>
          <w:p>
            <w:pPr>
              <w:jc w:val="center"/>
            </w:pPr>
            <w:r/>
            <w:r>
              <w:rPr>
                <w:b w:val="0"/>
                <w:sz w:val="17"/>
              </w:rPr>
              <w:t>1,583</w:t>
            </w:r>
          </w:p>
        </w:tc>
      </w:tr>
      <w:tr>
        <w:tc>
          <w:tcPr>
            <w:tcW w:type="dxa" w:w="1296"/>
            <w:shd w:val="clear" w:fill="FFF2CC"/>
          </w:tcPr>
          <w:p>
            <w:pPr>
              <w:jc w:val="left"/>
            </w:pPr>
            <w:r/>
            <w:r>
              <w:rPr>
                <w:b w:val="0"/>
                <w:sz w:val="17"/>
              </w:rPr>
              <w:t>1024</w:t>
            </w:r>
          </w:p>
        </w:tc>
        <w:tc>
          <w:tcPr>
            <w:tcW w:type="dxa" w:w="1224"/>
            <w:shd w:val="clear" w:fill="FFF2CC"/>
          </w:tcPr>
          <w:p>
            <w:pPr>
              <w:jc w:val="center"/>
            </w:pPr>
            <w:r/>
            <w:r>
              <w:rPr>
                <w:b w:val="0"/>
                <w:sz w:val="17"/>
              </w:rPr>
              <w:t>4.00</w:t>
            </w:r>
          </w:p>
        </w:tc>
        <w:tc>
          <w:tcPr>
            <w:tcW w:type="dxa" w:w="1368"/>
            <w:shd w:val="clear" w:fill="FFF2CC"/>
          </w:tcPr>
          <w:p>
            <w:pPr>
              <w:jc w:val="center"/>
            </w:pPr>
            <w:r/>
            <w:r>
              <w:rPr>
                <w:b w:val="0"/>
                <w:sz w:val="17"/>
              </w:rPr>
              <w:t>15,389</w:t>
            </w:r>
          </w:p>
        </w:tc>
        <w:tc>
          <w:tcPr>
            <w:tcW w:type="dxa" w:w="1368"/>
            <w:shd w:val="clear" w:fill="FFF2CC"/>
          </w:tcPr>
          <w:p>
            <w:pPr>
              <w:jc w:val="center"/>
            </w:pPr>
            <w:r/>
            <w:r>
              <w:rPr>
                <w:b w:val="0"/>
                <w:sz w:val="17"/>
              </w:rPr>
              <w:t>4,611</w:t>
            </w:r>
          </w:p>
        </w:tc>
        <w:tc>
          <w:tcPr>
            <w:tcW w:type="dxa" w:w="1368"/>
            <w:shd w:val="clear" w:fill="FFF2CC"/>
          </w:tcPr>
          <w:p>
            <w:pPr>
              <w:jc w:val="center"/>
            </w:pPr>
            <w:r/>
            <w:r>
              <w:rPr>
                <w:b/>
                <w:color w:val="1F4E79"/>
                <w:sz w:val="17"/>
              </w:rPr>
              <w:t>76.94 %</w:t>
            </w:r>
          </w:p>
        </w:tc>
        <w:tc>
          <w:tcPr>
            <w:tcW w:type="dxa" w:w="1872"/>
            <w:shd w:val="clear" w:fill="FFF2CC"/>
          </w:tcPr>
          <w:p>
            <w:pPr>
              <w:jc w:val="center"/>
            </w:pPr>
            <w:r/>
            <w:r>
              <w:rPr>
                <w:b/>
                <w:color w:val="1F4E79"/>
                <w:sz w:val="17"/>
              </w:rPr>
              <w:t>469</w:t>
            </w:r>
          </w:p>
        </w:tc>
      </w:tr>
      <w:tr>
        <w:tc>
          <w:tcPr>
            <w:tcW w:type="dxa" w:w="1296"/>
            <w:shd w:val="clear" w:fill="F2F6FA"/>
          </w:tcPr>
          <w:p>
            <w:pPr>
              <w:jc w:val="left"/>
            </w:pPr>
            <w:r/>
            <w:r>
              <w:rPr>
                <w:b w:val="0"/>
                <w:sz w:val="17"/>
              </w:rPr>
              <w:t>2048</w:t>
            </w:r>
          </w:p>
        </w:tc>
        <w:tc>
          <w:tcPr>
            <w:tcW w:type="dxa" w:w="1224"/>
            <w:shd w:val="clear" w:fill="F2F6FA"/>
          </w:tcPr>
          <w:p>
            <w:pPr>
              <w:jc w:val="center"/>
            </w:pPr>
            <w:r/>
            <w:r>
              <w:rPr>
                <w:b w:val="0"/>
                <w:sz w:val="17"/>
              </w:rPr>
              <w:t>8.00</w:t>
            </w:r>
          </w:p>
        </w:tc>
        <w:tc>
          <w:tcPr>
            <w:tcW w:type="dxa" w:w="1368"/>
            <w:shd w:val="clear" w:fill="F2F6FA"/>
          </w:tcPr>
          <w:p>
            <w:pPr>
              <w:jc w:val="center"/>
            </w:pPr>
            <w:r/>
            <w:r>
              <w:rPr>
                <w:b w:val="0"/>
                <w:sz w:val="17"/>
              </w:rPr>
              <w:t>15,671</w:t>
            </w:r>
          </w:p>
        </w:tc>
        <w:tc>
          <w:tcPr>
            <w:tcW w:type="dxa" w:w="1368"/>
            <w:shd w:val="clear" w:fill="F2F6FA"/>
          </w:tcPr>
          <w:p>
            <w:pPr>
              <w:jc w:val="center"/>
            </w:pPr>
            <w:r/>
            <w:r>
              <w:rPr>
                <w:b w:val="0"/>
                <w:sz w:val="17"/>
              </w:rPr>
              <w:t>4,329</w:t>
            </w:r>
          </w:p>
        </w:tc>
        <w:tc>
          <w:tcPr>
            <w:tcW w:type="dxa" w:w="1368"/>
            <w:shd w:val="clear" w:fill="F2F6FA"/>
          </w:tcPr>
          <w:p>
            <w:pPr>
              <w:jc w:val="center"/>
            </w:pPr>
            <w:r/>
            <w:r>
              <w:rPr>
                <w:b w:val="0"/>
                <w:sz w:val="17"/>
              </w:rPr>
              <w:t>78.35 %</w:t>
            </w:r>
          </w:p>
        </w:tc>
        <w:tc>
          <w:tcPr>
            <w:tcW w:type="dxa" w:w="1872"/>
            <w:shd w:val="clear" w:fill="F2F6FA"/>
          </w:tcPr>
          <w:p>
            <w:pPr>
              <w:jc w:val="center"/>
            </w:pPr>
            <w:r/>
            <w:r>
              <w:rPr>
                <w:b w:val="0"/>
                <w:sz w:val="17"/>
              </w:rPr>
              <w:t>243</w:t>
            </w:r>
          </w:p>
        </w:tc>
      </w:tr>
    </w:tbl>
    <w:p>
      <w:pPr>
        <w:spacing w:after="160"/>
        <w:jc w:val="center"/>
      </w:pPr>
      <w:r>
        <w:rPr>
          <w:i/>
          <w:color w:val="595959"/>
          <w:sz w:val="17"/>
        </w:rPr>
        <w:t>Table 21.  Buffer cache hit ratio and write coalescing against cache size. The achievable ceiling is about 80 %, because 20 % of the trace streams an uncacheable region.</w:t>
      </w:r>
    </w:p>
    <w:p>
      <w:pPr>
        <w:spacing w:before="100" w:after="40"/>
        <w:jc w:val="center"/>
      </w:pPr>
      <w:r>
        <w:drawing>
          <wp:inline xmlns:a="http://schemas.openxmlformats.org/drawingml/2006/main" xmlns:pic="http://schemas.openxmlformats.org/drawingml/2006/picture">
            <wp:extent cx="4752394" cy="2697480"/>
            <wp:docPr id="19" name="Picture 19"/>
            <wp:cNvGraphicFramePr>
              <a:graphicFrameLocks noChangeAspect="1"/>
            </wp:cNvGraphicFramePr>
            <a:graphic>
              <a:graphicData uri="http://schemas.openxmlformats.org/drawingml/2006/picture">
                <pic:pic>
                  <pic:nvPicPr>
                    <pic:cNvPr id="0" name="fig5_buffer_cache.png"/>
                    <pic:cNvPicPr/>
                  </pic:nvPicPr>
                  <pic:blipFill>
                    <a:blip r:embed="rId29"/>
                    <a:stretch>
                      <a:fillRect/>
                    </a:stretch>
                  </pic:blipFill>
                  <pic:spPr>
                    <a:xfrm>
                      <a:off x="0" y="0"/>
                      <a:ext cx="4752394" cy="2697480"/>
                    </a:xfrm>
                    <a:prstGeom prst="rect"/>
                  </pic:spPr>
                </pic:pic>
              </a:graphicData>
            </a:graphic>
          </wp:inline>
        </w:drawing>
      </w:r>
    </w:p>
    <w:p>
      <w:pPr>
        <w:spacing w:after="140"/>
        <w:jc w:val="center"/>
      </w:pPr>
      <w:r>
        <w:rPr>
          <w:i/>
          <w:color w:val="595959"/>
          <w:sz w:val="16"/>
        </w:rPr>
        <w:t>Figure 5.  Hit ratio and physical writes against cache size. The write curve is the quieter result: delayed write cuts physical writes 7.6× between 16 and 1,024 buffers.</w:t>
      </w:r>
    </w:p>
    <w:p>
      <w:pPr>
        <w:jc w:val="both"/>
      </w:pPr>
      <w:r>
        <w:rPr>
          <w:i w:val="0"/>
          <w:sz w:val="19"/>
        </w:rPr>
        <w:t xml:space="preserve">Reading the curve carefully changes the recommendation. </w:t>
      </w:r>
      <w:r>
        <w:rPr>
          <w:b/>
          <w:i w:val="0"/>
          <w:sz w:val="19"/>
        </w:rPr>
        <w:t>1,024 buffers (4 MB) reach 76.9 %, which is 96 % of everything achievable</w:t>
      </w:r>
      <w:r>
        <w:rPr>
          <w:i w:val="0"/>
          <w:sz w:val="19"/>
        </w:rPr>
        <w:t xml:space="preserve">; doubling the cache again buys 1.4 percentage points for another 4 MB. The residual misses are not a cache-sizing problem at all — they are 20 % of the trace streaming a region no cache can hold. The correct fix is therefore </w:t>
      </w:r>
      <w:r>
        <w:rPr>
          <w:b/>
          <w:i w:val="0"/>
          <w:sz w:val="19"/>
        </w:rPr>
        <w:t>O_DIRECT on VM image I/O</w:t>
      </w:r>
      <w:r>
        <w:rPr>
          <w:i w:val="0"/>
          <w:sz w:val="19"/>
        </w:rPr>
        <w:t>, so that streaming traffic stops evicting the metadata that does cache well, rather than buying more cache that cannot help.</w:t>
      </w:r>
    </w:p>
    <w:p>
      <w:pPr>
        <w:jc w:val="both"/>
      </w:pPr>
      <w:r>
        <w:rPr>
          <w:i w:val="0"/>
          <w:sz w:val="19"/>
        </w:rPr>
        <w:t>The write column carries the reliability trade-off. Delayed write means a block modified many times reaches the platter once — physical writes fall from 3,564 to 469, a 7.6× reduction. It also means any block still dirty at the moment of a crash is lost. That is exactly the tension fsync() and the journal exist to arbitrate, and it is why the libvirt domain in §2.11 sets cache='none' for guest disks: a guest that calls fsync() must reach real stable storage, not stop in the host's page cache.</w:t>
      </w:r>
    </w:p>
    <w:p>
      <w:pPr>
        <w:spacing w:before="140" w:after="60"/>
      </w:pPr>
      <w:r>
        <w:rPr>
          <w:b/>
          <w:color w:val="1F4E79"/>
          <w:sz w:val="23"/>
        </w:rPr>
        <w:t>2.7  Disk head movement and scheduling</w:t>
      </w:r>
    </w:p>
    <w:p>
      <w:pPr>
        <w:spacing w:before="160" w:after="60"/>
      </w:pPr>
      <w:r>
        <w:rPr>
          <w:b/>
          <w:color w:val="C55A11"/>
          <w:sz w:val="20"/>
        </w:rPr>
        <w:t>The specified problem</w:t>
      </w:r>
    </w:p>
    <w:p>
      <w:pPr>
        <w:spacing w:after="120" w:before="80"/>
        <w:ind w:left="360"/>
      </w:pPr>
      <w:r>
        <w:rPr>
          <w:rFonts w:ascii="Consolas" w:hAnsi="Consolas" w:eastAsia="Consolas"/>
          <w:sz w:val="16"/>
        </w:rPr>
        <w:t>disk       : 500 cylinders, numbered 0 – 499</w:t>
        <w:br/>
        <w:t>queue      : 86, 147, 312, 91, 177, 48, 409, 22, 130, 365, 220, 480</w:t>
        <w:br/>
        <w:t>head start : cylinder 125, moving towards higher cylinders</w:t>
        <w:br/>
        <w:t>seek model : 0.5 ms settle + 0.01 ms per cylinder</w:t>
      </w:r>
    </w:p>
    <w:p>
      <w:pPr>
        <w:jc w:val="both"/>
      </w:pPr>
      <w:r>
        <w:rPr>
          <w:i w:val="0"/>
          <w:sz w:val="19"/>
        </w:rPr>
        <w:t xml:space="preserve">Six algorithms are evaluated. Five are named in the brief; </w:t>
      </w:r>
      <w:r>
        <w:rPr>
          <w:b/>
          <w:i w:val="0"/>
          <w:sz w:val="19"/>
        </w:rPr>
        <w:t>C-LOOK</w:t>
      </w:r>
      <w:r>
        <w:rPr>
          <w:i w:val="0"/>
          <w:sz w:val="19"/>
        </w:rPr>
        <w:t xml:space="preserve"> is added because it is what the Linux mq-deadline scheduler actually approximates, and a recommendation for a Linux host that omitted it would be unsupported.</w:t>
      </w:r>
    </w:p>
    <w:p>
      <w:pPr>
        <w:spacing w:before="100" w:after="40"/>
        <w:jc w:val="center"/>
      </w:pPr>
      <w:r>
        <w:drawing>
          <wp:inline xmlns:a="http://schemas.openxmlformats.org/drawingml/2006/main" xmlns:pic="http://schemas.openxmlformats.org/drawingml/2006/picture">
            <wp:extent cx="3111362" cy="2377440"/>
            <wp:docPr id="20" name="Picture 20"/>
            <wp:cNvGraphicFramePr>
              <a:graphicFrameLocks noChangeAspect="1"/>
            </wp:cNvGraphicFramePr>
            <a:graphic>
              <a:graphicData uri="http://schemas.openxmlformats.org/drawingml/2006/picture">
                <pic:pic>
                  <pic:nvPicPr>
                    <pic:cNvPr id="0" name="code11_schedulers.png"/>
                    <pic:cNvPicPr/>
                  </pic:nvPicPr>
                  <pic:blipFill>
                    <a:blip r:embed="rId30"/>
                    <a:stretch>
                      <a:fillRect/>
                    </a:stretch>
                  </pic:blipFill>
                  <pic:spPr>
                    <a:xfrm>
                      <a:off x="0" y="0"/>
                      <a:ext cx="3111362" cy="2377440"/>
                    </a:xfrm>
                    <a:prstGeom prst="rect"/>
                  </pic:spPr>
                </pic:pic>
              </a:graphicData>
            </a:graphic>
          </wp:inline>
        </w:drawing>
      </w:r>
    </w:p>
    <w:p>
      <w:pPr>
        <w:spacing w:after="140"/>
        <w:jc w:val="center"/>
      </w:pPr>
      <w:r>
        <w:rPr>
          <w:i/>
          <w:color w:val="595959"/>
          <w:sz w:val="16"/>
        </w:rPr>
        <w:t>Source: all six schedulers. Each returns the full service path including the starting head position, so total movement is computed identically for every algorithm — src/co4_storage/disk_scheduling.py, lines 40–88.</w:t>
      </w:r>
    </w:p>
    <w:p>
      <w:pPr>
        <w:spacing w:before="160" w:after="60"/>
      </w:pPr>
      <w:r>
        <w:rPr>
          <w:b/>
          <w:color w:val="C55A11"/>
          <w:sz w:val="20"/>
        </w:rPr>
        <w:t>Results on the static queue</w:t>
      </w:r>
    </w:p>
    <w:tbl>
      <w:tblPr>
        <w:tblStyle w:val="TableGrid"/>
        <w:tblW w:type="auto" w:w="0"/>
        <w:jc w:val="center"/>
        <w:tblLook w:firstColumn="1" w:firstRow="1" w:lastColumn="0" w:lastRow="0" w:noHBand="0" w:noVBand="1" w:val="04A0"/>
      </w:tblPr>
      <w:tblGrid>
        <w:gridCol w:w="1577"/>
        <w:gridCol w:w="1577"/>
        <w:gridCol w:w="1577"/>
        <w:gridCol w:w="1577"/>
        <w:gridCol w:w="1577"/>
        <w:gridCol w:w="1577"/>
      </w:tblGrid>
      <w:tr>
        <w:tc>
          <w:tcPr>
            <w:tcW w:type="dxa" w:w="1368"/>
            <w:shd w:val="clear" w:fill="1F4E79"/>
          </w:tcPr>
          <w:p>
            <w:pPr>
              <w:jc w:val="center"/>
            </w:pPr>
            <w:r/>
            <w:r>
              <w:rPr>
                <w:b/>
                <w:color w:val="FFFFFF"/>
                <w:sz w:val="17"/>
              </w:rPr>
              <w:t>Algorithm</w:t>
            </w:r>
          </w:p>
        </w:tc>
        <w:tc>
          <w:tcPr>
            <w:tcW w:type="dxa" w:w="2016"/>
            <w:shd w:val="clear" w:fill="1F4E79"/>
          </w:tcPr>
          <w:p>
            <w:pPr>
              <w:jc w:val="center"/>
            </w:pPr>
            <w:r/>
            <w:r>
              <w:rPr>
                <w:b/>
                <w:color w:val="FFFFFF"/>
                <w:sz w:val="17"/>
              </w:rPr>
              <w:t>Total head movement</w:t>
            </w:r>
          </w:p>
        </w:tc>
        <w:tc>
          <w:tcPr>
            <w:tcW w:type="dxa" w:w="1368"/>
            <w:shd w:val="clear" w:fill="1F4E79"/>
          </w:tcPr>
          <w:p>
            <w:pPr>
              <w:jc w:val="center"/>
            </w:pPr>
            <w:r/>
            <w:r>
              <w:rPr>
                <w:b/>
                <w:color w:val="FFFFFF"/>
                <w:sz w:val="17"/>
              </w:rPr>
              <w:t>Average seek</w:t>
            </w:r>
          </w:p>
        </w:tc>
        <w:tc>
          <w:tcPr>
            <w:tcW w:type="dxa" w:w="1296"/>
            <w:shd w:val="clear" w:fill="1F4E79"/>
          </w:tcPr>
          <w:p>
            <w:pPr>
              <w:jc w:val="center"/>
            </w:pPr>
            <w:r/>
            <w:r>
              <w:rPr>
                <w:b/>
                <w:color w:val="FFFFFF"/>
                <w:sz w:val="17"/>
              </w:rPr>
              <w:t>Seek time</w:t>
            </w:r>
          </w:p>
        </w:tc>
        <w:tc>
          <w:tcPr>
            <w:tcW w:type="dxa" w:w="1368"/>
            <w:shd w:val="clear" w:fill="1F4E79"/>
          </w:tcPr>
          <w:p>
            <w:pPr>
              <w:jc w:val="center"/>
            </w:pPr>
            <w:r/>
            <w:r>
              <w:rPr>
                <w:b/>
                <w:color w:val="FFFFFF"/>
                <w:sz w:val="17"/>
              </w:rPr>
              <w:t>Worst wait</w:t>
            </w:r>
          </w:p>
        </w:tc>
        <w:tc>
          <w:tcPr>
            <w:tcW w:type="dxa" w:w="1224"/>
            <w:shd w:val="clear" w:fill="1F4E79"/>
          </w:tcPr>
          <w:p>
            <w:pPr>
              <w:jc w:val="center"/>
            </w:pPr>
            <w:r/>
            <w:r>
              <w:rPr>
                <w:b/>
                <w:color w:val="FFFFFF"/>
                <w:sz w:val="17"/>
              </w:rPr>
              <w:t>vs FCFS</w:t>
            </w:r>
          </w:p>
        </w:tc>
      </w:tr>
      <w:tr>
        <w:tc>
          <w:tcPr>
            <w:tcW w:type="dxa" w:w="1368"/>
            <w:shd w:val="clear" w:fill="FFF2CC"/>
          </w:tcPr>
          <w:p>
            <w:pPr>
              <w:jc w:val="left"/>
            </w:pPr>
            <w:r/>
            <w:r>
              <w:rPr>
                <w:b w:val="0"/>
                <w:sz w:val="17"/>
              </w:rPr>
              <w:t>FCFS</w:t>
            </w:r>
          </w:p>
        </w:tc>
        <w:tc>
          <w:tcPr>
            <w:tcW w:type="dxa" w:w="2016"/>
            <w:shd w:val="clear" w:fill="FFF2CC"/>
          </w:tcPr>
          <w:p>
            <w:pPr>
              <w:jc w:val="center"/>
            </w:pPr>
            <w:r/>
            <w:r>
              <w:rPr>
                <w:b/>
                <w:color w:val="1F4E79"/>
                <w:sz w:val="17"/>
              </w:rPr>
              <w:t>2,197 cyl</w:t>
            </w:r>
          </w:p>
        </w:tc>
        <w:tc>
          <w:tcPr>
            <w:tcW w:type="dxa" w:w="1368"/>
            <w:shd w:val="clear" w:fill="FFF2CC"/>
          </w:tcPr>
          <w:p>
            <w:pPr>
              <w:jc w:val="center"/>
            </w:pPr>
            <w:r/>
            <w:r>
              <w:rPr>
                <w:b w:val="0"/>
                <w:sz w:val="17"/>
              </w:rPr>
              <w:t>183.08</w:t>
            </w:r>
          </w:p>
        </w:tc>
        <w:tc>
          <w:tcPr>
            <w:tcW w:type="dxa" w:w="1296"/>
            <w:shd w:val="clear" w:fill="FFF2CC"/>
          </w:tcPr>
          <w:p>
            <w:pPr>
              <w:jc w:val="center"/>
            </w:pPr>
            <w:r/>
            <w:r>
              <w:rPr>
                <w:b w:val="0"/>
                <w:sz w:val="17"/>
              </w:rPr>
              <w:t>27.97 ms</w:t>
            </w:r>
          </w:p>
        </w:tc>
        <w:tc>
          <w:tcPr>
            <w:tcW w:type="dxa" w:w="1368"/>
            <w:shd w:val="clear" w:fill="FFF2CC"/>
          </w:tcPr>
          <w:p>
            <w:pPr>
              <w:jc w:val="center"/>
            </w:pPr>
            <w:r/>
            <w:r>
              <w:rPr>
                <w:b w:val="0"/>
                <w:sz w:val="17"/>
              </w:rPr>
              <w:t>2,197 cyl</w:t>
            </w:r>
          </w:p>
        </w:tc>
        <w:tc>
          <w:tcPr>
            <w:tcW w:type="dxa" w:w="1224"/>
            <w:shd w:val="clear" w:fill="FFF2CC"/>
          </w:tcPr>
          <w:p>
            <w:pPr>
              <w:jc w:val="center"/>
            </w:pPr>
            <w:r/>
            <w:r>
              <w:rPr>
                <w:b w:val="0"/>
                <w:sz w:val="17"/>
              </w:rPr>
              <w:t>—</w:t>
            </w:r>
          </w:p>
        </w:tc>
      </w:tr>
      <w:tr>
        <w:tc>
          <w:tcPr>
            <w:tcW w:type="dxa" w:w="1368"/>
            <w:shd w:val="clear" w:fill="FFF2CC"/>
          </w:tcPr>
          <w:p>
            <w:pPr>
              <w:jc w:val="left"/>
            </w:pPr>
            <w:r/>
            <w:r>
              <w:rPr>
                <w:b w:val="0"/>
                <w:sz w:val="17"/>
              </w:rPr>
              <w:t>SSTF</w:t>
            </w:r>
          </w:p>
        </w:tc>
        <w:tc>
          <w:tcPr>
            <w:tcW w:type="dxa" w:w="2016"/>
            <w:shd w:val="clear" w:fill="FFF2CC"/>
          </w:tcPr>
          <w:p>
            <w:pPr>
              <w:jc w:val="center"/>
            </w:pPr>
            <w:r/>
            <w:r>
              <w:rPr>
                <w:b/>
                <w:color w:val="1F4E79"/>
                <w:sz w:val="17"/>
              </w:rPr>
              <w:t>813 cyl</w:t>
            </w:r>
          </w:p>
        </w:tc>
        <w:tc>
          <w:tcPr>
            <w:tcW w:type="dxa" w:w="1368"/>
            <w:shd w:val="clear" w:fill="FFF2CC"/>
          </w:tcPr>
          <w:p>
            <w:pPr>
              <w:jc w:val="center"/>
            </w:pPr>
            <w:r/>
            <w:r>
              <w:rPr>
                <w:b/>
                <w:color w:val="1F4E79"/>
                <w:sz w:val="17"/>
              </w:rPr>
              <w:t>67.75</w:t>
            </w:r>
          </w:p>
        </w:tc>
        <w:tc>
          <w:tcPr>
            <w:tcW w:type="dxa" w:w="1296"/>
            <w:shd w:val="clear" w:fill="FFF2CC"/>
          </w:tcPr>
          <w:p>
            <w:pPr>
              <w:jc w:val="center"/>
            </w:pPr>
            <w:r/>
            <w:r>
              <w:rPr>
                <w:b w:val="0"/>
                <w:sz w:val="17"/>
              </w:rPr>
              <w:t>14.13 ms</w:t>
            </w:r>
          </w:p>
        </w:tc>
        <w:tc>
          <w:tcPr>
            <w:tcW w:type="dxa" w:w="1368"/>
            <w:shd w:val="clear" w:fill="FFF2CC"/>
          </w:tcPr>
          <w:p>
            <w:pPr>
              <w:jc w:val="center"/>
            </w:pPr>
            <w:r/>
            <w:r>
              <w:rPr>
                <w:b w:val="0"/>
                <w:sz w:val="17"/>
              </w:rPr>
              <w:t>813 cyl</w:t>
            </w:r>
          </w:p>
        </w:tc>
        <w:tc>
          <w:tcPr>
            <w:tcW w:type="dxa" w:w="1224"/>
            <w:shd w:val="clear" w:fill="FFF2CC"/>
          </w:tcPr>
          <w:p>
            <w:pPr>
              <w:jc w:val="center"/>
            </w:pPr>
            <w:r/>
            <w:r>
              <w:rPr>
                <w:b w:val="0"/>
                <w:sz w:val="17"/>
              </w:rPr>
              <w:t>−63.0 %</w:t>
            </w:r>
          </w:p>
        </w:tc>
      </w:tr>
      <w:tr>
        <w:tc>
          <w:tcPr>
            <w:tcW w:type="dxa" w:w="1368"/>
          </w:tcPr>
          <w:p>
            <w:pPr>
              <w:jc w:val="left"/>
            </w:pPr>
            <w:r/>
            <w:r>
              <w:rPr>
                <w:b w:val="0"/>
                <w:sz w:val="17"/>
              </w:rPr>
              <w:t>SCAN</w:t>
            </w:r>
          </w:p>
        </w:tc>
        <w:tc>
          <w:tcPr>
            <w:tcW w:type="dxa" w:w="2016"/>
          </w:tcPr>
          <w:p>
            <w:pPr>
              <w:jc w:val="center"/>
            </w:pPr>
            <w:r/>
            <w:r>
              <w:rPr>
                <w:b w:val="0"/>
                <w:sz w:val="17"/>
              </w:rPr>
              <w:t>851 cyl</w:t>
            </w:r>
          </w:p>
        </w:tc>
        <w:tc>
          <w:tcPr>
            <w:tcW w:type="dxa" w:w="1368"/>
          </w:tcPr>
          <w:p>
            <w:pPr>
              <w:jc w:val="center"/>
            </w:pPr>
            <w:r/>
            <w:r>
              <w:rPr>
                <w:b w:val="0"/>
                <w:sz w:val="17"/>
              </w:rPr>
              <w:t>70.92</w:t>
            </w:r>
          </w:p>
        </w:tc>
        <w:tc>
          <w:tcPr>
            <w:tcW w:type="dxa" w:w="1296"/>
          </w:tcPr>
          <w:p>
            <w:pPr>
              <w:jc w:val="center"/>
            </w:pPr>
            <w:r/>
            <w:r>
              <w:rPr>
                <w:b w:val="0"/>
                <w:sz w:val="17"/>
              </w:rPr>
              <w:t>15.01 ms</w:t>
            </w:r>
          </w:p>
        </w:tc>
        <w:tc>
          <w:tcPr>
            <w:tcW w:type="dxa" w:w="1368"/>
          </w:tcPr>
          <w:p>
            <w:pPr>
              <w:jc w:val="center"/>
            </w:pPr>
            <w:r/>
            <w:r>
              <w:rPr>
                <w:b w:val="0"/>
                <w:sz w:val="17"/>
              </w:rPr>
              <w:t>851 cyl</w:t>
            </w:r>
          </w:p>
        </w:tc>
        <w:tc>
          <w:tcPr>
            <w:tcW w:type="dxa" w:w="1224"/>
          </w:tcPr>
          <w:p>
            <w:pPr>
              <w:jc w:val="center"/>
            </w:pPr>
            <w:r/>
            <w:r>
              <w:rPr>
                <w:b w:val="0"/>
                <w:sz w:val="17"/>
              </w:rPr>
              <w:t>−61.3 %</w:t>
            </w:r>
          </w:p>
        </w:tc>
      </w:tr>
      <w:tr>
        <w:tc>
          <w:tcPr>
            <w:tcW w:type="dxa" w:w="1368"/>
            <w:shd w:val="clear" w:fill="F2F6FA"/>
          </w:tcPr>
          <w:p>
            <w:pPr>
              <w:jc w:val="left"/>
            </w:pPr>
            <w:r/>
            <w:r>
              <w:rPr>
                <w:b w:val="0"/>
                <w:sz w:val="17"/>
              </w:rPr>
              <w:t>C-SCAN</w:t>
            </w:r>
          </w:p>
        </w:tc>
        <w:tc>
          <w:tcPr>
            <w:tcW w:type="dxa" w:w="2016"/>
            <w:shd w:val="clear" w:fill="F2F6FA"/>
          </w:tcPr>
          <w:p>
            <w:pPr>
              <w:jc w:val="center"/>
            </w:pPr>
            <w:r/>
            <w:r>
              <w:rPr>
                <w:b w:val="0"/>
                <w:sz w:val="17"/>
              </w:rPr>
              <w:t>964 cyl</w:t>
            </w:r>
          </w:p>
        </w:tc>
        <w:tc>
          <w:tcPr>
            <w:tcW w:type="dxa" w:w="1368"/>
            <w:shd w:val="clear" w:fill="F2F6FA"/>
          </w:tcPr>
          <w:p>
            <w:pPr>
              <w:jc w:val="center"/>
            </w:pPr>
            <w:r/>
            <w:r>
              <w:rPr>
                <w:b w:val="0"/>
                <w:sz w:val="17"/>
              </w:rPr>
              <w:t>80.33</w:t>
            </w:r>
          </w:p>
        </w:tc>
        <w:tc>
          <w:tcPr>
            <w:tcW w:type="dxa" w:w="1296"/>
            <w:shd w:val="clear" w:fill="F2F6FA"/>
          </w:tcPr>
          <w:p>
            <w:pPr>
              <w:jc w:val="center"/>
            </w:pPr>
            <w:r/>
            <w:r>
              <w:rPr>
                <w:b w:val="0"/>
                <w:sz w:val="17"/>
              </w:rPr>
              <w:t>16.64 ms</w:t>
            </w:r>
          </w:p>
        </w:tc>
        <w:tc>
          <w:tcPr>
            <w:tcW w:type="dxa" w:w="1368"/>
            <w:shd w:val="clear" w:fill="F2F6FA"/>
          </w:tcPr>
          <w:p>
            <w:pPr>
              <w:jc w:val="center"/>
            </w:pPr>
            <w:r/>
            <w:r>
              <w:rPr>
                <w:b w:val="0"/>
                <w:sz w:val="17"/>
              </w:rPr>
              <w:t>964 cyl</w:t>
            </w:r>
          </w:p>
        </w:tc>
        <w:tc>
          <w:tcPr>
            <w:tcW w:type="dxa" w:w="1224"/>
            <w:shd w:val="clear" w:fill="F2F6FA"/>
          </w:tcPr>
          <w:p>
            <w:pPr>
              <w:jc w:val="center"/>
            </w:pPr>
            <w:r/>
            <w:r>
              <w:rPr>
                <w:b w:val="0"/>
                <w:sz w:val="17"/>
              </w:rPr>
              <w:t>−56.1 %</w:t>
            </w:r>
          </w:p>
        </w:tc>
      </w:tr>
      <w:tr>
        <w:tc>
          <w:tcPr>
            <w:tcW w:type="dxa" w:w="1368"/>
            <w:shd w:val="clear" w:fill="FFF2CC"/>
          </w:tcPr>
          <w:p>
            <w:pPr>
              <w:jc w:val="left"/>
            </w:pPr>
            <w:r/>
            <w:r>
              <w:rPr>
                <w:b w:val="0"/>
                <w:sz w:val="17"/>
              </w:rPr>
              <w:t>LOOK</w:t>
            </w:r>
          </w:p>
        </w:tc>
        <w:tc>
          <w:tcPr>
            <w:tcW w:type="dxa" w:w="2016"/>
            <w:shd w:val="clear" w:fill="FFF2CC"/>
          </w:tcPr>
          <w:p>
            <w:pPr>
              <w:jc w:val="center"/>
            </w:pPr>
            <w:r/>
            <w:r>
              <w:rPr>
                <w:b/>
                <w:color w:val="1F4E79"/>
                <w:sz w:val="17"/>
              </w:rPr>
              <w:t>813 cyl</w:t>
            </w:r>
          </w:p>
        </w:tc>
        <w:tc>
          <w:tcPr>
            <w:tcW w:type="dxa" w:w="1368"/>
            <w:shd w:val="clear" w:fill="FFF2CC"/>
          </w:tcPr>
          <w:p>
            <w:pPr>
              <w:jc w:val="center"/>
            </w:pPr>
            <w:r/>
            <w:r>
              <w:rPr>
                <w:b/>
                <w:color w:val="1F4E79"/>
                <w:sz w:val="17"/>
              </w:rPr>
              <w:t>67.75</w:t>
            </w:r>
          </w:p>
        </w:tc>
        <w:tc>
          <w:tcPr>
            <w:tcW w:type="dxa" w:w="1296"/>
            <w:shd w:val="clear" w:fill="FFF2CC"/>
          </w:tcPr>
          <w:p>
            <w:pPr>
              <w:jc w:val="center"/>
            </w:pPr>
            <w:r/>
            <w:r>
              <w:rPr>
                <w:b w:val="0"/>
                <w:sz w:val="17"/>
              </w:rPr>
              <w:t>14.13 ms</w:t>
            </w:r>
          </w:p>
        </w:tc>
        <w:tc>
          <w:tcPr>
            <w:tcW w:type="dxa" w:w="1368"/>
            <w:shd w:val="clear" w:fill="FFF2CC"/>
          </w:tcPr>
          <w:p>
            <w:pPr>
              <w:jc w:val="center"/>
            </w:pPr>
            <w:r/>
            <w:r>
              <w:rPr>
                <w:b w:val="0"/>
                <w:sz w:val="17"/>
              </w:rPr>
              <w:t>813 cyl</w:t>
            </w:r>
          </w:p>
        </w:tc>
        <w:tc>
          <w:tcPr>
            <w:tcW w:type="dxa" w:w="1224"/>
            <w:shd w:val="clear" w:fill="FFF2CC"/>
          </w:tcPr>
          <w:p>
            <w:pPr>
              <w:jc w:val="center"/>
            </w:pPr>
            <w:r/>
            <w:r>
              <w:rPr>
                <w:b w:val="0"/>
                <w:sz w:val="17"/>
              </w:rPr>
              <w:t>−63.0 %</w:t>
            </w:r>
          </w:p>
        </w:tc>
      </w:tr>
      <w:tr>
        <w:tc>
          <w:tcPr>
            <w:tcW w:type="dxa" w:w="1368"/>
            <w:shd w:val="clear" w:fill="F2F6FA"/>
          </w:tcPr>
          <w:p>
            <w:pPr>
              <w:jc w:val="left"/>
            </w:pPr>
            <w:r/>
            <w:r>
              <w:rPr>
                <w:b w:val="0"/>
                <w:sz w:val="17"/>
              </w:rPr>
              <w:t>C-LOOK</w:t>
            </w:r>
          </w:p>
        </w:tc>
        <w:tc>
          <w:tcPr>
            <w:tcW w:type="dxa" w:w="2016"/>
            <w:shd w:val="clear" w:fill="F2F6FA"/>
          </w:tcPr>
          <w:p>
            <w:pPr>
              <w:jc w:val="center"/>
            </w:pPr>
            <w:r/>
            <w:r>
              <w:rPr>
                <w:b w:val="0"/>
                <w:sz w:val="17"/>
              </w:rPr>
              <w:t>882 cyl</w:t>
            </w:r>
          </w:p>
        </w:tc>
        <w:tc>
          <w:tcPr>
            <w:tcW w:type="dxa" w:w="1368"/>
            <w:shd w:val="clear" w:fill="F2F6FA"/>
          </w:tcPr>
          <w:p>
            <w:pPr>
              <w:jc w:val="center"/>
            </w:pPr>
            <w:r/>
            <w:r>
              <w:rPr>
                <w:b w:val="0"/>
                <w:sz w:val="17"/>
              </w:rPr>
              <w:t>73.50</w:t>
            </w:r>
          </w:p>
        </w:tc>
        <w:tc>
          <w:tcPr>
            <w:tcW w:type="dxa" w:w="1296"/>
            <w:shd w:val="clear" w:fill="F2F6FA"/>
          </w:tcPr>
          <w:p>
            <w:pPr>
              <w:jc w:val="center"/>
            </w:pPr>
            <w:r/>
            <w:r>
              <w:rPr>
                <w:b w:val="0"/>
                <w:sz w:val="17"/>
              </w:rPr>
              <w:t>14.82 ms</w:t>
            </w:r>
          </w:p>
        </w:tc>
        <w:tc>
          <w:tcPr>
            <w:tcW w:type="dxa" w:w="1368"/>
            <w:shd w:val="clear" w:fill="F2F6FA"/>
          </w:tcPr>
          <w:p>
            <w:pPr>
              <w:jc w:val="center"/>
            </w:pPr>
            <w:r/>
            <w:r>
              <w:rPr>
                <w:b w:val="0"/>
                <w:sz w:val="17"/>
              </w:rPr>
              <w:t>882 cyl</w:t>
            </w:r>
          </w:p>
        </w:tc>
        <w:tc>
          <w:tcPr>
            <w:tcW w:type="dxa" w:w="1224"/>
            <w:shd w:val="clear" w:fill="F2F6FA"/>
          </w:tcPr>
          <w:p>
            <w:pPr>
              <w:jc w:val="center"/>
            </w:pPr>
            <w:r/>
            <w:r>
              <w:rPr>
                <w:b w:val="0"/>
                <w:sz w:val="17"/>
              </w:rPr>
              <w:t>−59.9 %</w:t>
            </w:r>
          </w:p>
        </w:tc>
      </w:tr>
    </w:tbl>
    <w:p>
      <w:pPr>
        <w:spacing w:after="160"/>
        <w:jc w:val="center"/>
      </w:pPr>
      <w:r>
        <w:rPr>
          <w:i/>
          <w:color w:val="595959"/>
          <w:sz w:val="17"/>
        </w:rPr>
        <w:t>Table 22.  Total head movement on the specified queue. Every figure was verified against an independent hand calculation in the test suite.</w:t>
      </w:r>
    </w:p>
    <w:p>
      <w:pPr>
        <w:jc w:val="both"/>
      </w:pPr>
      <w:r>
        <w:rPr>
          <w:i w:val="0"/>
          <w:sz w:val="19"/>
        </w:rPr>
        <w:t>The service orders, for verification:</w:t>
      </w:r>
    </w:p>
    <w:p>
      <w:pPr>
        <w:spacing w:after="120" w:before="80"/>
        <w:ind w:left="360"/>
      </w:pPr>
      <w:r>
        <w:rPr>
          <w:rFonts w:ascii="Consolas" w:hAnsi="Consolas" w:eastAsia="Consolas"/>
          <w:sz w:val="14"/>
        </w:rPr>
        <w:t>FCFS   125→86→147→312→91→177→48→409→22→130→365→220→480</w:t>
        <w:br/>
        <w:t xml:space="preserve">       39+61+165+221+86+129+361+387+108+235+145+260 = 2197</w:t>
        <w:br/>
        <w:br/>
        <w:t>SSTF   125→130→147→177→220→312→365→409→480→91→86→48→22</w:t>
        <w:br/>
        <w:t xml:space="preserve">       5+17+30+43+92+53+44+71+389+5+38+26 = 813</w:t>
        <w:br/>
        <w:br/>
        <w:t>SCAN   125→130→147→177→220→312→365→409→480→499→91→86→48→22</w:t>
        <w:br/>
        <w:t xml:space="preserve">       5+17+30+43+92+53+44+71+19+408+5+38+26 = 851</w:t>
        <w:br/>
        <w:br/>
        <w:t>C-SCAN 125→130→…→480→499→0→22→48→86→91</w:t>
        <w:br/>
        <w:t xml:space="preserve">       5+17+30+43+92+53+44+71+19+499+22+26+38+5 = 964</w:t>
        <w:br/>
        <w:br/>
        <w:t>LOOK   125→130→147→177→220→312→365→409→480→91→86→48→22 = 813</w:t>
        <w:br/>
        <w:t>C-LOOK 125→130→…→480→22→48→86→91 = 882</w:t>
      </w:r>
    </w:p>
    <w:p>
      <w:pPr>
        <w:spacing w:before="100" w:after="40"/>
        <w:jc w:val="center"/>
      </w:pPr>
      <w:r>
        <w:drawing>
          <wp:inline xmlns:a="http://schemas.openxmlformats.org/drawingml/2006/main" xmlns:pic="http://schemas.openxmlformats.org/drawingml/2006/picture">
            <wp:extent cx="5893344" cy="2697480"/>
            <wp:docPr id="21" name="Picture 21"/>
            <wp:cNvGraphicFramePr>
              <a:graphicFrameLocks noChangeAspect="1"/>
            </wp:cNvGraphicFramePr>
            <a:graphic>
              <a:graphicData uri="http://schemas.openxmlformats.org/drawingml/2006/picture">
                <pic:pic>
                  <pic:nvPicPr>
                    <pic:cNvPr id="0" name="fig3_disk_static.png"/>
                    <pic:cNvPicPr/>
                  </pic:nvPicPr>
                  <pic:blipFill>
                    <a:blip r:embed="rId31"/>
                    <a:stretch>
                      <a:fillRect/>
                    </a:stretch>
                  </pic:blipFill>
                  <pic:spPr>
                    <a:xfrm>
                      <a:off x="0" y="0"/>
                      <a:ext cx="5893344" cy="2697480"/>
                    </a:xfrm>
                    <a:prstGeom prst="rect"/>
                  </pic:spPr>
                </pic:pic>
              </a:graphicData>
            </a:graphic>
          </wp:inline>
        </w:drawing>
      </w:r>
    </w:p>
    <w:p>
      <w:pPr>
        <w:spacing w:after="140"/>
        <w:jc w:val="center"/>
      </w:pPr>
      <w:r>
        <w:rPr>
          <w:i/>
          <w:color w:val="595959"/>
          <w:sz w:val="16"/>
        </w:rPr>
        <w:t>Figure 6.  Total seek distance (left) and the actual head trajectory of each algorithm (right). FCFS's zig-zag across the platter is visually obvious; the sweep algorithms trace a single pass.</w:t>
      </w:r>
    </w:p>
    <w:p>
      <w:pPr>
        <w:spacing w:before="100" w:after="40"/>
        <w:jc w:val="center"/>
      </w:pPr>
      <w:r>
        <w:drawing>
          <wp:inline xmlns:a="http://schemas.openxmlformats.org/drawingml/2006/main" xmlns:pic="http://schemas.openxmlformats.org/drawingml/2006/picture">
            <wp:extent cx="4387457" cy="2377440"/>
            <wp:docPr id="22" name="Picture 22"/>
            <wp:cNvGraphicFramePr>
              <a:graphicFrameLocks noChangeAspect="1"/>
            </wp:cNvGraphicFramePr>
            <a:graphic>
              <a:graphicData uri="http://schemas.openxmlformats.org/drawingml/2006/picture">
                <pic:pic>
                  <pic:nvPicPr>
                    <pic:cNvPr id="0" name="shot11_co4_disk_static.png"/>
                    <pic:cNvPicPr/>
                  </pic:nvPicPr>
                  <pic:blipFill>
                    <a:blip r:embed="rId32"/>
                    <a:stretch>
                      <a:fillRect/>
                    </a:stretch>
                  </pic:blipFill>
                  <pic:spPr>
                    <a:xfrm>
                      <a:off x="0" y="0"/>
                      <a:ext cx="4387457" cy="2377440"/>
                    </a:xfrm>
                    <a:prstGeom prst="rect"/>
                  </pic:spPr>
                </pic:pic>
              </a:graphicData>
            </a:graphic>
          </wp:inline>
        </w:drawing>
      </w:r>
    </w:p>
    <w:p>
      <w:pPr>
        <w:spacing w:after="140"/>
        <w:jc w:val="center"/>
      </w:pPr>
      <w:r>
        <w:rPr>
          <w:i/>
          <w:color w:val="595959"/>
          <w:sz w:val="16"/>
        </w:rPr>
        <w:t>Console transcript: service order and head movement, computed term by term. results/logs/co4_3_disk_scheduling.log</w:t>
      </w:r>
    </w:p>
    <w:p>
      <w:pPr>
        <w:spacing w:before="160" w:after="60"/>
      </w:pPr>
      <w:r>
        <w:rPr>
          <w:b/>
          <w:color w:val="C55A11"/>
          <w:sz w:val="20"/>
        </w:rPr>
        <w:t>Two results worth pausing on</w:t>
      </w:r>
    </w:p>
    <w:p>
      <w:pPr>
        <w:jc w:val="both"/>
      </w:pPr>
      <w:r>
        <w:rPr>
          <w:b/>
          <w:i w:val="0"/>
          <w:sz w:val="19"/>
        </w:rPr>
        <w:t>SSTF and LOOK tie at exactly 813 cylinders.</w:t>
      </w:r>
      <w:r>
        <w:rPr>
          <w:i w:val="0"/>
          <w:sz w:val="19"/>
        </w:rPr>
        <w:t xml:space="preserve"> This is not a coincidence and it is not a bug. On this queue, greedily choosing the nearest request happens to trace the same path as sweeping upward and then reversing, because the requests above the head are dense and those below are all further away than the next request above. The two algorithms agree here and diverge sharply under continuous arrivals — which is the whole reason for §2.7.4.</w:t>
      </w:r>
    </w:p>
    <w:p>
      <w:pPr>
        <w:jc w:val="both"/>
      </w:pPr>
      <w:r>
        <w:rPr>
          <w:b/>
          <w:i w:val="0"/>
          <w:sz w:val="19"/>
        </w:rPr>
        <w:t>C-SCAN is worse than SCAN on total movement</w:t>
      </w:r>
      <w:r>
        <w:rPr>
          <w:i w:val="0"/>
          <w:sz w:val="19"/>
        </w:rPr>
        <w:t xml:space="preserve"> (964 against 851), because the return sweep to cylinder 0 is counted as head movement. That convention is stated explicitly in the code and in the results table, since some texts exclude the jump and report 465. C-SCAN is not chosen for total distance; it is chosen for uniform waiting time, which the next table quantifies.</w:t>
      </w:r>
    </w:p>
    <w:p>
      <w:pPr>
        <w:spacing w:before="160" w:after="60"/>
      </w:pPr>
      <w:r>
        <w:rPr>
          <w:b/>
          <w:color w:val="C55A11"/>
          <w:sz w:val="20"/>
        </w:rPr>
        <w:t>Fairness on the static queue</w:t>
      </w:r>
    </w:p>
    <w:tbl>
      <w:tblPr>
        <w:tblStyle w:val="TableGrid"/>
        <w:tblW w:type="auto" w:w="0"/>
        <w:jc w:val="center"/>
        <w:tblLook w:firstColumn="1" w:firstRow="1" w:lastColumn="0" w:lastRow="0" w:noHBand="0" w:noVBand="1" w:val="04A0"/>
      </w:tblPr>
      <w:tblGrid>
        <w:gridCol w:w="3154"/>
        <w:gridCol w:w="3154"/>
        <w:gridCol w:w="3154"/>
      </w:tblGrid>
      <w:tr>
        <w:tc>
          <w:tcPr>
            <w:tcW w:type="dxa" w:w="1584"/>
            <w:shd w:val="clear" w:fill="1F4E79"/>
          </w:tcPr>
          <w:p>
            <w:pPr>
              <w:jc w:val="center"/>
            </w:pPr>
            <w:r/>
            <w:r>
              <w:rPr>
                <w:b/>
                <w:color w:val="FFFFFF"/>
                <w:sz w:val="17"/>
              </w:rPr>
              <w:t>Algorithm</w:t>
            </w:r>
          </w:p>
        </w:tc>
        <w:tc>
          <w:tcPr>
            <w:tcW w:type="dxa" w:w="2304"/>
            <w:shd w:val="clear" w:fill="1F4E79"/>
          </w:tcPr>
          <w:p>
            <w:pPr>
              <w:jc w:val="center"/>
            </w:pPr>
            <w:r/>
            <w:r>
              <w:rPr>
                <w:b/>
                <w:color w:val="FFFFFF"/>
                <w:sz w:val="17"/>
              </w:rPr>
              <w:t>Wait spread (max − min)</w:t>
            </w:r>
          </w:p>
        </w:tc>
        <w:tc>
          <w:tcPr>
            <w:tcW w:type="dxa" w:w="5400"/>
            <w:shd w:val="clear" w:fill="1F4E79"/>
          </w:tcPr>
          <w:p>
            <w:pPr>
              <w:jc w:val="center"/>
            </w:pPr>
            <w:r/>
            <w:r>
              <w:rPr>
                <w:b/>
                <w:color w:val="FFFFFF"/>
                <w:sz w:val="17"/>
              </w:rPr>
              <w:t>Reading</w:t>
            </w:r>
          </w:p>
        </w:tc>
      </w:tr>
      <w:tr>
        <w:tc>
          <w:tcPr>
            <w:tcW w:type="dxa" w:w="1584"/>
          </w:tcPr>
          <w:p>
            <w:pPr>
              <w:jc w:val="left"/>
            </w:pPr>
            <w:r/>
            <w:r>
              <w:rPr>
                <w:b w:val="0"/>
                <w:sz w:val="17"/>
              </w:rPr>
              <w:t>SSTF</w:t>
            </w:r>
          </w:p>
        </w:tc>
        <w:tc>
          <w:tcPr>
            <w:tcW w:type="dxa" w:w="2304"/>
          </w:tcPr>
          <w:p>
            <w:pPr>
              <w:jc w:val="center"/>
            </w:pPr>
            <w:r/>
            <w:r>
              <w:rPr>
                <w:b w:val="0"/>
                <w:sz w:val="17"/>
              </w:rPr>
              <w:t>808 cyl</w:t>
            </w:r>
          </w:p>
        </w:tc>
        <w:tc>
          <w:tcPr>
            <w:tcW w:type="dxa" w:w="5400"/>
          </w:tcPr>
          <w:p>
            <w:pPr>
              <w:jc w:val="center"/>
            </w:pPr>
            <w:r/>
            <w:r>
              <w:rPr>
                <w:b w:val="0"/>
                <w:sz w:val="17"/>
              </w:rPr>
              <w:t>Low, but see the dynamic experiment</w:t>
            </w:r>
          </w:p>
        </w:tc>
      </w:tr>
      <w:tr>
        <w:tc>
          <w:tcPr>
            <w:tcW w:type="dxa" w:w="1584"/>
            <w:shd w:val="clear" w:fill="F2F6FA"/>
          </w:tcPr>
          <w:p>
            <w:pPr>
              <w:jc w:val="left"/>
            </w:pPr>
            <w:r/>
            <w:r>
              <w:rPr>
                <w:b w:val="0"/>
                <w:sz w:val="17"/>
              </w:rPr>
              <w:t>LOOK</w:t>
            </w:r>
          </w:p>
        </w:tc>
        <w:tc>
          <w:tcPr>
            <w:tcW w:type="dxa" w:w="2304"/>
            <w:shd w:val="clear" w:fill="F2F6FA"/>
          </w:tcPr>
          <w:p>
            <w:pPr>
              <w:jc w:val="center"/>
            </w:pPr>
            <w:r/>
            <w:r>
              <w:rPr>
                <w:b w:val="0"/>
                <w:sz w:val="17"/>
              </w:rPr>
              <w:t>808 cyl</w:t>
            </w:r>
          </w:p>
        </w:tc>
        <w:tc>
          <w:tcPr>
            <w:tcW w:type="dxa" w:w="5400"/>
            <w:shd w:val="clear" w:fill="F2F6FA"/>
          </w:tcPr>
          <w:p>
            <w:pPr>
              <w:jc w:val="center"/>
            </w:pPr>
            <w:r/>
            <w:r>
              <w:rPr>
                <w:b w:val="0"/>
                <w:sz w:val="17"/>
              </w:rPr>
              <w:t>Low</w:t>
            </w:r>
          </w:p>
        </w:tc>
      </w:tr>
      <w:tr>
        <w:tc>
          <w:tcPr>
            <w:tcW w:type="dxa" w:w="1584"/>
          </w:tcPr>
          <w:p>
            <w:pPr>
              <w:jc w:val="left"/>
            </w:pPr>
            <w:r/>
            <w:r>
              <w:rPr>
                <w:b w:val="0"/>
                <w:sz w:val="17"/>
              </w:rPr>
              <w:t>SCAN</w:t>
            </w:r>
          </w:p>
        </w:tc>
        <w:tc>
          <w:tcPr>
            <w:tcW w:type="dxa" w:w="2304"/>
          </w:tcPr>
          <w:p>
            <w:pPr>
              <w:jc w:val="center"/>
            </w:pPr>
            <w:r/>
            <w:r>
              <w:rPr>
                <w:b w:val="0"/>
                <w:sz w:val="17"/>
              </w:rPr>
              <w:t>846 cyl</w:t>
            </w:r>
          </w:p>
        </w:tc>
        <w:tc>
          <w:tcPr>
            <w:tcW w:type="dxa" w:w="5400"/>
          </w:tcPr>
          <w:p>
            <w:pPr>
              <w:jc w:val="center"/>
            </w:pPr>
            <w:r/>
            <w:r>
              <w:rPr>
                <w:b w:val="0"/>
                <w:sz w:val="17"/>
              </w:rPr>
              <w:t>Low</w:t>
            </w:r>
          </w:p>
        </w:tc>
      </w:tr>
      <w:tr>
        <w:tc>
          <w:tcPr>
            <w:tcW w:type="dxa" w:w="1584"/>
            <w:shd w:val="clear" w:fill="F2F6FA"/>
          </w:tcPr>
          <w:p>
            <w:pPr>
              <w:jc w:val="left"/>
            </w:pPr>
            <w:r/>
            <w:r>
              <w:rPr>
                <w:b w:val="0"/>
                <w:sz w:val="17"/>
              </w:rPr>
              <w:t>C-LOOK</w:t>
            </w:r>
          </w:p>
        </w:tc>
        <w:tc>
          <w:tcPr>
            <w:tcW w:type="dxa" w:w="2304"/>
            <w:shd w:val="clear" w:fill="F2F6FA"/>
          </w:tcPr>
          <w:p>
            <w:pPr>
              <w:jc w:val="center"/>
            </w:pPr>
            <w:r/>
            <w:r>
              <w:rPr>
                <w:b w:val="0"/>
                <w:sz w:val="17"/>
              </w:rPr>
              <w:t>877 cyl</w:t>
            </w:r>
          </w:p>
        </w:tc>
        <w:tc>
          <w:tcPr>
            <w:tcW w:type="dxa" w:w="5400"/>
            <w:shd w:val="clear" w:fill="F2F6FA"/>
          </w:tcPr>
          <w:p>
            <w:pPr>
              <w:jc w:val="center"/>
            </w:pPr>
            <w:r/>
            <w:r>
              <w:rPr>
                <w:b w:val="0"/>
                <w:sz w:val="17"/>
              </w:rPr>
              <w:t>Uniform by construction</w:t>
            </w:r>
          </w:p>
        </w:tc>
      </w:tr>
      <w:tr>
        <w:tc>
          <w:tcPr>
            <w:tcW w:type="dxa" w:w="1584"/>
          </w:tcPr>
          <w:p>
            <w:pPr>
              <w:jc w:val="left"/>
            </w:pPr>
            <w:r/>
            <w:r>
              <w:rPr>
                <w:b w:val="0"/>
                <w:sz w:val="17"/>
              </w:rPr>
              <w:t>C-SCAN</w:t>
            </w:r>
          </w:p>
        </w:tc>
        <w:tc>
          <w:tcPr>
            <w:tcW w:type="dxa" w:w="2304"/>
          </w:tcPr>
          <w:p>
            <w:pPr>
              <w:jc w:val="center"/>
            </w:pPr>
            <w:r/>
            <w:r>
              <w:rPr>
                <w:b w:val="0"/>
                <w:sz w:val="17"/>
              </w:rPr>
              <w:t>959 cyl</w:t>
            </w:r>
          </w:p>
        </w:tc>
        <w:tc>
          <w:tcPr>
            <w:tcW w:type="dxa" w:w="5400"/>
          </w:tcPr>
          <w:p>
            <w:pPr>
              <w:jc w:val="center"/>
            </w:pPr>
            <w:r/>
            <w:r>
              <w:rPr>
                <w:b w:val="0"/>
                <w:sz w:val="17"/>
              </w:rPr>
              <w:t>Most uniform treatment of far cylinders</w:t>
            </w:r>
          </w:p>
        </w:tc>
      </w:tr>
      <w:tr>
        <w:tc>
          <w:tcPr>
            <w:tcW w:type="dxa" w:w="1584"/>
            <w:shd w:val="clear" w:fill="FFF2CC"/>
          </w:tcPr>
          <w:p>
            <w:pPr>
              <w:jc w:val="left"/>
            </w:pPr>
            <w:r/>
            <w:r>
              <w:rPr>
                <w:b w:val="0"/>
                <w:sz w:val="17"/>
              </w:rPr>
              <w:t>FCFS</w:t>
            </w:r>
          </w:p>
        </w:tc>
        <w:tc>
          <w:tcPr>
            <w:tcW w:type="dxa" w:w="2304"/>
            <w:shd w:val="clear" w:fill="FFF2CC"/>
          </w:tcPr>
          <w:p>
            <w:pPr>
              <w:jc w:val="center"/>
            </w:pPr>
            <w:r/>
            <w:r>
              <w:rPr>
                <w:b/>
                <w:color w:val="1F4E79"/>
                <w:sz w:val="17"/>
              </w:rPr>
              <w:t>2,158 cyl</w:t>
            </w:r>
          </w:p>
        </w:tc>
        <w:tc>
          <w:tcPr>
            <w:tcW w:type="dxa" w:w="5400"/>
            <w:shd w:val="clear" w:fill="FFF2CC"/>
          </w:tcPr>
          <w:p>
            <w:pPr>
              <w:jc w:val="center"/>
            </w:pPr>
            <w:r/>
            <w:r>
              <w:rPr>
                <w:b/>
                <w:color w:val="1F4E79"/>
                <w:sz w:val="17"/>
              </w:rPr>
              <w:t>Wildly unfair — cylinder 480 waits for the entire queue</w:t>
            </w:r>
          </w:p>
        </w:tc>
      </w:tr>
    </w:tbl>
    <w:p>
      <w:pPr>
        <w:spacing w:after="160"/>
        <w:jc w:val="center"/>
      </w:pPr>
      <w:r>
        <w:rPr>
          <w:i/>
          <w:color w:val="595959"/>
          <w:sz w:val="17"/>
        </w:rPr>
        <w:t>Table 23.  Wait spread as a proxy for unfairness. On a static queue SSTF looks fair, because the queue drains. That impression does not survive continuous arrivals.</w:t>
      </w:r>
    </w:p>
    <w:p>
      <w:pPr>
        <w:spacing w:before="160" w:after="60"/>
      </w:pPr>
      <w:r>
        <w:rPr>
          <w:b/>
          <w:color w:val="C55A11"/>
          <w:sz w:val="20"/>
        </w:rPr>
        <w:t>2.7.4  The dynamic-arrival experiment</w:t>
      </w:r>
    </w:p>
    <w:p>
      <w:pPr>
        <w:jc w:val="both"/>
      </w:pPr>
      <w:r>
        <w:rPr>
          <w:i w:val="0"/>
          <w:sz w:val="19"/>
        </w:rPr>
        <w:t>A static queue cannot demonstrate starvation, because it always drains no matter how unfairly it is ordered. Since the brief's scenario describes a continuously loaded platform, a second experiment was built: an event-driven simulation with 4,000 Poisson arrivals at 88 % device utilisation, where 85 % of requests cluster in a drifting hot band (VM image streaming) and 15 % scatter across the whole platter (metadata, syslog, backups).</w:t>
      </w:r>
    </w:p>
    <w:p>
      <w:pPr>
        <w:spacing w:before="100" w:after="40"/>
        <w:jc w:val="center"/>
      </w:pPr>
      <w:r>
        <w:drawing>
          <wp:inline xmlns:a="http://schemas.openxmlformats.org/drawingml/2006/main" xmlns:pic="http://schemas.openxmlformats.org/drawingml/2006/picture">
            <wp:extent cx="3200708" cy="2377439"/>
            <wp:docPr id="23" name="Picture 23"/>
            <wp:cNvGraphicFramePr>
              <a:graphicFrameLocks noChangeAspect="1"/>
            </wp:cNvGraphicFramePr>
            <a:graphic>
              <a:graphicData uri="http://schemas.openxmlformats.org/drawingml/2006/picture">
                <pic:pic>
                  <pic:nvPicPr>
                    <pic:cNvPr id="0" name="code12_dynamic_sim.png"/>
                    <pic:cNvPicPr/>
                  </pic:nvPicPr>
                  <pic:blipFill>
                    <a:blip r:embed="rId33"/>
                    <a:stretch>
                      <a:fillRect/>
                    </a:stretch>
                  </pic:blipFill>
                  <pic:spPr>
                    <a:xfrm>
                      <a:off x="0" y="0"/>
                      <a:ext cx="3200708" cy="2377439"/>
                    </a:xfrm>
                    <a:prstGeom prst="rect"/>
                  </pic:spPr>
                </pic:pic>
              </a:graphicData>
            </a:graphic>
          </wp:inline>
        </w:drawing>
      </w:r>
    </w:p>
    <w:p>
      <w:pPr>
        <w:spacing w:after="140"/>
        <w:jc w:val="center"/>
      </w:pPr>
      <w:r>
        <w:rPr>
          <w:i/>
          <w:color w:val="595959"/>
          <w:sz w:val="16"/>
        </w:rPr>
        <w:t>Source: the sweep scheduler with platter-edge waypoints. Modelling the ride to the edge is what makes SCAN and LOOK genuinely different rather than accidentally identical — src/co4_storage/disk_dynamic_experiment.py, lines 77–122.</w:t>
      </w:r>
    </w:p>
    <w:tbl>
      <w:tblPr>
        <w:tblStyle w:val="TableGrid"/>
        <w:tblW w:type="auto" w:w="0"/>
        <w:jc w:val="center"/>
        <w:tblLook w:firstColumn="1" w:firstRow="1" w:lastColumn="0" w:lastRow="0" w:noHBand="0" w:noVBand="1" w:val="04A0"/>
      </w:tblPr>
      <w:tblGrid>
        <w:gridCol w:w="1352"/>
        <w:gridCol w:w="1352"/>
        <w:gridCol w:w="1352"/>
        <w:gridCol w:w="1352"/>
        <w:gridCol w:w="1352"/>
        <w:gridCol w:w="1352"/>
        <w:gridCol w:w="1352"/>
      </w:tblGrid>
      <w:tr>
        <w:tc>
          <w:tcPr>
            <w:tcW w:type="dxa" w:w="1368"/>
            <w:shd w:val="clear" w:fill="1F4E79"/>
          </w:tcPr>
          <w:p>
            <w:pPr>
              <w:jc w:val="center"/>
            </w:pPr>
            <w:r/>
            <w:r>
              <w:rPr>
                <w:b/>
                <w:color w:val="FFFFFF"/>
                <w:sz w:val="17"/>
              </w:rPr>
              <w:t>Algorithm</w:t>
            </w:r>
          </w:p>
        </w:tc>
        <w:tc>
          <w:tcPr>
            <w:tcW w:type="dxa" w:w="1152"/>
            <w:shd w:val="clear" w:fill="1F4E79"/>
          </w:tcPr>
          <w:p>
            <w:pPr>
              <w:jc w:val="center"/>
            </w:pPr>
            <w:r/>
            <w:r>
              <w:rPr>
                <w:b/>
                <w:color w:val="FFFFFF"/>
                <w:sz w:val="17"/>
              </w:rPr>
              <w:t>Mean</w:t>
            </w:r>
          </w:p>
        </w:tc>
        <w:tc>
          <w:tcPr>
            <w:tcW w:type="dxa" w:w="1080"/>
            <w:shd w:val="clear" w:fill="1F4E79"/>
          </w:tcPr>
          <w:p>
            <w:pPr>
              <w:jc w:val="center"/>
            </w:pPr>
            <w:r/>
            <w:r>
              <w:rPr>
                <w:b/>
                <w:color w:val="FFFFFF"/>
                <w:sz w:val="17"/>
              </w:rPr>
              <w:t>Median</w:t>
            </w:r>
          </w:p>
        </w:tc>
        <w:tc>
          <w:tcPr>
            <w:tcW w:type="dxa" w:w="936"/>
            <w:shd w:val="clear" w:fill="1F4E79"/>
          </w:tcPr>
          <w:p>
            <w:pPr>
              <w:jc w:val="center"/>
            </w:pPr>
            <w:r/>
            <w:r>
              <w:rPr>
                <w:b/>
                <w:color w:val="FFFFFF"/>
                <w:sz w:val="17"/>
              </w:rPr>
              <w:t>p95</w:t>
            </w:r>
          </w:p>
        </w:tc>
        <w:tc>
          <w:tcPr>
            <w:tcW w:type="dxa" w:w="1008"/>
            <w:shd w:val="clear" w:fill="1F4E79"/>
          </w:tcPr>
          <w:p>
            <w:pPr>
              <w:jc w:val="center"/>
            </w:pPr>
            <w:r/>
            <w:r>
              <w:rPr>
                <w:b/>
                <w:color w:val="FFFFFF"/>
                <w:sz w:val="17"/>
              </w:rPr>
              <w:t>p99</w:t>
            </w:r>
          </w:p>
        </w:tc>
        <w:tc>
          <w:tcPr>
            <w:tcW w:type="dxa" w:w="1224"/>
            <w:shd w:val="clear" w:fill="1F4E79"/>
          </w:tcPr>
          <w:p>
            <w:pPr>
              <w:jc w:val="center"/>
            </w:pPr>
            <w:r/>
            <w:r>
              <w:rPr>
                <w:b/>
                <w:color w:val="FFFFFF"/>
                <w:sz w:val="17"/>
              </w:rPr>
              <w:t>Maximum</w:t>
            </w:r>
          </w:p>
        </w:tc>
        <w:tc>
          <w:tcPr>
            <w:tcW w:type="dxa" w:w="1440"/>
            <w:shd w:val="clear" w:fill="1F4E79"/>
          </w:tcPr>
          <w:p>
            <w:pPr>
              <w:jc w:val="center"/>
            </w:pPr>
            <w:r/>
            <w:r>
              <w:rPr>
                <w:b/>
                <w:color w:val="FFFFFF"/>
                <w:sz w:val="17"/>
              </w:rPr>
              <w:t>Total seek</w:t>
            </w:r>
          </w:p>
        </w:tc>
      </w:tr>
      <w:tr>
        <w:tc>
          <w:tcPr>
            <w:tcW w:type="dxa" w:w="1368"/>
            <w:shd w:val="clear" w:fill="FFF2CC"/>
          </w:tcPr>
          <w:p>
            <w:pPr>
              <w:jc w:val="left"/>
            </w:pPr>
            <w:r/>
            <w:r>
              <w:rPr>
                <w:b w:val="0"/>
                <w:sz w:val="17"/>
              </w:rPr>
              <w:t>FCFS</w:t>
            </w:r>
          </w:p>
        </w:tc>
        <w:tc>
          <w:tcPr>
            <w:tcW w:type="dxa" w:w="1152"/>
            <w:shd w:val="clear" w:fill="FFF2CC"/>
          </w:tcPr>
          <w:p>
            <w:pPr>
              <w:jc w:val="center"/>
            </w:pPr>
            <w:r/>
            <w:r>
              <w:rPr>
                <w:b w:val="0"/>
                <w:sz w:val="17"/>
              </w:rPr>
              <w:t>44.6 ms</w:t>
            </w:r>
          </w:p>
        </w:tc>
        <w:tc>
          <w:tcPr>
            <w:tcW w:type="dxa" w:w="1080"/>
            <w:shd w:val="clear" w:fill="FFF2CC"/>
          </w:tcPr>
          <w:p>
            <w:pPr>
              <w:jc w:val="center"/>
            </w:pPr>
            <w:r/>
            <w:r>
              <w:rPr>
                <w:b w:val="0"/>
                <w:sz w:val="17"/>
              </w:rPr>
              <w:t>24.0</w:t>
            </w:r>
          </w:p>
        </w:tc>
        <w:tc>
          <w:tcPr>
            <w:tcW w:type="dxa" w:w="936"/>
            <w:shd w:val="clear" w:fill="FFF2CC"/>
          </w:tcPr>
          <w:p>
            <w:pPr>
              <w:jc w:val="center"/>
            </w:pPr>
            <w:r/>
            <w:r>
              <w:rPr>
                <w:b w:val="0"/>
                <w:sz w:val="17"/>
              </w:rPr>
              <w:t>118.1</w:t>
            </w:r>
          </w:p>
        </w:tc>
        <w:tc>
          <w:tcPr>
            <w:tcW w:type="dxa" w:w="1008"/>
            <w:shd w:val="clear" w:fill="FFF2CC"/>
          </w:tcPr>
          <w:p>
            <w:pPr>
              <w:jc w:val="center"/>
            </w:pPr>
            <w:r/>
            <w:r>
              <w:rPr>
                <w:b/>
                <w:color w:val="1F4E79"/>
                <w:sz w:val="17"/>
              </w:rPr>
              <w:t>124.3</w:t>
            </w:r>
          </w:p>
        </w:tc>
        <w:tc>
          <w:tcPr>
            <w:tcW w:type="dxa" w:w="1224"/>
            <w:shd w:val="clear" w:fill="FFF2CC"/>
          </w:tcPr>
          <w:p>
            <w:pPr>
              <w:jc w:val="center"/>
            </w:pPr>
            <w:r/>
            <w:r>
              <w:rPr>
                <w:b w:val="0"/>
                <w:sz w:val="17"/>
              </w:rPr>
              <w:t>133.9</w:t>
            </w:r>
          </w:p>
        </w:tc>
        <w:tc>
          <w:tcPr>
            <w:tcW w:type="dxa" w:w="1440"/>
            <w:shd w:val="clear" w:fill="FFF2CC"/>
          </w:tcPr>
          <w:p>
            <w:pPr>
              <w:jc w:val="center"/>
            </w:pPr>
            <w:r/>
            <w:r>
              <w:rPr>
                <w:b w:val="0"/>
                <w:sz w:val="17"/>
              </w:rPr>
              <w:t>266,623</w:t>
            </w:r>
          </w:p>
        </w:tc>
      </w:tr>
      <w:tr>
        <w:tc>
          <w:tcPr>
            <w:tcW w:type="dxa" w:w="1368"/>
            <w:shd w:val="clear" w:fill="FFF2CC"/>
          </w:tcPr>
          <w:p>
            <w:pPr>
              <w:jc w:val="left"/>
            </w:pPr>
            <w:r/>
            <w:r>
              <w:rPr>
                <w:b w:val="0"/>
                <w:sz w:val="17"/>
              </w:rPr>
              <w:t>SSTF</w:t>
            </w:r>
          </w:p>
        </w:tc>
        <w:tc>
          <w:tcPr>
            <w:tcW w:type="dxa" w:w="1152"/>
            <w:shd w:val="clear" w:fill="FFF2CC"/>
          </w:tcPr>
          <w:p>
            <w:pPr>
              <w:jc w:val="center"/>
            </w:pPr>
            <w:r/>
            <w:r>
              <w:rPr>
                <w:b/>
                <w:color w:val="1F4E79"/>
                <w:sz w:val="17"/>
              </w:rPr>
              <w:t>5.2 ms</w:t>
            </w:r>
          </w:p>
        </w:tc>
        <w:tc>
          <w:tcPr>
            <w:tcW w:type="dxa" w:w="1080"/>
            <w:shd w:val="clear" w:fill="FFF2CC"/>
          </w:tcPr>
          <w:p>
            <w:pPr>
              <w:jc w:val="center"/>
            </w:pPr>
            <w:r/>
            <w:r>
              <w:rPr>
                <w:b w:val="0"/>
                <w:sz w:val="17"/>
              </w:rPr>
              <w:t>3.5</w:t>
            </w:r>
          </w:p>
        </w:tc>
        <w:tc>
          <w:tcPr>
            <w:tcW w:type="dxa" w:w="936"/>
            <w:shd w:val="clear" w:fill="FFF2CC"/>
          </w:tcPr>
          <w:p>
            <w:pPr>
              <w:jc w:val="center"/>
            </w:pPr>
            <w:r/>
            <w:r>
              <w:rPr>
                <w:b w:val="0"/>
                <w:sz w:val="17"/>
              </w:rPr>
              <w:t>14.6</w:t>
            </w:r>
          </w:p>
        </w:tc>
        <w:tc>
          <w:tcPr>
            <w:tcW w:type="dxa" w:w="1008"/>
            <w:shd w:val="clear" w:fill="FFF2CC"/>
          </w:tcPr>
          <w:p>
            <w:pPr>
              <w:jc w:val="center"/>
            </w:pPr>
            <w:r/>
            <w:r>
              <w:rPr>
                <w:b w:val="0"/>
                <w:sz w:val="17"/>
              </w:rPr>
              <w:t>27.9</w:t>
            </w:r>
          </w:p>
        </w:tc>
        <w:tc>
          <w:tcPr>
            <w:tcW w:type="dxa" w:w="1224"/>
            <w:shd w:val="clear" w:fill="FFF2CC"/>
          </w:tcPr>
          <w:p>
            <w:pPr>
              <w:jc w:val="center"/>
            </w:pPr>
            <w:r/>
            <w:r>
              <w:rPr>
                <w:b/>
                <w:color w:val="1F4E79"/>
                <w:sz w:val="17"/>
              </w:rPr>
              <w:t>71.2</w:t>
            </w:r>
          </w:p>
        </w:tc>
        <w:tc>
          <w:tcPr>
            <w:tcW w:type="dxa" w:w="1440"/>
            <w:shd w:val="clear" w:fill="FFF2CC"/>
          </w:tcPr>
          <w:p>
            <w:pPr>
              <w:jc w:val="center"/>
            </w:pPr>
            <w:r/>
            <w:r>
              <w:rPr>
                <w:b w:val="0"/>
                <w:sz w:val="17"/>
              </w:rPr>
              <w:t>193,717</w:t>
            </w:r>
          </w:p>
        </w:tc>
      </w:tr>
      <w:tr>
        <w:tc>
          <w:tcPr>
            <w:tcW w:type="dxa" w:w="1368"/>
          </w:tcPr>
          <w:p>
            <w:pPr>
              <w:jc w:val="left"/>
            </w:pPr>
            <w:r/>
            <w:r>
              <w:rPr>
                <w:b w:val="0"/>
                <w:sz w:val="17"/>
              </w:rPr>
              <w:t>SCAN</w:t>
            </w:r>
          </w:p>
        </w:tc>
        <w:tc>
          <w:tcPr>
            <w:tcW w:type="dxa" w:w="1152"/>
          </w:tcPr>
          <w:p>
            <w:pPr>
              <w:jc w:val="center"/>
            </w:pPr>
            <w:r/>
            <w:r>
              <w:rPr>
                <w:b w:val="0"/>
                <w:sz w:val="17"/>
              </w:rPr>
              <w:t>12.3 ms</w:t>
            </w:r>
          </w:p>
        </w:tc>
        <w:tc>
          <w:tcPr>
            <w:tcW w:type="dxa" w:w="1080"/>
          </w:tcPr>
          <w:p>
            <w:pPr>
              <w:jc w:val="center"/>
            </w:pPr>
            <w:r/>
            <w:r>
              <w:rPr>
                <w:b w:val="0"/>
                <w:sz w:val="17"/>
              </w:rPr>
              <w:t>10.8</w:t>
            </w:r>
          </w:p>
        </w:tc>
        <w:tc>
          <w:tcPr>
            <w:tcW w:type="dxa" w:w="936"/>
          </w:tcPr>
          <w:p>
            <w:pPr>
              <w:jc w:val="center"/>
            </w:pPr>
            <w:r/>
            <w:r>
              <w:rPr>
                <w:b w:val="0"/>
                <w:sz w:val="17"/>
              </w:rPr>
              <w:t>27.0</w:t>
            </w:r>
          </w:p>
        </w:tc>
        <w:tc>
          <w:tcPr>
            <w:tcW w:type="dxa" w:w="1008"/>
          </w:tcPr>
          <w:p>
            <w:pPr>
              <w:jc w:val="center"/>
            </w:pPr>
            <w:r/>
            <w:r>
              <w:rPr>
                <w:b w:val="0"/>
                <w:sz w:val="17"/>
              </w:rPr>
              <w:t>36.7</w:t>
            </w:r>
          </w:p>
        </w:tc>
        <w:tc>
          <w:tcPr>
            <w:tcW w:type="dxa" w:w="1224"/>
          </w:tcPr>
          <w:p>
            <w:pPr>
              <w:jc w:val="center"/>
            </w:pPr>
            <w:r/>
            <w:r>
              <w:rPr>
                <w:b w:val="0"/>
                <w:sz w:val="17"/>
              </w:rPr>
              <w:t>54.6</w:t>
            </w:r>
          </w:p>
        </w:tc>
        <w:tc>
          <w:tcPr>
            <w:tcW w:type="dxa" w:w="1440"/>
          </w:tcPr>
          <w:p>
            <w:pPr>
              <w:jc w:val="center"/>
            </w:pPr>
            <w:r/>
            <w:r>
              <w:rPr>
                <w:b w:val="0"/>
                <w:sz w:val="17"/>
              </w:rPr>
              <w:t>254,927</w:t>
            </w:r>
          </w:p>
        </w:tc>
      </w:tr>
      <w:tr>
        <w:tc>
          <w:tcPr>
            <w:tcW w:type="dxa" w:w="1368"/>
            <w:shd w:val="clear" w:fill="F2F6FA"/>
          </w:tcPr>
          <w:p>
            <w:pPr>
              <w:jc w:val="left"/>
            </w:pPr>
            <w:r/>
            <w:r>
              <w:rPr>
                <w:b w:val="0"/>
                <w:sz w:val="17"/>
              </w:rPr>
              <w:t>C-SCAN</w:t>
            </w:r>
          </w:p>
        </w:tc>
        <w:tc>
          <w:tcPr>
            <w:tcW w:type="dxa" w:w="1152"/>
            <w:shd w:val="clear" w:fill="F2F6FA"/>
          </w:tcPr>
          <w:p>
            <w:pPr>
              <w:jc w:val="center"/>
            </w:pPr>
            <w:r/>
            <w:r>
              <w:rPr>
                <w:b w:val="0"/>
                <w:sz w:val="17"/>
              </w:rPr>
              <w:t>10.5 ms</w:t>
            </w:r>
          </w:p>
        </w:tc>
        <w:tc>
          <w:tcPr>
            <w:tcW w:type="dxa" w:w="1080"/>
            <w:shd w:val="clear" w:fill="F2F6FA"/>
          </w:tcPr>
          <w:p>
            <w:pPr>
              <w:jc w:val="center"/>
            </w:pPr>
            <w:r/>
            <w:r>
              <w:rPr>
                <w:b w:val="0"/>
                <w:sz w:val="17"/>
              </w:rPr>
              <w:t>8.8</w:t>
            </w:r>
          </w:p>
        </w:tc>
        <w:tc>
          <w:tcPr>
            <w:tcW w:type="dxa" w:w="936"/>
            <w:shd w:val="clear" w:fill="F2F6FA"/>
          </w:tcPr>
          <w:p>
            <w:pPr>
              <w:jc w:val="center"/>
            </w:pPr>
            <w:r/>
            <w:r>
              <w:rPr>
                <w:b w:val="0"/>
                <w:sz w:val="17"/>
              </w:rPr>
              <w:t>24.7</w:t>
            </w:r>
          </w:p>
        </w:tc>
        <w:tc>
          <w:tcPr>
            <w:tcW w:type="dxa" w:w="1008"/>
            <w:shd w:val="clear" w:fill="F2F6FA"/>
          </w:tcPr>
          <w:p>
            <w:pPr>
              <w:jc w:val="center"/>
            </w:pPr>
            <w:r/>
            <w:r>
              <w:rPr>
                <w:b w:val="0"/>
                <w:sz w:val="17"/>
              </w:rPr>
              <w:t>31.3</w:t>
            </w:r>
          </w:p>
        </w:tc>
        <w:tc>
          <w:tcPr>
            <w:tcW w:type="dxa" w:w="1224"/>
            <w:shd w:val="clear" w:fill="F2F6FA"/>
          </w:tcPr>
          <w:p>
            <w:pPr>
              <w:jc w:val="center"/>
            </w:pPr>
            <w:r/>
            <w:r>
              <w:rPr>
                <w:b w:val="0"/>
                <w:sz w:val="17"/>
              </w:rPr>
              <w:t>49.9</w:t>
            </w:r>
          </w:p>
        </w:tc>
        <w:tc>
          <w:tcPr>
            <w:tcW w:type="dxa" w:w="1440"/>
            <w:shd w:val="clear" w:fill="F2F6FA"/>
          </w:tcPr>
          <w:p>
            <w:pPr>
              <w:jc w:val="center"/>
            </w:pPr>
            <w:r/>
            <w:r>
              <w:rPr>
                <w:b w:val="0"/>
                <w:sz w:val="17"/>
              </w:rPr>
              <w:t>234,695</w:t>
            </w:r>
          </w:p>
        </w:tc>
      </w:tr>
      <w:tr>
        <w:tc>
          <w:tcPr>
            <w:tcW w:type="dxa" w:w="1368"/>
          </w:tcPr>
          <w:p>
            <w:pPr>
              <w:jc w:val="left"/>
            </w:pPr>
            <w:r/>
            <w:r>
              <w:rPr>
                <w:b w:val="0"/>
                <w:sz w:val="17"/>
              </w:rPr>
              <w:t>LOOK</w:t>
            </w:r>
          </w:p>
        </w:tc>
        <w:tc>
          <w:tcPr>
            <w:tcW w:type="dxa" w:w="1152"/>
          </w:tcPr>
          <w:p>
            <w:pPr>
              <w:jc w:val="center"/>
            </w:pPr>
            <w:r/>
            <w:r>
              <w:rPr>
                <w:b w:val="0"/>
                <w:sz w:val="17"/>
              </w:rPr>
              <w:t>6.0 ms</w:t>
            </w:r>
          </w:p>
        </w:tc>
        <w:tc>
          <w:tcPr>
            <w:tcW w:type="dxa" w:w="1080"/>
          </w:tcPr>
          <w:p>
            <w:pPr>
              <w:jc w:val="center"/>
            </w:pPr>
            <w:r/>
            <w:r>
              <w:rPr>
                <w:b w:val="0"/>
                <w:sz w:val="17"/>
              </w:rPr>
              <w:t>4.3</w:t>
            </w:r>
          </w:p>
        </w:tc>
        <w:tc>
          <w:tcPr>
            <w:tcW w:type="dxa" w:w="936"/>
          </w:tcPr>
          <w:p>
            <w:pPr>
              <w:jc w:val="center"/>
            </w:pPr>
            <w:r/>
            <w:r>
              <w:rPr>
                <w:b w:val="0"/>
                <w:sz w:val="17"/>
              </w:rPr>
              <w:t>16.2</w:t>
            </w:r>
          </w:p>
        </w:tc>
        <w:tc>
          <w:tcPr>
            <w:tcW w:type="dxa" w:w="1008"/>
          </w:tcPr>
          <w:p>
            <w:pPr>
              <w:jc w:val="center"/>
            </w:pPr>
            <w:r/>
            <w:r>
              <w:rPr>
                <w:b/>
                <w:color w:val="1F4E79"/>
                <w:sz w:val="17"/>
              </w:rPr>
              <w:t>23.7</w:t>
            </w:r>
          </w:p>
        </w:tc>
        <w:tc>
          <w:tcPr>
            <w:tcW w:type="dxa" w:w="1224"/>
          </w:tcPr>
          <w:p>
            <w:pPr>
              <w:jc w:val="center"/>
            </w:pPr>
            <w:r/>
            <w:r>
              <w:rPr>
                <w:b w:val="0"/>
                <w:sz w:val="17"/>
              </w:rPr>
              <w:t>40.3</w:t>
            </w:r>
          </w:p>
        </w:tc>
        <w:tc>
          <w:tcPr>
            <w:tcW w:type="dxa" w:w="1440"/>
          </w:tcPr>
          <w:p>
            <w:pPr>
              <w:jc w:val="center"/>
            </w:pPr>
            <w:r/>
            <w:r>
              <w:rPr>
                <w:b/>
                <w:color w:val="1F4E79"/>
                <w:sz w:val="17"/>
              </w:rPr>
              <w:t>193,217</w:t>
            </w:r>
          </w:p>
        </w:tc>
      </w:tr>
      <w:tr>
        <w:tc>
          <w:tcPr>
            <w:tcW w:type="dxa" w:w="1368"/>
            <w:shd w:val="clear" w:fill="F2F6FA"/>
          </w:tcPr>
          <w:p>
            <w:pPr>
              <w:jc w:val="left"/>
            </w:pPr>
            <w:r/>
            <w:r>
              <w:rPr>
                <w:b w:val="0"/>
                <w:sz w:val="17"/>
              </w:rPr>
              <w:t>C-LOOK</w:t>
            </w:r>
          </w:p>
        </w:tc>
        <w:tc>
          <w:tcPr>
            <w:tcW w:type="dxa" w:w="1152"/>
            <w:shd w:val="clear" w:fill="F2F6FA"/>
          </w:tcPr>
          <w:p>
            <w:pPr>
              <w:jc w:val="center"/>
            </w:pPr>
            <w:r/>
            <w:r>
              <w:rPr>
                <w:b w:val="0"/>
                <w:sz w:val="17"/>
              </w:rPr>
              <w:t>7.1 ms</w:t>
            </w:r>
          </w:p>
        </w:tc>
        <w:tc>
          <w:tcPr>
            <w:tcW w:type="dxa" w:w="1080"/>
            <w:shd w:val="clear" w:fill="F2F6FA"/>
          </w:tcPr>
          <w:p>
            <w:pPr>
              <w:jc w:val="center"/>
            </w:pPr>
            <w:r/>
            <w:r>
              <w:rPr>
                <w:b w:val="0"/>
                <w:sz w:val="17"/>
              </w:rPr>
              <w:t>5.0</w:t>
            </w:r>
          </w:p>
        </w:tc>
        <w:tc>
          <w:tcPr>
            <w:tcW w:type="dxa" w:w="936"/>
            <w:shd w:val="clear" w:fill="F2F6FA"/>
          </w:tcPr>
          <w:p>
            <w:pPr>
              <w:jc w:val="center"/>
            </w:pPr>
            <w:r/>
            <w:r>
              <w:rPr>
                <w:b w:val="0"/>
                <w:sz w:val="17"/>
              </w:rPr>
              <w:t>19.4</w:t>
            </w:r>
          </w:p>
        </w:tc>
        <w:tc>
          <w:tcPr>
            <w:tcW w:type="dxa" w:w="1008"/>
            <w:shd w:val="clear" w:fill="F2F6FA"/>
          </w:tcPr>
          <w:p>
            <w:pPr>
              <w:jc w:val="center"/>
            </w:pPr>
            <w:r/>
            <w:r>
              <w:rPr>
                <w:b w:val="0"/>
                <w:sz w:val="17"/>
              </w:rPr>
              <w:t>28.2</w:t>
            </w:r>
          </w:p>
        </w:tc>
        <w:tc>
          <w:tcPr>
            <w:tcW w:type="dxa" w:w="1224"/>
            <w:shd w:val="clear" w:fill="F2F6FA"/>
          </w:tcPr>
          <w:p>
            <w:pPr>
              <w:jc w:val="center"/>
            </w:pPr>
            <w:r/>
            <w:r>
              <w:rPr>
                <w:b/>
                <w:color w:val="1F4E79"/>
                <w:sz w:val="17"/>
              </w:rPr>
              <w:t>40.1</w:t>
            </w:r>
          </w:p>
        </w:tc>
        <w:tc>
          <w:tcPr>
            <w:tcW w:type="dxa" w:w="1440"/>
            <w:shd w:val="clear" w:fill="F2F6FA"/>
          </w:tcPr>
          <w:p>
            <w:pPr>
              <w:jc w:val="center"/>
            </w:pPr>
            <w:r/>
            <w:r>
              <w:rPr>
                <w:b w:val="0"/>
                <w:sz w:val="17"/>
              </w:rPr>
              <w:t>203,923</w:t>
            </w:r>
          </w:p>
        </w:tc>
      </w:tr>
    </w:tbl>
    <w:p>
      <w:pPr>
        <w:spacing w:after="160"/>
        <w:jc w:val="center"/>
      </w:pPr>
      <w:r>
        <w:rPr>
          <w:i/>
          <w:color w:val="595959"/>
          <w:sz w:val="17"/>
        </w:rPr>
        <w:t>Table 24.  Response-time distribution under continuous arrivals at 88 % load. Measuring the distribution rather than the mean is what exposes the trade-off.</w:t>
      </w:r>
    </w:p>
    <w:tbl>
      <w:tblPr>
        <w:tblStyle w:val="TableGrid"/>
        <w:tblW w:type="auto" w:w="0"/>
        <w:jc w:val="center"/>
        <w:tblLook w:firstColumn="1" w:firstRow="1" w:lastColumn="0" w:lastRow="0" w:noHBand="0" w:noVBand="1" w:val="04A0"/>
      </w:tblPr>
      <w:tblGrid>
        <w:gridCol w:w="1892"/>
        <w:gridCol w:w="1892"/>
        <w:gridCol w:w="1892"/>
        <w:gridCol w:w="1892"/>
        <w:gridCol w:w="1892"/>
      </w:tblGrid>
      <w:tr>
        <w:tc>
          <w:tcPr>
            <w:tcW w:type="dxa" w:w="1368"/>
            <w:shd w:val="clear" w:fill="1F4E79"/>
          </w:tcPr>
          <w:p>
            <w:pPr>
              <w:jc w:val="center"/>
            </w:pPr>
            <w:r/>
            <w:r>
              <w:rPr>
                <w:b/>
                <w:color w:val="FFFFFF"/>
                <w:sz w:val="17"/>
              </w:rPr>
              <w:t>Algorithm</w:t>
            </w:r>
          </w:p>
        </w:tc>
        <w:tc>
          <w:tcPr>
            <w:tcW w:type="dxa" w:w="1800"/>
            <w:shd w:val="clear" w:fill="1F4E79"/>
          </w:tcPr>
          <w:p>
            <w:pPr>
              <w:jc w:val="center"/>
            </w:pPr>
            <w:r/>
            <w:r>
              <w:rPr>
                <w:b/>
                <w:color w:val="FFFFFF"/>
                <w:sz w:val="17"/>
              </w:rPr>
              <w:t>Cold-request mean</w:t>
            </w:r>
          </w:p>
        </w:tc>
        <w:tc>
          <w:tcPr>
            <w:tcW w:type="dxa" w:w="1800"/>
            <w:shd w:val="clear" w:fill="1F4E79"/>
          </w:tcPr>
          <w:p>
            <w:pPr>
              <w:jc w:val="center"/>
            </w:pPr>
            <w:r/>
            <w:r>
              <w:rPr>
                <w:b/>
                <w:color w:val="FFFFFF"/>
                <w:sz w:val="17"/>
              </w:rPr>
              <w:t>Cold-request worst</w:t>
            </w:r>
          </w:p>
        </w:tc>
        <w:tc>
          <w:tcPr>
            <w:tcW w:type="dxa" w:w="1872"/>
            <w:shd w:val="clear" w:fill="1F4E79"/>
          </w:tcPr>
          <w:p>
            <w:pPr>
              <w:jc w:val="center"/>
            </w:pPr>
            <w:r/>
            <w:r>
              <w:rPr>
                <w:b/>
                <w:color w:val="FFFFFF"/>
                <w:sz w:val="17"/>
              </w:rPr>
              <w:t>Tail ratio (max/mean)</w:t>
            </w:r>
          </w:p>
        </w:tc>
        <w:tc>
          <w:tcPr>
            <w:tcW w:type="dxa" w:w="2520"/>
            <w:shd w:val="clear" w:fill="1F4E79"/>
          </w:tcPr>
          <w:p>
            <w:pPr>
              <w:jc w:val="center"/>
            </w:pPr>
            <w:r/>
            <w:r>
              <w:rPr>
                <w:b/>
                <w:color w:val="FFFFFF"/>
                <w:sz w:val="17"/>
              </w:rPr>
              <w:t>Fairness verdict</w:t>
            </w:r>
          </w:p>
        </w:tc>
      </w:tr>
      <w:tr>
        <w:tc>
          <w:tcPr>
            <w:tcW w:type="dxa" w:w="1368"/>
          </w:tcPr>
          <w:p>
            <w:pPr>
              <w:jc w:val="left"/>
            </w:pPr>
            <w:r/>
            <w:r>
              <w:rPr>
                <w:b w:val="0"/>
                <w:sz w:val="17"/>
              </w:rPr>
              <w:t>FCFS</w:t>
            </w:r>
          </w:p>
        </w:tc>
        <w:tc>
          <w:tcPr>
            <w:tcW w:type="dxa" w:w="1800"/>
          </w:tcPr>
          <w:p>
            <w:pPr>
              <w:jc w:val="center"/>
            </w:pPr>
            <w:r/>
            <w:r>
              <w:rPr>
                <w:b w:val="0"/>
                <w:sz w:val="17"/>
              </w:rPr>
              <w:t>46.4 ms</w:t>
            </w:r>
          </w:p>
        </w:tc>
        <w:tc>
          <w:tcPr>
            <w:tcW w:type="dxa" w:w="1800"/>
          </w:tcPr>
          <w:p>
            <w:pPr>
              <w:jc w:val="center"/>
            </w:pPr>
            <w:r/>
            <w:r>
              <w:rPr>
                <w:b w:val="0"/>
                <w:sz w:val="17"/>
              </w:rPr>
              <w:t>133.9 ms</w:t>
            </w:r>
          </w:p>
        </w:tc>
        <w:tc>
          <w:tcPr>
            <w:tcW w:type="dxa" w:w="1872"/>
          </w:tcPr>
          <w:p>
            <w:pPr>
              <w:jc w:val="center"/>
            </w:pPr>
            <w:r/>
            <w:r>
              <w:rPr>
                <w:b w:val="0"/>
                <w:sz w:val="17"/>
              </w:rPr>
              <w:t>3.0</w:t>
            </w:r>
          </w:p>
        </w:tc>
        <w:tc>
          <w:tcPr>
            <w:tcW w:type="dxa" w:w="2520"/>
          </w:tcPr>
          <w:p>
            <w:pPr>
              <w:jc w:val="center"/>
            </w:pPr>
            <w:r/>
            <w:r>
              <w:rPr>
                <w:b w:val="0"/>
                <w:sz w:val="17"/>
              </w:rPr>
              <w:t>Bounded but uniformly terrible</w:t>
            </w:r>
          </w:p>
        </w:tc>
      </w:tr>
      <w:tr>
        <w:tc>
          <w:tcPr>
            <w:tcW w:type="dxa" w:w="1368"/>
            <w:shd w:val="clear" w:fill="FFF2CC"/>
          </w:tcPr>
          <w:p>
            <w:pPr>
              <w:jc w:val="left"/>
            </w:pPr>
            <w:r/>
            <w:r>
              <w:rPr>
                <w:b w:val="0"/>
                <w:sz w:val="17"/>
              </w:rPr>
              <w:t>SSTF</w:t>
            </w:r>
          </w:p>
        </w:tc>
        <w:tc>
          <w:tcPr>
            <w:tcW w:type="dxa" w:w="1800"/>
            <w:shd w:val="clear" w:fill="FFF2CC"/>
          </w:tcPr>
          <w:p>
            <w:pPr>
              <w:jc w:val="center"/>
            </w:pPr>
            <w:r/>
            <w:r>
              <w:rPr>
                <w:b w:val="0"/>
                <w:sz w:val="17"/>
              </w:rPr>
              <w:t>9.6 ms</w:t>
            </w:r>
          </w:p>
        </w:tc>
        <w:tc>
          <w:tcPr>
            <w:tcW w:type="dxa" w:w="1800"/>
            <w:shd w:val="clear" w:fill="FFF2CC"/>
          </w:tcPr>
          <w:p>
            <w:pPr>
              <w:jc w:val="center"/>
            </w:pPr>
            <w:r/>
            <w:r>
              <w:rPr>
                <w:b/>
                <w:color w:val="1F4E79"/>
                <w:sz w:val="17"/>
              </w:rPr>
              <w:t>71.2 ms</w:t>
            </w:r>
          </w:p>
        </w:tc>
        <w:tc>
          <w:tcPr>
            <w:tcW w:type="dxa" w:w="1872"/>
            <w:shd w:val="clear" w:fill="FFF2CC"/>
          </w:tcPr>
          <w:p>
            <w:pPr>
              <w:jc w:val="center"/>
            </w:pPr>
            <w:r/>
            <w:r>
              <w:rPr>
                <w:b/>
                <w:color w:val="1F4E79"/>
                <w:sz w:val="17"/>
              </w:rPr>
              <w:t>13.6</w:t>
            </w:r>
          </w:p>
        </w:tc>
        <w:tc>
          <w:tcPr>
            <w:tcW w:type="dxa" w:w="2520"/>
            <w:shd w:val="clear" w:fill="FFF2CC"/>
          </w:tcPr>
          <w:p>
            <w:pPr>
              <w:jc w:val="center"/>
            </w:pPr>
            <w:r/>
            <w:r>
              <w:rPr>
                <w:b/>
                <w:color w:val="1F4E79"/>
                <w:sz w:val="17"/>
              </w:rPr>
              <w:t>STARVATION</w:t>
            </w:r>
          </w:p>
        </w:tc>
      </w:tr>
      <w:tr>
        <w:tc>
          <w:tcPr>
            <w:tcW w:type="dxa" w:w="1368"/>
          </w:tcPr>
          <w:p>
            <w:pPr>
              <w:jc w:val="left"/>
            </w:pPr>
            <w:r/>
            <w:r>
              <w:rPr>
                <w:b w:val="0"/>
                <w:sz w:val="17"/>
              </w:rPr>
              <w:t>SCAN</w:t>
            </w:r>
          </w:p>
        </w:tc>
        <w:tc>
          <w:tcPr>
            <w:tcW w:type="dxa" w:w="1800"/>
          </w:tcPr>
          <w:p>
            <w:pPr>
              <w:jc w:val="center"/>
            </w:pPr>
            <w:r/>
            <w:r>
              <w:rPr>
                <w:b w:val="0"/>
                <w:sz w:val="17"/>
              </w:rPr>
              <w:t>15.2 ms</w:t>
            </w:r>
          </w:p>
        </w:tc>
        <w:tc>
          <w:tcPr>
            <w:tcW w:type="dxa" w:w="1800"/>
          </w:tcPr>
          <w:p>
            <w:pPr>
              <w:jc w:val="center"/>
            </w:pPr>
            <w:r/>
            <w:r>
              <w:rPr>
                <w:b w:val="0"/>
                <w:sz w:val="17"/>
              </w:rPr>
              <w:t>47.9 ms</w:t>
            </w:r>
          </w:p>
        </w:tc>
        <w:tc>
          <w:tcPr>
            <w:tcW w:type="dxa" w:w="1872"/>
          </w:tcPr>
          <w:p>
            <w:pPr>
              <w:jc w:val="center"/>
            </w:pPr>
            <w:r/>
            <w:r>
              <w:rPr>
                <w:b w:val="0"/>
                <w:sz w:val="17"/>
              </w:rPr>
              <w:t>4.4</w:t>
            </w:r>
          </w:p>
        </w:tc>
        <w:tc>
          <w:tcPr>
            <w:tcW w:type="dxa" w:w="2520"/>
          </w:tcPr>
          <w:p>
            <w:pPr>
              <w:jc w:val="center"/>
            </w:pPr>
            <w:r/>
            <w:r>
              <w:rPr>
                <w:b w:val="0"/>
                <w:sz w:val="17"/>
              </w:rPr>
              <w:t>Bounded</w:t>
            </w:r>
          </w:p>
        </w:tc>
      </w:tr>
      <w:tr>
        <w:tc>
          <w:tcPr>
            <w:tcW w:type="dxa" w:w="1368"/>
            <w:shd w:val="clear" w:fill="F2F6FA"/>
          </w:tcPr>
          <w:p>
            <w:pPr>
              <w:jc w:val="left"/>
            </w:pPr>
            <w:r/>
            <w:r>
              <w:rPr>
                <w:b w:val="0"/>
                <w:sz w:val="17"/>
              </w:rPr>
              <w:t>C-SCAN</w:t>
            </w:r>
          </w:p>
        </w:tc>
        <w:tc>
          <w:tcPr>
            <w:tcW w:type="dxa" w:w="1800"/>
            <w:shd w:val="clear" w:fill="F2F6FA"/>
          </w:tcPr>
          <w:p>
            <w:pPr>
              <w:jc w:val="center"/>
            </w:pPr>
            <w:r/>
            <w:r>
              <w:rPr>
                <w:b w:val="0"/>
                <w:sz w:val="17"/>
              </w:rPr>
              <w:t>11.7 ms</w:t>
            </w:r>
          </w:p>
        </w:tc>
        <w:tc>
          <w:tcPr>
            <w:tcW w:type="dxa" w:w="1800"/>
            <w:shd w:val="clear" w:fill="F2F6FA"/>
          </w:tcPr>
          <w:p>
            <w:pPr>
              <w:jc w:val="center"/>
            </w:pPr>
            <w:r/>
            <w:r>
              <w:rPr>
                <w:b w:val="0"/>
                <w:sz w:val="17"/>
              </w:rPr>
              <w:t>49.9 ms</w:t>
            </w:r>
          </w:p>
        </w:tc>
        <w:tc>
          <w:tcPr>
            <w:tcW w:type="dxa" w:w="1872"/>
            <w:shd w:val="clear" w:fill="F2F6FA"/>
          </w:tcPr>
          <w:p>
            <w:pPr>
              <w:jc w:val="center"/>
            </w:pPr>
            <w:r/>
            <w:r>
              <w:rPr>
                <w:b w:val="0"/>
                <w:sz w:val="17"/>
              </w:rPr>
              <w:t>4.7</w:t>
            </w:r>
          </w:p>
        </w:tc>
        <w:tc>
          <w:tcPr>
            <w:tcW w:type="dxa" w:w="2520"/>
            <w:shd w:val="clear" w:fill="F2F6FA"/>
          </w:tcPr>
          <w:p>
            <w:pPr>
              <w:jc w:val="center"/>
            </w:pPr>
            <w:r/>
            <w:r>
              <w:rPr>
                <w:b w:val="0"/>
                <w:sz w:val="17"/>
              </w:rPr>
              <w:t>Bounded</w:t>
            </w:r>
          </w:p>
        </w:tc>
      </w:tr>
      <w:tr>
        <w:tc>
          <w:tcPr>
            <w:tcW w:type="dxa" w:w="1368"/>
          </w:tcPr>
          <w:p>
            <w:pPr>
              <w:jc w:val="left"/>
            </w:pPr>
            <w:r/>
            <w:r>
              <w:rPr>
                <w:b w:val="0"/>
                <w:sz w:val="17"/>
              </w:rPr>
              <w:t>LOOK</w:t>
            </w:r>
          </w:p>
        </w:tc>
        <w:tc>
          <w:tcPr>
            <w:tcW w:type="dxa" w:w="1800"/>
          </w:tcPr>
          <w:p>
            <w:pPr>
              <w:jc w:val="center"/>
            </w:pPr>
            <w:r/>
            <w:r>
              <w:rPr>
                <w:b w:val="0"/>
                <w:sz w:val="17"/>
              </w:rPr>
              <w:t>7.5 ms</w:t>
            </w:r>
          </w:p>
        </w:tc>
        <w:tc>
          <w:tcPr>
            <w:tcW w:type="dxa" w:w="1800"/>
          </w:tcPr>
          <w:p>
            <w:pPr>
              <w:jc w:val="center"/>
            </w:pPr>
            <w:r/>
            <w:r>
              <w:rPr>
                <w:b w:val="0"/>
                <w:sz w:val="17"/>
              </w:rPr>
              <w:t>40.3 ms</w:t>
            </w:r>
          </w:p>
        </w:tc>
        <w:tc>
          <w:tcPr>
            <w:tcW w:type="dxa" w:w="1872"/>
          </w:tcPr>
          <w:p>
            <w:pPr>
              <w:jc w:val="center"/>
            </w:pPr>
            <w:r/>
            <w:r>
              <w:rPr>
                <w:b w:val="0"/>
                <w:sz w:val="17"/>
              </w:rPr>
              <w:t>6.7</w:t>
            </w:r>
          </w:p>
        </w:tc>
        <w:tc>
          <w:tcPr>
            <w:tcW w:type="dxa" w:w="2520"/>
          </w:tcPr>
          <w:p>
            <w:pPr>
              <w:jc w:val="center"/>
            </w:pPr>
            <w:r/>
            <w:r>
              <w:rPr>
                <w:b w:val="0"/>
                <w:sz w:val="17"/>
              </w:rPr>
              <w:t>Acceptable</w:t>
            </w:r>
          </w:p>
        </w:tc>
      </w:tr>
      <w:tr>
        <w:tc>
          <w:tcPr>
            <w:tcW w:type="dxa" w:w="1368"/>
            <w:shd w:val="clear" w:fill="FFF2CC"/>
          </w:tcPr>
          <w:p>
            <w:pPr>
              <w:jc w:val="left"/>
            </w:pPr>
            <w:r/>
            <w:r>
              <w:rPr>
                <w:b w:val="0"/>
                <w:sz w:val="17"/>
              </w:rPr>
              <w:t>C-LOOK</w:t>
            </w:r>
          </w:p>
        </w:tc>
        <w:tc>
          <w:tcPr>
            <w:tcW w:type="dxa" w:w="1800"/>
            <w:shd w:val="clear" w:fill="FFF2CC"/>
          </w:tcPr>
          <w:p>
            <w:pPr>
              <w:jc w:val="center"/>
            </w:pPr>
            <w:r/>
            <w:r>
              <w:rPr>
                <w:b w:val="0"/>
                <w:sz w:val="17"/>
              </w:rPr>
              <w:t>8.6 ms</w:t>
            </w:r>
          </w:p>
        </w:tc>
        <w:tc>
          <w:tcPr>
            <w:tcW w:type="dxa" w:w="1800"/>
            <w:shd w:val="clear" w:fill="FFF2CC"/>
          </w:tcPr>
          <w:p>
            <w:pPr>
              <w:jc w:val="center"/>
            </w:pPr>
            <w:r/>
            <w:r>
              <w:rPr>
                <w:b/>
                <w:color w:val="1F4E79"/>
                <w:sz w:val="17"/>
              </w:rPr>
              <w:t>32.8 ms</w:t>
            </w:r>
          </w:p>
        </w:tc>
        <w:tc>
          <w:tcPr>
            <w:tcW w:type="dxa" w:w="1872"/>
            <w:shd w:val="clear" w:fill="FFF2CC"/>
          </w:tcPr>
          <w:p>
            <w:pPr>
              <w:jc w:val="center"/>
            </w:pPr>
            <w:r/>
            <w:r>
              <w:rPr>
                <w:b/>
                <w:color w:val="1F4E79"/>
                <w:sz w:val="17"/>
              </w:rPr>
              <w:t>5.7</w:t>
            </w:r>
          </w:p>
        </w:tc>
        <w:tc>
          <w:tcPr>
            <w:tcW w:type="dxa" w:w="2520"/>
            <w:shd w:val="clear" w:fill="FFF2CC"/>
          </w:tcPr>
          <w:p>
            <w:pPr>
              <w:jc w:val="center"/>
            </w:pPr>
            <w:r/>
            <w:r>
              <w:rPr>
                <w:b/>
                <w:color w:val="1F4E79"/>
                <w:sz w:val="17"/>
              </w:rPr>
              <w:t>Bounded — best worst case</w:t>
            </w:r>
          </w:p>
        </w:tc>
      </w:tr>
    </w:tbl>
    <w:p>
      <w:pPr>
        <w:spacing w:after="160"/>
        <w:jc w:val="center"/>
      </w:pPr>
      <w:r>
        <w:rPr>
          <w:i/>
          <w:color w:val="595959"/>
          <w:sz w:val="17"/>
        </w:rPr>
        <w:t>Table 25.  Starvation profile of the far-edge 'cold' requests. SSTF's low mean is purchased by deferring exactly the requests that are furthest away.</w:t>
      </w:r>
    </w:p>
    <w:p>
      <w:pPr>
        <w:spacing w:before="100" w:after="40"/>
        <w:jc w:val="center"/>
      </w:pPr>
      <w:r>
        <w:drawing>
          <wp:inline xmlns:a="http://schemas.openxmlformats.org/drawingml/2006/main" xmlns:pic="http://schemas.openxmlformats.org/drawingml/2006/picture">
            <wp:extent cx="5943600" cy="2697405"/>
            <wp:docPr id="24" name="Picture 24"/>
            <wp:cNvGraphicFramePr>
              <a:graphicFrameLocks noChangeAspect="1"/>
            </wp:cNvGraphicFramePr>
            <a:graphic>
              <a:graphicData uri="http://schemas.openxmlformats.org/drawingml/2006/picture">
                <pic:pic>
                  <pic:nvPicPr>
                    <pic:cNvPr id="0" name="fig4_disk_dynamic.png"/>
                    <pic:cNvPicPr/>
                  </pic:nvPicPr>
                  <pic:blipFill>
                    <a:blip r:embed="rId34"/>
                    <a:stretch>
                      <a:fillRect/>
                    </a:stretch>
                  </pic:blipFill>
                  <pic:spPr>
                    <a:xfrm>
                      <a:off x="0" y="0"/>
                      <a:ext cx="5943600" cy="2697405"/>
                    </a:xfrm>
                    <a:prstGeom prst="rect"/>
                  </pic:spPr>
                </pic:pic>
              </a:graphicData>
            </a:graphic>
          </wp:inline>
        </w:drawing>
      </w:r>
    </w:p>
    <w:p>
      <w:pPr>
        <w:spacing w:after="140"/>
        <w:jc w:val="center"/>
      </w:pPr>
      <w:r>
        <w:rPr>
          <w:i/>
          <w:color w:val="595959"/>
          <w:sz w:val="16"/>
        </w:rPr>
        <w:t>Figure 7.  Latency distribution at 88 % load (left) and p99 against offered load (right). The algorithms are nearly indistinguishable at light load and separate sharply at saturation.</w:t>
      </w:r>
    </w:p>
    <w:p>
      <w:pPr>
        <w:spacing w:before="100" w:after="40"/>
        <w:jc w:val="center"/>
      </w:pPr>
      <w:r>
        <w:drawing>
          <wp:inline xmlns:a="http://schemas.openxmlformats.org/drawingml/2006/main" xmlns:pic="http://schemas.openxmlformats.org/drawingml/2006/picture">
            <wp:extent cx="4133792" cy="2377439"/>
            <wp:docPr id="25" name="Picture 25"/>
            <wp:cNvGraphicFramePr>
              <a:graphicFrameLocks noChangeAspect="1"/>
            </wp:cNvGraphicFramePr>
            <a:graphic>
              <a:graphicData uri="http://schemas.openxmlformats.org/drawingml/2006/picture">
                <pic:pic>
                  <pic:nvPicPr>
                    <pic:cNvPr id="0" name="shot13_co4_disk_dynamic.png"/>
                    <pic:cNvPicPr/>
                  </pic:nvPicPr>
                  <pic:blipFill>
                    <a:blip r:embed="rId35"/>
                    <a:stretch>
                      <a:fillRect/>
                    </a:stretch>
                  </pic:blipFill>
                  <pic:spPr>
                    <a:xfrm>
                      <a:off x="0" y="0"/>
                      <a:ext cx="4133792" cy="2377439"/>
                    </a:xfrm>
                    <a:prstGeom prst="rect"/>
                  </pic:spPr>
                </pic:pic>
              </a:graphicData>
            </a:graphic>
          </wp:inline>
        </w:drawing>
      </w:r>
    </w:p>
    <w:p>
      <w:pPr>
        <w:spacing w:after="140"/>
        <w:jc w:val="center"/>
      </w:pPr>
      <w:r>
        <w:rPr>
          <w:i/>
          <w:color w:val="595959"/>
          <w:sz w:val="16"/>
        </w:rPr>
        <w:t>Console transcript: the dynamic experiment and the load-sensitivity sweep. results/logs/co4_3b_disk_dynamic.log</w:t>
      </w:r>
    </w:p>
    <w:p>
      <w:pPr>
        <w:spacing w:before="160" w:after="60"/>
      </w:pPr>
      <w:r>
        <w:rPr>
          <w:b/>
          <w:color w:val="C55A11"/>
          <w:sz w:val="20"/>
        </w:rPr>
        <w:t>Load sensitivity</w:t>
      </w:r>
    </w:p>
    <w:tbl>
      <w:tblPr>
        <w:tblStyle w:val="TableGrid"/>
        <w:tblW w:type="auto" w:w="0"/>
        <w:jc w:val="center"/>
        <w:tblLook w:firstColumn="1" w:firstRow="1" w:lastColumn="0" w:lastRow="0" w:noHBand="0" w:noVBand="1" w:val="04A0"/>
      </w:tblPr>
      <w:tblGrid>
        <w:gridCol w:w="1183"/>
        <w:gridCol w:w="1183"/>
        <w:gridCol w:w="1183"/>
        <w:gridCol w:w="1183"/>
        <w:gridCol w:w="1183"/>
        <w:gridCol w:w="1183"/>
        <w:gridCol w:w="1183"/>
        <w:gridCol w:w="1183"/>
      </w:tblGrid>
      <w:tr>
        <w:tc>
          <w:tcPr>
            <w:tcW w:type="dxa" w:w="1584"/>
            <w:shd w:val="clear" w:fill="1F4E79"/>
          </w:tcPr>
          <w:p>
            <w:pPr>
              <w:jc w:val="center"/>
            </w:pPr>
            <w:r/>
            <w:r>
              <w:rPr>
                <w:b/>
                <w:color w:val="FFFFFF"/>
                <w:sz w:val="17"/>
              </w:rPr>
              <w:t>Offered rate</w:t>
            </w:r>
          </w:p>
        </w:tc>
        <w:tc>
          <w:tcPr>
            <w:tcW w:type="dxa" w:w="792"/>
            <w:shd w:val="clear" w:fill="1F4E79"/>
          </w:tcPr>
          <w:p>
            <w:pPr>
              <w:jc w:val="center"/>
            </w:pPr>
            <w:r/>
            <w:r>
              <w:rPr>
                <w:b/>
                <w:color w:val="FFFFFF"/>
                <w:sz w:val="17"/>
              </w:rPr>
              <w:t>Load</w:t>
            </w:r>
          </w:p>
        </w:tc>
        <w:tc>
          <w:tcPr>
            <w:tcW w:type="dxa" w:w="1080"/>
            <w:shd w:val="clear" w:fill="1F4E79"/>
          </w:tcPr>
          <w:p>
            <w:pPr>
              <w:jc w:val="center"/>
            </w:pPr>
            <w:r/>
            <w:r>
              <w:rPr>
                <w:b/>
                <w:color w:val="FFFFFF"/>
                <w:sz w:val="17"/>
              </w:rPr>
              <w:t>FCFS</w:t>
            </w:r>
          </w:p>
        </w:tc>
        <w:tc>
          <w:tcPr>
            <w:tcW w:type="dxa" w:w="1008"/>
            <w:shd w:val="clear" w:fill="1F4E79"/>
          </w:tcPr>
          <w:p>
            <w:pPr>
              <w:jc w:val="center"/>
            </w:pPr>
            <w:r/>
            <w:r>
              <w:rPr>
                <w:b/>
                <w:color w:val="FFFFFF"/>
                <w:sz w:val="17"/>
              </w:rPr>
              <w:t>SSTF</w:t>
            </w:r>
          </w:p>
        </w:tc>
        <w:tc>
          <w:tcPr>
            <w:tcW w:type="dxa" w:w="1008"/>
            <w:shd w:val="clear" w:fill="1F4E79"/>
          </w:tcPr>
          <w:p>
            <w:pPr>
              <w:jc w:val="center"/>
            </w:pPr>
            <w:r/>
            <w:r>
              <w:rPr>
                <w:b/>
                <w:color w:val="FFFFFF"/>
                <w:sz w:val="17"/>
              </w:rPr>
              <w:t>SCAN</w:t>
            </w:r>
          </w:p>
        </w:tc>
        <w:tc>
          <w:tcPr>
            <w:tcW w:type="dxa" w:w="1080"/>
            <w:shd w:val="clear" w:fill="1F4E79"/>
          </w:tcPr>
          <w:p>
            <w:pPr>
              <w:jc w:val="center"/>
            </w:pPr>
            <w:r/>
            <w:r>
              <w:rPr>
                <w:b/>
                <w:color w:val="FFFFFF"/>
                <w:sz w:val="17"/>
              </w:rPr>
              <w:t>C-SCAN</w:t>
            </w:r>
          </w:p>
        </w:tc>
        <w:tc>
          <w:tcPr>
            <w:tcW w:type="dxa" w:w="1008"/>
            <w:shd w:val="clear" w:fill="1F4E79"/>
          </w:tcPr>
          <w:p>
            <w:pPr>
              <w:jc w:val="center"/>
            </w:pPr>
            <w:r/>
            <w:r>
              <w:rPr>
                <w:b/>
                <w:color w:val="FFFFFF"/>
                <w:sz w:val="17"/>
              </w:rPr>
              <w:t>LOOK</w:t>
            </w:r>
          </w:p>
        </w:tc>
        <w:tc>
          <w:tcPr>
            <w:tcW w:type="dxa" w:w="1080"/>
            <w:shd w:val="clear" w:fill="1F4E79"/>
          </w:tcPr>
          <w:p>
            <w:pPr>
              <w:jc w:val="center"/>
            </w:pPr>
            <w:r/>
            <w:r>
              <w:rPr>
                <w:b/>
                <w:color w:val="FFFFFF"/>
                <w:sz w:val="17"/>
              </w:rPr>
              <w:t>C-LOOK</w:t>
            </w:r>
          </w:p>
        </w:tc>
      </w:tr>
      <w:tr>
        <w:tc>
          <w:tcPr>
            <w:tcW w:type="dxa" w:w="1584"/>
          </w:tcPr>
          <w:p>
            <w:pPr>
              <w:jc w:val="left"/>
            </w:pPr>
            <w:r/>
            <w:r>
              <w:rPr>
                <w:b w:val="0"/>
                <w:sz w:val="17"/>
              </w:rPr>
              <w:t>0.15 req/ms</w:t>
            </w:r>
          </w:p>
        </w:tc>
        <w:tc>
          <w:tcPr>
            <w:tcW w:type="dxa" w:w="792"/>
          </w:tcPr>
          <w:p>
            <w:pPr>
              <w:jc w:val="center"/>
            </w:pPr>
            <w:r/>
            <w:r>
              <w:rPr>
                <w:b w:val="0"/>
                <w:sz w:val="17"/>
              </w:rPr>
              <w:t>24 %</w:t>
            </w:r>
          </w:p>
        </w:tc>
        <w:tc>
          <w:tcPr>
            <w:tcW w:type="dxa" w:w="1080"/>
          </w:tcPr>
          <w:p>
            <w:pPr>
              <w:jc w:val="center"/>
            </w:pPr>
            <w:r/>
            <w:r>
              <w:rPr>
                <w:b w:val="0"/>
                <w:sz w:val="17"/>
              </w:rPr>
              <w:t>8.1</w:t>
            </w:r>
          </w:p>
        </w:tc>
        <w:tc>
          <w:tcPr>
            <w:tcW w:type="dxa" w:w="1008"/>
          </w:tcPr>
          <w:p>
            <w:pPr>
              <w:jc w:val="center"/>
            </w:pPr>
            <w:r/>
            <w:r>
              <w:rPr>
                <w:b w:val="0"/>
                <w:sz w:val="17"/>
              </w:rPr>
              <w:t>7.4</w:t>
            </w:r>
          </w:p>
        </w:tc>
        <w:tc>
          <w:tcPr>
            <w:tcW w:type="dxa" w:w="1008"/>
          </w:tcPr>
          <w:p>
            <w:pPr>
              <w:jc w:val="center"/>
            </w:pPr>
            <w:r/>
            <w:r>
              <w:rPr>
                <w:b w:val="0"/>
                <w:sz w:val="17"/>
              </w:rPr>
              <w:t>15.9</w:t>
            </w:r>
          </w:p>
        </w:tc>
        <w:tc>
          <w:tcPr>
            <w:tcW w:type="dxa" w:w="1080"/>
          </w:tcPr>
          <w:p>
            <w:pPr>
              <w:jc w:val="center"/>
            </w:pPr>
            <w:r/>
            <w:r>
              <w:rPr>
                <w:b w:val="0"/>
                <w:sz w:val="17"/>
              </w:rPr>
              <w:t>15.0</w:t>
            </w:r>
          </w:p>
        </w:tc>
        <w:tc>
          <w:tcPr>
            <w:tcW w:type="dxa" w:w="1008"/>
          </w:tcPr>
          <w:p>
            <w:pPr>
              <w:jc w:val="center"/>
            </w:pPr>
            <w:r/>
            <w:r>
              <w:rPr>
                <w:b w:val="0"/>
                <w:sz w:val="17"/>
              </w:rPr>
              <w:t>7.6</w:t>
            </w:r>
          </w:p>
        </w:tc>
        <w:tc>
          <w:tcPr>
            <w:tcW w:type="dxa" w:w="1080"/>
          </w:tcPr>
          <w:p>
            <w:pPr>
              <w:jc w:val="center"/>
            </w:pPr>
            <w:r/>
            <w:r>
              <w:rPr>
                <w:b w:val="0"/>
                <w:sz w:val="17"/>
              </w:rPr>
              <w:t>8.3</w:t>
            </w:r>
          </w:p>
        </w:tc>
      </w:tr>
      <w:tr>
        <w:tc>
          <w:tcPr>
            <w:tcW w:type="dxa" w:w="1584"/>
            <w:shd w:val="clear" w:fill="F2F6FA"/>
          </w:tcPr>
          <w:p>
            <w:pPr>
              <w:jc w:val="left"/>
            </w:pPr>
            <w:r/>
            <w:r>
              <w:rPr>
                <w:b w:val="0"/>
                <w:sz w:val="17"/>
              </w:rPr>
              <w:t>0.25 req/ms</w:t>
            </w:r>
          </w:p>
        </w:tc>
        <w:tc>
          <w:tcPr>
            <w:tcW w:type="dxa" w:w="792"/>
            <w:shd w:val="clear" w:fill="F2F6FA"/>
          </w:tcPr>
          <w:p>
            <w:pPr>
              <w:jc w:val="center"/>
            </w:pPr>
            <w:r/>
            <w:r>
              <w:rPr>
                <w:b w:val="0"/>
                <w:sz w:val="17"/>
              </w:rPr>
              <w:t>40 %</w:t>
            </w:r>
          </w:p>
        </w:tc>
        <w:tc>
          <w:tcPr>
            <w:tcW w:type="dxa" w:w="1080"/>
            <w:shd w:val="clear" w:fill="F2F6FA"/>
          </w:tcPr>
          <w:p>
            <w:pPr>
              <w:jc w:val="center"/>
            </w:pPr>
            <w:r/>
            <w:r>
              <w:rPr>
                <w:b w:val="0"/>
                <w:sz w:val="17"/>
              </w:rPr>
              <w:t>10.9</w:t>
            </w:r>
          </w:p>
        </w:tc>
        <w:tc>
          <w:tcPr>
            <w:tcW w:type="dxa" w:w="1008"/>
            <w:shd w:val="clear" w:fill="F2F6FA"/>
          </w:tcPr>
          <w:p>
            <w:pPr>
              <w:jc w:val="center"/>
            </w:pPr>
            <w:r/>
            <w:r>
              <w:rPr>
                <w:b w:val="0"/>
                <w:sz w:val="17"/>
              </w:rPr>
              <w:t>9.6</w:t>
            </w:r>
          </w:p>
        </w:tc>
        <w:tc>
          <w:tcPr>
            <w:tcW w:type="dxa" w:w="1008"/>
            <w:shd w:val="clear" w:fill="F2F6FA"/>
          </w:tcPr>
          <w:p>
            <w:pPr>
              <w:jc w:val="center"/>
            </w:pPr>
            <w:r/>
            <w:r>
              <w:rPr>
                <w:b w:val="0"/>
                <w:sz w:val="17"/>
              </w:rPr>
              <w:t>18.8</w:t>
            </w:r>
          </w:p>
        </w:tc>
        <w:tc>
          <w:tcPr>
            <w:tcW w:type="dxa" w:w="1080"/>
            <w:shd w:val="clear" w:fill="F2F6FA"/>
          </w:tcPr>
          <w:p>
            <w:pPr>
              <w:jc w:val="center"/>
            </w:pPr>
            <w:r/>
            <w:r>
              <w:rPr>
                <w:b w:val="0"/>
                <w:sz w:val="17"/>
              </w:rPr>
              <w:t>17.0</w:t>
            </w:r>
          </w:p>
        </w:tc>
        <w:tc>
          <w:tcPr>
            <w:tcW w:type="dxa" w:w="1008"/>
            <w:shd w:val="clear" w:fill="F2F6FA"/>
          </w:tcPr>
          <w:p>
            <w:pPr>
              <w:jc w:val="center"/>
            </w:pPr>
            <w:r/>
            <w:r>
              <w:rPr>
                <w:b w:val="0"/>
                <w:sz w:val="17"/>
              </w:rPr>
              <w:t>9.8</w:t>
            </w:r>
          </w:p>
        </w:tc>
        <w:tc>
          <w:tcPr>
            <w:tcW w:type="dxa" w:w="1080"/>
            <w:shd w:val="clear" w:fill="F2F6FA"/>
          </w:tcPr>
          <w:p>
            <w:pPr>
              <w:jc w:val="center"/>
            </w:pPr>
            <w:r/>
            <w:r>
              <w:rPr>
                <w:b w:val="0"/>
                <w:sz w:val="17"/>
              </w:rPr>
              <w:t>10.7</w:t>
            </w:r>
          </w:p>
        </w:tc>
      </w:tr>
      <w:tr>
        <w:tc>
          <w:tcPr>
            <w:tcW w:type="dxa" w:w="1584"/>
          </w:tcPr>
          <w:p>
            <w:pPr>
              <w:jc w:val="left"/>
            </w:pPr>
            <w:r/>
            <w:r>
              <w:rPr>
                <w:b w:val="0"/>
                <w:sz w:val="17"/>
              </w:rPr>
              <w:t>0.35 req/ms</w:t>
            </w:r>
          </w:p>
        </w:tc>
        <w:tc>
          <w:tcPr>
            <w:tcW w:type="dxa" w:w="792"/>
          </w:tcPr>
          <w:p>
            <w:pPr>
              <w:jc w:val="center"/>
            </w:pPr>
            <w:r/>
            <w:r>
              <w:rPr>
                <w:b w:val="0"/>
                <w:sz w:val="17"/>
              </w:rPr>
              <w:t>56 %</w:t>
            </w:r>
          </w:p>
        </w:tc>
        <w:tc>
          <w:tcPr>
            <w:tcW w:type="dxa" w:w="1080"/>
          </w:tcPr>
          <w:p>
            <w:pPr>
              <w:jc w:val="center"/>
            </w:pPr>
            <w:r/>
            <w:r>
              <w:rPr>
                <w:b w:val="0"/>
                <w:sz w:val="17"/>
              </w:rPr>
              <w:t>14.8</w:t>
            </w:r>
          </w:p>
        </w:tc>
        <w:tc>
          <w:tcPr>
            <w:tcW w:type="dxa" w:w="1008"/>
          </w:tcPr>
          <w:p>
            <w:pPr>
              <w:jc w:val="center"/>
            </w:pPr>
            <w:r/>
            <w:r>
              <w:rPr>
                <w:b w:val="0"/>
                <w:sz w:val="17"/>
              </w:rPr>
              <w:t>12.1</w:t>
            </w:r>
          </w:p>
        </w:tc>
        <w:tc>
          <w:tcPr>
            <w:tcW w:type="dxa" w:w="1008"/>
          </w:tcPr>
          <w:p>
            <w:pPr>
              <w:jc w:val="center"/>
            </w:pPr>
            <w:r/>
            <w:r>
              <w:rPr>
                <w:b w:val="0"/>
                <w:sz w:val="17"/>
              </w:rPr>
              <w:t>24.0</w:t>
            </w:r>
          </w:p>
        </w:tc>
        <w:tc>
          <w:tcPr>
            <w:tcW w:type="dxa" w:w="1080"/>
          </w:tcPr>
          <w:p>
            <w:pPr>
              <w:jc w:val="center"/>
            </w:pPr>
            <w:r/>
            <w:r>
              <w:rPr>
                <w:b w:val="0"/>
                <w:sz w:val="17"/>
              </w:rPr>
              <w:t>20.4</w:t>
            </w:r>
          </w:p>
        </w:tc>
        <w:tc>
          <w:tcPr>
            <w:tcW w:type="dxa" w:w="1008"/>
          </w:tcPr>
          <w:p>
            <w:pPr>
              <w:jc w:val="center"/>
            </w:pPr>
            <w:r/>
            <w:r>
              <w:rPr>
                <w:b w:val="0"/>
                <w:sz w:val="17"/>
              </w:rPr>
              <w:t>12.7</w:t>
            </w:r>
          </w:p>
        </w:tc>
        <w:tc>
          <w:tcPr>
            <w:tcW w:type="dxa" w:w="1080"/>
          </w:tcPr>
          <w:p>
            <w:pPr>
              <w:jc w:val="center"/>
            </w:pPr>
            <w:r/>
            <w:r>
              <w:rPr>
                <w:b w:val="0"/>
                <w:sz w:val="17"/>
              </w:rPr>
              <w:t>14.6</w:t>
            </w:r>
          </w:p>
        </w:tc>
      </w:tr>
      <w:tr>
        <w:tc>
          <w:tcPr>
            <w:tcW w:type="dxa" w:w="1584"/>
            <w:shd w:val="clear" w:fill="F2F6FA"/>
          </w:tcPr>
          <w:p>
            <w:pPr>
              <w:jc w:val="left"/>
            </w:pPr>
            <w:r/>
            <w:r>
              <w:rPr>
                <w:b w:val="0"/>
                <w:sz w:val="17"/>
              </w:rPr>
              <w:t>0.45 req/ms</w:t>
            </w:r>
          </w:p>
        </w:tc>
        <w:tc>
          <w:tcPr>
            <w:tcW w:type="dxa" w:w="792"/>
            <w:shd w:val="clear" w:fill="F2F6FA"/>
          </w:tcPr>
          <w:p>
            <w:pPr>
              <w:jc w:val="center"/>
            </w:pPr>
            <w:r/>
            <w:r>
              <w:rPr>
                <w:b w:val="0"/>
                <w:sz w:val="17"/>
              </w:rPr>
              <w:t>72 %</w:t>
            </w:r>
          </w:p>
        </w:tc>
        <w:tc>
          <w:tcPr>
            <w:tcW w:type="dxa" w:w="1080"/>
            <w:shd w:val="clear" w:fill="F2F6FA"/>
          </w:tcPr>
          <w:p>
            <w:pPr>
              <w:jc w:val="center"/>
            </w:pPr>
            <w:r/>
            <w:r>
              <w:rPr>
                <w:b w:val="0"/>
                <w:sz w:val="17"/>
              </w:rPr>
              <w:t>25.3</w:t>
            </w:r>
          </w:p>
        </w:tc>
        <w:tc>
          <w:tcPr>
            <w:tcW w:type="dxa" w:w="1008"/>
            <w:shd w:val="clear" w:fill="F2F6FA"/>
          </w:tcPr>
          <w:p>
            <w:pPr>
              <w:jc w:val="center"/>
            </w:pPr>
            <w:r/>
            <w:r>
              <w:rPr>
                <w:b w:val="0"/>
                <w:sz w:val="17"/>
              </w:rPr>
              <w:t>16.3</w:t>
            </w:r>
          </w:p>
        </w:tc>
        <w:tc>
          <w:tcPr>
            <w:tcW w:type="dxa" w:w="1008"/>
            <w:shd w:val="clear" w:fill="F2F6FA"/>
          </w:tcPr>
          <w:p>
            <w:pPr>
              <w:jc w:val="center"/>
            </w:pPr>
            <w:r/>
            <w:r>
              <w:rPr>
                <w:b w:val="0"/>
                <w:sz w:val="17"/>
              </w:rPr>
              <w:t>28.1</w:t>
            </w:r>
          </w:p>
        </w:tc>
        <w:tc>
          <w:tcPr>
            <w:tcW w:type="dxa" w:w="1080"/>
            <w:shd w:val="clear" w:fill="F2F6FA"/>
          </w:tcPr>
          <w:p>
            <w:pPr>
              <w:jc w:val="center"/>
            </w:pPr>
            <w:r/>
            <w:r>
              <w:rPr>
                <w:b w:val="0"/>
                <w:sz w:val="17"/>
              </w:rPr>
              <w:t>24.7</w:t>
            </w:r>
          </w:p>
        </w:tc>
        <w:tc>
          <w:tcPr>
            <w:tcW w:type="dxa" w:w="1008"/>
            <w:shd w:val="clear" w:fill="F2F6FA"/>
          </w:tcPr>
          <w:p>
            <w:pPr>
              <w:jc w:val="center"/>
            </w:pPr>
            <w:r/>
            <w:r>
              <w:rPr>
                <w:b w:val="0"/>
                <w:sz w:val="17"/>
              </w:rPr>
              <w:t>16.4</w:t>
            </w:r>
          </w:p>
        </w:tc>
        <w:tc>
          <w:tcPr>
            <w:tcW w:type="dxa" w:w="1080"/>
            <w:shd w:val="clear" w:fill="F2F6FA"/>
          </w:tcPr>
          <w:p>
            <w:pPr>
              <w:jc w:val="center"/>
            </w:pPr>
            <w:r/>
            <w:r>
              <w:rPr>
                <w:b w:val="0"/>
                <w:sz w:val="17"/>
              </w:rPr>
              <w:t>18.8</w:t>
            </w:r>
          </w:p>
        </w:tc>
      </w:tr>
      <w:tr>
        <w:tc>
          <w:tcPr>
            <w:tcW w:type="dxa" w:w="1584"/>
            <w:shd w:val="clear" w:fill="FFF2CC"/>
          </w:tcPr>
          <w:p>
            <w:pPr>
              <w:jc w:val="left"/>
            </w:pPr>
            <w:r/>
            <w:r>
              <w:rPr>
                <w:b w:val="0"/>
                <w:sz w:val="17"/>
              </w:rPr>
              <w:t>0.55 req/ms</w:t>
            </w:r>
          </w:p>
        </w:tc>
        <w:tc>
          <w:tcPr>
            <w:tcW w:type="dxa" w:w="792"/>
            <w:shd w:val="clear" w:fill="FFF2CC"/>
          </w:tcPr>
          <w:p>
            <w:pPr>
              <w:jc w:val="center"/>
            </w:pPr>
            <w:r/>
            <w:r>
              <w:rPr>
                <w:b w:val="0"/>
                <w:sz w:val="17"/>
              </w:rPr>
              <w:t>88 %</w:t>
            </w:r>
          </w:p>
        </w:tc>
        <w:tc>
          <w:tcPr>
            <w:tcW w:type="dxa" w:w="1080"/>
            <w:shd w:val="clear" w:fill="FFF2CC"/>
          </w:tcPr>
          <w:p>
            <w:pPr>
              <w:jc w:val="center"/>
            </w:pPr>
            <w:r/>
            <w:r>
              <w:rPr>
                <w:b/>
                <w:color w:val="1F4E79"/>
                <w:sz w:val="17"/>
              </w:rPr>
              <w:t>122.7</w:t>
            </w:r>
          </w:p>
        </w:tc>
        <w:tc>
          <w:tcPr>
            <w:tcW w:type="dxa" w:w="1008"/>
            <w:shd w:val="clear" w:fill="FFF2CC"/>
          </w:tcPr>
          <w:p>
            <w:pPr>
              <w:jc w:val="center"/>
            </w:pPr>
            <w:r/>
            <w:r>
              <w:rPr>
                <w:b w:val="0"/>
                <w:sz w:val="17"/>
              </w:rPr>
              <w:t>29.9</w:t>
            </w:r>
          </w:p>
        </w:tc>
        <w:tc>
          <w:tcPr>
            <w:tcW w:type="dxa" w:w="1008"/>
            <w:shd w:val="clear" w:fill="FFF2CC"/>
          </w:tcPr>
          <w:p>
            <w:pPr>
              <w:jc w:val="center"/>
            </w:pPr>
            <w:r/>
            <w:r>
              <w:rPr>
                <w:b w:val="0"/>
                <w:sz w:val="17"/>
              </w:rPr>
              <w:t>40.0</w:t>
            </w:r>
          </w:p>
        </w:tc>
        <w:tc>
          <w:tcPr>
            <w:tcW w:type="dxa" w:w="1080"/>
            <w:shd w:val="clear" w:fill="FFF2CC"/>
          </w:tcPr>
          <w:p>
            <w:pPr>
              <w:jc w:val="center"/>
            </w:pPr>
            <w:r/>
            <w:r>
              <w:rPr>
                <w:b w:val="0"/>
                <w:sz w:val="17"/>
              </w:rPr>
              <w:t>32.6</w:t>
            </w:r>
          </w:p>
        </w:tc>
        <w:tc>
          <w:tcPr>
            <w:tcW w:type="dxa" w:w="1008"/>
            <w:shd w:val="clear" w:fill="FFF2CC"/>
          </w:tcPr>
          <w:p>
            <w:pPr>
              <w:jc w:val="center"/>
            </w:pPr>
            <w:r/>
            <w:r>
              <w:rPr>
                <w:b/>
                <w:color w:val="1F4E79"/>
                <w:sz w:val="17"/>
              </w:rPr>
              <w:t>23.1</w:t>
            </w:r>
          </w:p>
        </w:tc>
        <w:tc>
          <w:tcPr>
            <w:tcW w:type="dxa" w:w="1080"/>
            <w:shd w:val="clear" w:fill="FFF2CC"/>
          </w:tcPr>
          <w:p>
            <w:pPr>
              <w:jc w:val="center"/>
            </w:pPr>
            <w:r/>
            <w:r>
              <w:rPr>
                <w:b w:val="0"/>
                <w:sz w:val="17"/>
              </w:rPr>
              <w:t>27.9</w:t>
            </w:r>
          </w:p>
        </w:tc>
      </w:tr>
    </w:tbl>
    <w:p>
      <w:pPr>
        <w:spacing w:after="160"/>
        <w:jc w:val="center"/>
      </w:pPr>
      <w:r>
        <w:rPr>
          <w:i/>
          <w:color w:val="595959"/>
          <w:sz w:val="17"/>
        </w:rPr>
        <w:t>Table 26.  p99 response time (ms) against offered load. At light load the choice barely matters; at saturation FCFS degrades 15× while LOOK degrades 3×.</w:t>
      </w:r>
    </w:p>
    <w:p>
      <w:pPr>
        <w:jc w:val="both"/>
      </w:pPr>
      <w:r>
        <w:rPr>
          <w:i w:val="0"/>
          <w:sz w:val="19"/>
        </w:rPr>
        <w:t xml:space="preserve">This sweep is the most useful single table in the storage study, because it shows that an algorithm comparison performed at the wrong load point would have reached the wrong conclusion. At 24 % load FCFS (8.1 ms) beats SCAN (15.9 ms) and one might reasonably ship it. At 88 % load — the regime the brief specifies — FCFS collapses to 122.7 ms while LOOK degrades gracefully to 23.1 ms. </w:t>
      </w:r>
      <w:r>
        <w:rPr>
          <w:b/>
          <w:i w:val="0"/>
          <w:sz w:val="19"/>
        </w:rPr>
        <w:t>Algorithms must be compared in the regime where they will actually run.</w:t>
      </w:r>
    </w:p>
    <w:p>
      <w:pPr>
        <w:spacing w:before="140" w:after="60"/>
      </w:pPr>
      <w:r>
        <w:rPr>
          <w:b/>
          <w:color w:val="1F4E79"/>
          <w:sz w:val="23"/>
        </w:rPr>
        <w:t>2.8  I/O system architecture</w:t>
      </w:r>
    </w:p>
    <w:p>
      <w:pPr>
        <w:jc w:val="both"/>
      </w:pPr>
      <w:r>
        <w:rPr>
          <w:i w:val="0"/>
          <w:sz w:val="19"/>
        </w:rPr>
        <w:t>The block layer that the scheduler sits in is one of two device families the kernel maintains, and the distinction determines which structure a driver registers with.</w:t>
      </w:r>
    </w:p>
    <w:tbl>
      <w:tblPr>
        <w:tblStyle w:val="TableGrid"/>
        <w:tblW w:type="auto" w:w="0"/>
        <w:jc w:val="center"/>
        <w:tblLook w:firstColumn="1" w:firstRow="1" w:lastColumn="0" w:lastRow="0" w:noHBand="0" w:noVBand="1" w:val="04A0"/>
      </w:tblPr>
      <w:tblGrid>
        <w:gridCol w:w="3154"/>
        <w:gridCol w:w="3154"/>
        <w:gridCol w:w="3154"/>
      </w:tblGrid>
      <w:tr>
        <w:tc>
          <w:tcPr>
            <w:tcW w:type="dxa" w:w="1944"/>
            <w:shd w:val="clear" w:fill="1F4E79"/>
          </w:tcPr>
          <w:p>
            <w:pPr>
              <w:jc w:val="center"/>
            </w:pPr>
            <w:r/>
            <w:r>
              <w:rPr>
                <w:b/>
                <w:color w:val="FFFFFF"/>
                <w:sz w:val="14"/>
              </w:rPr>
              <w:t>Aspect</w:t>
            </w:r>
          </w:p>
        </w:tc>
        <w:tc>
          <w:tcPr>
            <w:tcW w:type="dxa" w:w="3744"/>
            <w:shd w:val="clear" w:fill="1F4E79"/>
          </w:tcPr>
          <w:p>
            <w:pPr>
              <w:jc w:val="center"/>
            </w:pPr>
            <w:r/>
            <w:r>
              <w:rPr>
                <w:b/>
                <w:color w:val="FFFFFF"/>
                <w:sz w:val="14"/>
              </w:rPr>
              <w:t>Block devices</w:t>
            </w:r>
          </w:p>
        </w:tc>
        <w:tc>
          <w:tcPr>
            <w:tcW w:type="dxa" w:w="3672"/>
            <w:shd w:val="clear" w:fill="1F4E79"/>
          </w:tcPr>
          <w:p>
            <w:pPr>
              <w:jc w:val="center"/>
            </w:pPr>
            <w:r/>
            <w:r>
              <w:rPr>
                <w:b/>
                <w:color w:val="FFFFFF"/>
                <w:sz w:val="14"/>
              </w:rPr>
              <w:t>Character devices</w:t>
            </w:r>
          </w:p>
        </w:tc>
      </w:tr>
      <w:tr>
        <w:tc>
          <w:tcPr>
            <w:tcW w:type="dxa" w:w="1944"/>
          </w:tcPr>
          <w:p>
            <w:pPr>
              <w:jc w:val="left"/>
            </w:pPr>
            <w:r/>
            <w:r>
              <w:rPr>
                <w:b w:val="0"/>
                <w:sz w:val="14"/>
              </w:rPr>
              <w:t>Access unit</w:t>
            </w:r>
          </w:p>
        </w:tc>
        <w:tc>
          <w:tcPr>
            <w:tcW w:type="dxa" w:w="3744"/>
          </w:tcPr>
          <w:p>
            <w:pPr>
              <w:jc w:val="center"/>
            </w:pPr>
            <w:r/>
            <w:r>
              <w:rPr>
                <w:b w:val="0"/>
                <w:sz w:val="14"/>
              </w:rPr>
              <w:t>Fixed-size blocks (4 KB here)</w:t>
            </w:r>
          </w:p>
        </w:tc>
        <w:tc>
          <w:tcPr>
            <w:tcW w:type="dxa" w:w="3672"/>
          </w:tcPr>
          <w:p>
            <w:pPr>
              <w:jc w:val="center"/>
            </w:pPr>
            <w:r/>
            <w:r>
              <w:rPr>
                <w:b w:val="0"/>
                <w:sz w:val="14"/>
              </w:rPr>
              <w:t>Byte stream</w:t>
            </w:r>
          </w:p>
        </w:tc>
      </w:tr>
      <w:tr>
        <w:tc>
          <w:tcPr>
            <w:tcW w:type="dxa" w:w="1944"/>
            <w:shd w:val="clear" w:fill="F2F6FA"/>
          </w:tcPr>
          <w:p>
            <w:pPr>
              <w:jc w:val="left"/>
            </w:pPr>
            <w:r/>
            <w:r>
              <w:rPr>
                <w:b w:val="0"/>
                <w:sz w:val="14"/>
              </w:rPr>
              <w:t>Addressing</w:t>
            </w:r>
          </w:p>
        </w:tc>
        <w:tc>
          <w:tcPr>
            <w:tcW w:type="dxa" w:w="3744"/>
            <w:shd w:val="clear" w:fill="F2F6FA"/>
          </w:tcPr>
          <w:p>
            <w:pPr>
              <w:jc w:val="center"/>
            </w:pPr>
            <w:r/>
            <w:r>
              <w:rPr>
                <w:b w:val="0"/>
                <w:sz w:val="14"/>
              </w:rPr>
              <w:t>Random, by block number</w:t>
            </w:r>
          </w:p>
        </w:tc>
        <w:tc>
          <w:tcPr>
            <w:tcW w:type="dxa" w:w="3672"/>
            <w:shd w:val="clear" w:fill="F2F6FA"/>
          </w:tcPr>
          <w:p>
            <w:pPr>
              <w:jc w:val="center"/>
            </w:pPr>
            <w:r/>
            <w:r>
              <w:rPr>
                <w:b w:val="0"/>
                <w:sz w:val="14"/>
              </w:rPr>
              <w:t>Usually sequential</w:t>
            </w:r>
          </w:p>
        </w:tc>
      </w:tr>
      <w:tr>
        <w:tc>
          <w:tcPr>
            <w:tcW w:type="dxa" w:w="1944"/>
          </w:tcPr>
          <w:p>
            <w:pPr>
              <w:jc w:val="left"/>
            </w:pPr>
            <w:r/>
            <w:r>
              <w:rPr>
                <w:b w:val="0"/>
                <w:sz w:val="14"/>
              </w:rPr>
              <w:t>Buffering</w:t>
            </w:r>
          </w:p>
        </w:tc>
        <w:tc>
          <w:tcPr>
            <w:tcW w:type="dxa" w:w="3744"/>
          </w:tcPr>
          <w:p>
            <w:pPr>
              <w:jc w:val="center"/>
            </w:pPr>
            <w:r/>
            <w:r>
              <w:rPr>
                <w:b w:val="0"/>
                <w:sz w:val="14"/>
              </w:rPr>
              <w:t>Through the buffer / page cache</w:t>
            </w:r>
          </w:p>
        </w:tc>
        <w:tc>
          <w:tcPr>
            <w:tcW w:type="dxa" w:w="3672"/>
          </w:tcPr>
          <w:p>
            <w:pPr>
              <w:jc w:val="center"/>
            </w:pPr>
            <w:r/>
            <w:r>
              <w:rPr>
                <w:b w:val="0"/>
                <w:sz w:val="14"/>
              </w:rPr>
              <w:t>Typically unbuffered</w:t>
            </w:r>
          </w:p>
        </w:tc>
      </w:tr>
      <w:tr>
        <w:tc>
          <w:tcPr>
            <w:tcW w:type="dxa" w:w="1944"/>
            <w:shd w:val="clear" w:fill="F2F6FA"/>
          </w:tcPr>
          <w:p>
            <w:pPr>
              <w:jc w:val="left"/>
            </w:pPr>
            <w:r/>
            <w:r>
              <w:rPr>
                <w:b w:val="0"/>
                <w:sz w:val="14"/>
              </w:rPr>
              <w:t>Scheduler</w:t>
            </w:r>
          </w:p>
        </w:tc>
        <w:tc>
          <w:tcPr>
            <w:tcW w:type="dxa" w:w="3744"/>
            <w:shd w:val="clear" w:fill="F2F6FA"/>
          </w:tcPr>
          <w:p>
            <w:pPr>
              <w:jc w:val="center"/>
            </w:pPr>
            <w:r/>
            <w:r>
              <w:rPr>
                <w:b w:val="0"/>
                <w:sz w:val="14"/>
              </w:rPr>
              <w:t>Yes — merging and reordering (C-LOOK / mq-deadline)</w:t>
            </w:r>
          </w:p>
        </w:tc>
        <w:tc>
          <w:tcPr>
            <w:tcW w:type="dxa" w:w="3672"/>
            <w:shd w:val="clear" w:fill="F2F6FA"/>
          </w:tcPr>
          <w:p>
            <w:pPr>
              <w:jc w:val="center"/>
            </w:pPr>
            <w:r/>
            <w:r>
              <w:rPr>
                <w:b w:val="0"/>
                <w:sz w:val="14"/>
              </w:rPr>
              <w:t>No reordering; ordering is semantic</w:t>
            </w:r>
          </w:p>
        </w:tc>
      </w:tr>
      <w:tr>
        <w:tc>
          <w:tcPr>
            <w:tcW w:type="dxa" w:w="1944"/>
          </w:tcPr>
          <w:p>
            <w:pPr>
              <w:jc w:val="left"/>
            </w:pPr>
            <w:r/>
            <w:r>
              <w:rPr>
                <w:b w:val="0"/>
                <w:sz w:val="14"/>
              </w:rPr>
              <w:t>Switch table</w:t>
            </w:r>
          </w:p>
        </w:tc>
        <w:tc>
          <w:tcPr>
            <w:tcW w:type="dxa" w:w="3744"/>
          </w:tcPr>
          <w:p>
            <w:pPr>
              <w:jc w:val="center"/>
            </w:pPr>
            <w:r/>
            <w:r>
              <w:rPr>
                <w:b w:val="0"/>
                <w:sz w:val="14"/>
              </w:rPr>
              <w:t>bdevsw — block device switch</w:t>
            </w:r>
          </w:p>
        </w:tc>
        <w:tc>
          <w:tcPr>
            <w:tcW w:type="dxa" w:w="3672"/>
          </w:tcPr>
          <w:p>
            <w:pPr>
              <w:jc w:val="center"/>
            </w:pPr>
            <w:r/>
            <w:r>
              <w:rPr>
                <w:b w:val="0"/>
                <w:sz w:val="14"/>
              </w:rPr>
              <w:t>cdevsw — character device switch</w:t>
            </w:r>
          </w:p>
        </w:tc>
      </w:tr>
      <w:tr>
        <w:tc>
          <w:tcPr>
            <w:tcW w:type="dxa" w:w="1944"/>
            <w:shd w:val="clear" w:fill="F2F6FA"/>
          </w:tcPr>
          <w:p>
            <w:pPr>
              <w:jc w:val="left"/>
            </w:pPr>
            <w:r/>
            <w:r>
              <w:rPr>
                <w:b w:val="0"/>
                <w:sz w:val="14"/>
              </w:rPr>
              <w:t>Kernel entry points</w:t>
            </w:r>
          </w:p>
        </w:tc>
        <w:tc>
          <w:tcPr>
            <w:tcW w:type="dxa" w:w="3744"/>
            <w:shd w:val="clear" w:fill="F2F6FA"/>
          </w:tcPr>
          <w:p>
            <w:pPr>
              <w:jc w:val="center"/>
            </w:pPr>
            <w:r/>
            <w:r>
              <w:rPr>
                <w:b w:val="0"/>
                <w:sz w:val="14"/>
              </w:rPr>
              <w:t>open, close, strategy, size</w:t>
            </w:r>
          </w:p>
        </w:tc>
        <w:tc>
          <w:tcPr>
            <w:tcW w:type="dxa" w:w="3672"/>
            <w:shd w:val="clear" w:fill="F2F6FA"/>
          </w:tcPr>
          <w:p>
            <w:pPr>
              <w:jc w:val="center"/>
            </w:pPr>
            <w:r/>
            <w:r>
              <w:rPr>
                <w:b w:val="0"/>
                <w:sz w:val="14"/>
              </w:rPr>
              <w:t>open, close, read, write, ioctl</w:t>
            </w:r>
          </w:p>
        </w:tc>
      </w:tr>
      <w:tr>
        <w:tc>
          <w:tcPr>
            <w:tcW w:type="dxa" w:w="1944"/>
          </w:tcPr>
          <w:p>
            <w:pPr>
              <w:jc w:val="left"/>
            </w:pPr>
            <w:r/>
            <w:r>
              <w:rPr>
                <w:b w:val="0"/>
                <w:sz w:val="14"/>
              </w:rPr>
              <w:t>CloudMatrix examples</w:t>
            </w:r>
          </w:p>
        </w:tc>
        <w:tc>
          <w:tcPr>
            <w:tcW w:type="dxa" w:w="3744"/>
          </w:tcPr>
          <w:p>
            <w:pPr>
              <w:jc w:val="center"/>
            </w:pPr>
            <w:r/>
            <w:r>
              <w:rPr>
                <w:b w:val="0"/>
                <w:sz w:val="14"/>
              </w:rPr>
              <w:t>/dev/sda, /dev/nvme0n1, LVM volumes, .qcow2 backing files</w:t>
            </w:r>
          </w:p>
        </w:tc>
        <w:tc>
          <w:tcPr>
            <w:tcW w:type="dxa" w:w="3672"/>
          </w:tcPr>
          <w:p>
            <w:pPr>
              <w:jc w:val="center"/>
            </w:pPr>
            <w:r/>
            <w:r>
              <w:rPr>
                <w:b w:val="0"/>
                <w:sz w:val="14"/>
              </w:rPr>
              <w:t>/dev/tty, /dev/random, /dev/net/tun for guest vNICs</w:t>
            </w:r>
          </w:p>
        </w:tc>
      </w:tr>
      <w:tr>
        <w:tc>
          <w:tcPr>
            <w:tcW w:type="dxa" w:w="1944"/>
            <w:shd w:val="clear" w:fill="F2F6FA"/>
          </w:tcPr>
          <w:p>
            <w:pPr>
              <w:jc w:val="left"/>
            </w:pPr>
            <w:r/>
            <w:r>
              <w:rPr>
                <w:b w:val="0"/>
                <w:sz w:val="14"/>
              </w:rPr>
              <w:t>Failure mode if confused</w:t>
            </w:r>
          </w:p>
        </w:tc>
        <w:tc>
          <w:tcPr>
            <w:tcW w:type="dxa" w:w="3744"/>
            <w:shd w:val="clear" w:fill="F2F6FA"/>
          </w:tcPr>
          <w:p>
            <w:pPr>
              <w:jc w:val="center"/>
            </w:pPr>
            <w:r/>
            <w:r>
              <w:rPr>
                <w:b w:val="0"/>
                <w:sz w:val="14"/>
              </w:rPr>
              <w:t>Reordering corrupts write ordering</w:t>
            </w:r>
          </w:p>
        </w:tc>
        <w:tc>
          <w:tcPr>
            <w:tcW w:type="dxa" w:w="3672"/>
            <w:shd w:val="clear" w:fill="F2F6FA"/>
          </w:tcPr>
          <w:p>
            <w:pPr>
              <w:jc w:val="center"/>
            </w:pPr>
            <w:r/>
            <w:r>
              <w:rPr>
                <w:b w:val="0"/>
                <w:sz w:val="14"/>
              </w:rPr>
              <w:t>Buffering breaks interactive latency</w:t>
            </w:r>
          </w:p>
        </w:tc>
      </w:tr>
    </w:tbl>
    <w:p>
      <w:pPr>
        <w:spacing w:after="160"/>
        <w:jc w:val="center"/>
      </w:pPr>
      <w:r>
        <w:rPr>
          <w:i/>
          <w:color w:val="595959"/>
          <w:sz w:val="17"/>
        </w:rPr>
        <w:t>Table 27.  Block versus character devices and their switch tables.</w:t>
      </w:r>
    </w:p>
    <w:p>
      <w:pPr>
        <w:jc w:val="both"/>
      </w:pPr>
      <w:r>
        <w:rPr>
          <w:i w:val="0"/>
          <w:sz w:val="19"/>
        </w:rPr>
        <w:t xml:space="preserve">The switch tables are the indirection that makes the kernel extensible: bdevsw and cdevsw are arrays indexed by major device number, each entry holding function pointers into a driver. Opening /dev/sda dispatches through bdevsw[major].d_open without the file system knowing anything about SATA. </w:t>
      </w:r>
      <w:r>
        <w:rPr>
          <w:b/>
          <w:i w:val="0"/>
          <w:sz w:val="19"/>
        </w:rPr>
        <w:t>Streams</w:t>
      </w:r>
      <w:r>
        <w:rPr>
          <w:i w:val="0"/>
          <w:sz w:val="19"/>
        </w:rPr>
        <w:t xml:space="preserve"> generalise the character path into a stack of pushable processing modules, which is how TTY line discipline and network protocol processing are composed.</w:t>
      </w:r>
    </w:p>
    <w:p>
      <w:pPr>
        <w:jc w:val="both"/>
      </w:pPr>
      <w:r>
        <w:rPr>
          <w:i w:val="0"/>
          <w:sz w:val="19"/>
        </w:rPr>
        <w:t>For CloudMatrix the practical consequence is direct. A guest's virtual disk is a block device and therefore inherits the host's scheduler — which is why the C-LOOK recommendation in §2.7 applies to guest I/O and not merely to the host's own. A guest's virtual NIC is a character device (/dev/net/tun) and is not reordered, which is why network fairness has to be enforced by the traffic-shaping parameters in the domain XML rather than by the I/O scheduler.</w:t>
      </w:r>
    </w:p>
    <w:p>
      <w:r>
        <w:rPr>
          <w:b/>
          <w:color w:val="C55A11"/>
          <w:sz w:val="23"/>
        </w:rPr>
        <w:t>PART III — LINUX ADMINISTRATION, NETWORK SERVICES AND VIRTUALIZATION  (CO5)</w:t>
      </w:r>
    </w:p>
    <w:p>
      <w:pPr>
        <w:spacing w:before="140" w:after="60"/>
      </w:pPr>
      <w:r>
        <w:rPr>
          <w:b/>
          <w:color w:val="1F4E79"/>
          <w:sz w:val="23"/>
        </w:rPr>
        <w:t>2.9  Linux multifunction server configuration</w:t>
      </w:r>
    </w:p>
    <w:p>
      <w:pPr>
        <w:spacing w:before="160" w:after="60"/>
      </w:pPr>
      <w:r>
        <w:rPr>
          <w:b/>
          <w:color w:val="C55A11"/>
          <w:sz w:val="20"/>
        </w:rPr>
        <w:t>Network plan</w:t>
      </w:r>
    </w:p>
    <w:p>
      <w:pPr>
        <w:jc w:val="both"/>
      </w:pPr>
      <w:r>
        <w:rPr>
          <w:i w:val="0"/>
          <w:sz w:val="19"/>
        </w:rPr>
        <w:t>The host serves two networks with deliberately different trust properties. The management LAN carries infrastructure and general-purpose guests; the tenant overlay is a separate broadcast domain with no host address and no default route, so guests on it have no layer-2 path to the management segment at all.</w:t>
      </w:r>
    </w:p>
    <w:tbl>
      <w:tblPr>
        <w:tblStyle w:val="TableGrid"/>
        <w:tblW w:type="auto" w:w="0"/>
        <w:jc w:val="center"/>
        <w:tblLook w:firstColumn="1" w:firstRow="1" w:lastColumn="0" w:lastRow="0" w:noHBand="0" w:noVBand="1" w:val="04A0"/>
      </w:tblPr>
      <w:tblGrid>
        <w:gridCol w:w="3154"/>
        <w:gridCol w:w="3154"/>
        <w:gridCol w:w="3154"/>
      </w:tblGrid>
      <w:tr>
        <w:tc>
          <w:tcPr>
            <w:tcW w:type="dxa" w:w="2664"/>
            <w:shd w:val="clear" w:fill="1F4E79"/>
          </w:tcPr>
          <w:p>
            <w:pPr>
              <w:jc w:val="center"/>
            </w:pPr>
            <w:r/>
            <w:r>
              <w:rPr>
                <w:b/>
                <w:color w:val="FFFFFF"/>
                <w:sz w:val="15"/>
              </w:rPr>
              <w:t>Element</w:t>
            </w:r>
          </w:p>
        </w:tc>
        <w:tc>
          <w:tcPr>
            <w:tcW w:type="dxa" w:w="2160"/>
            <w:shd w:val="clear" w:fill="1F4E79"/>
          </w:tcPr>
          <w:p>
            <w:pPr>
              <w:jc w:val="center"/>
            </w:pPr>
            <w:r/>
            <w:r>
              <w:rPr>
                <w:b/>
                <w:color w:val="FFFFFF"/>
                <w:sz w:val="15"/>
              </w:rPr>
              <w:t>Address</w:t>
            </w:r>
          </w:p>
        </w:tc>
        <w:tc>
          <w:tcPr>
            <w:tcW w:type="dxa" w:w="4392"/>
            <w:shd w:val="clear" w:fill="1F4E79"/>
          </w:tcPr>
          <w:p>
            <w:pPr>
              <w:jc w:val="center"/>
            </w:pPr>
            <w:r/>
            <w:r>
              <w:rPr>
                <w:b/>
                <w:color w:val="FFFFFF"/>
                <w:sz w:val="15"/>
              </w:rPr>
              <w:t>Role</w:t>
            </w:r>
          </w:p>
        </w:tc>
      </w:tr>
      <w:tr>
        <w:tc>
          <w:tcPr>
            <w:tcW w:type="dxa" w:w="2664"/>
          </w:tcPr>
          <w:p>
            <w:pPr>
              <w:jc w:val="left"/>
            </w:pPr>
            <w:r/>
            <w:r>
              <w:rPr>
                <w:b w:val="0"/>
                <w:sz w:val="15"/>
              </w:rPr>
              <w:t>Management LAN</w:t>
            </w:r>
          </w:p>
        </w:tc>
        <w:tc>
          <w:tcPr>
            <w:tcW w:type="dxa" w:w="2160"/>
          </w:tcPr>
          <w:p>
            <w:pPr>
              <w:jc w:val="center"/>
            </w:pPr>
            <w:r/>
            <w:r>
              <w:rPr>
                <w:b w:val="0"/>
                <w:sz w:val="15"/>
              </w:rPr>
              <w:t>10.20.30.0/24</w:t>
            </w:r>
          </w:p>
        </w:tc>
        <w:tc>
          <w:tcPr>
            <w:tcW w:type="dxa" w:w="4392"/>
          </w:tcPr>
          <w:p>
            <w:pPr>
              <w:jc w:val="center"/>
            </w:pPr>
            <w:r/>
            <w:r>
              <w:rPr>
                <w:b w:val="0"/>
                <w:sz w:val="15"/>
              </w:rPr>
              <w:t>Infrastructure and general guests</w:t>
            </w:r>
          </w:p>
        </w:tc>
      </w:tr>
      <w:tr>
        <w:tc>
          <w:tcPr>
            <w:tcW w:type="dxa" w:w="2664"/>
            <w:shd w:val="clear" w:fill="F2F6FA"/>
          </w:tcPr>
          <w:p>
            <w:pPr>
              <w:jc w:val="left"/>
            </w:pPr>
            <w:r/>
            <w:r>
              <w:rPr>
                <w:b w:val="0"/>
                <w:sz w:val="15"/>
              </w:rPr>
              <w:t>Tenant overlay</w:t>
            </w:r>
          </w:p>
        </w:tc>
        <w:tc>
          <w:tcPr>
            <w:tcW w:type="dxa" w:w="2160"/>
            <w:shd w:val="clear" w:fill="F2F6FA"/>
          </w:tcPr>
          <w:p>
            <w:pPr>
              <w:jc w:val="center"/>
            </w:pPr>
            <w:r/>
            <w:r>
              <w:rPr>
                <w:b w:val="0"/>
                <w:sz w:val="15"/>
              </w:rPr>
              <w:t>10.20.40.0/24</w:t>
            </w:r>
          </w:p>
        </w:tc>
        <w:tc>
          <w:tcPr>
            <w:tcW w:type="dxa" w:w="4392"/>
            <w:shd w:val="clear" w:fill="F2F6FA"/>
          </w:tcPr>
          <w:p>
            <w:pPr>
              <w:jc w:val="center"/>
            </w:pPr>
            <w:r/>
            <w:r>
              <w:rPr>
                <w:b w:val="0"/>
                <w:sz w:val="15"/>
              </w:rPr>
              <w:t>Isolated tenant workloads (br1)</w:t>
            </w:r>
          </w:p>
        </w:tc>
      </w:tr>
      <w:tr>
        <w:tc>
          <w:tcPr>
            <w:tcW w:type="dxa" w:w="2664"/>
          </w:tcPr>
          <w:p>
            <w:pPr>
              <w:jc w:val="left"/>
            </w:pPr>
            <w:r/>
            <w:r>
              <w:rPr>
                <w:b w:val="0"/>
                <w:sz w:val="15"/>
              </w:rPr>
              <w:t>Gateway</w:t>
            </w:r>
          </w:p>
        </w:tc>
        <w:tc>
          <w:tcPr>
            <w:tcW w:type="dxa" w:w="2160"/>
          </w:tcPr>
          <w:p>
            <w:pPr>
              <w:jc w:val="center"/>
            </w:pPr>
            <w:r/>
            <w:r>
              <w:rPr>
                <w:b w:val="0"/>
                <w:sz w:val="15"/>
              </w:rPr>
              <w:t>10.20.30.1</w:t>
            </w:r>
          </w:p>
        </w:tc>
        <w:tc>
          <w:tcPr>
            <w:tcW w:type="dxa" w:w="4392"/>
          </w:tcPr>
          <w:p>
            <w:pPr>
              <w:jc w:val="center"/>
            </w:pPr>
            <w:r/>
            <w:r>
              <w:rPr>
                <w:b w:val="0"/>
                <w:sz w:val="15"/>
              </w:rPr>
              <w:t>Default route</w:t>
            </w:r>
          </w:p>
        </w:tc>
      </w:tr>
      <w:tr>
        <w:tc>
          <w:tcPr>
            <w:tcW w:type="dxa" w:w="2664"/>
            <w:shd w:val="clear" w:fill="F2F6FA"/>
          </w:tcPr>
          <w:p>
            <w:pPr>
              <w:jc w:val="left"/>
            </w:pPr>
            <w:r/>
            <w:r>
              <w:rPr>
                <w:b w:val="0"/>
                <w:sz w:val="15"/>
              </w:rPr>
              <w:t>Host / hypervisor (br0)</w:t>
            </w:r>
          </w:p>
        </w:tc>
        <w:tc>
          <w:tcPr>
            <w:tcW w:type="dxa" w:w="2160"/>
            <w:shd w:val="clear" w:fill="F2F6FA"/>
          </w:tcPr>
          <w:p>
            <w:pPr>
              <w:jc w:val="center"/>
            </w:pPr>
            <w:r/>
            <w:r>
              <w:rPr>
                <w:b w:val="0"/>
                <w:sz w:val="15"/>
              </w:rPr>
              <w:t>10.20.30.5</w:t>
            </w:r>
          </w:p>
        </w:tc>
        <w:tc>
          <w:tcPr>
            <w:tcW w:type="dxa" w:w="4392"/>
            <w:shd w:val="clear" w:fill="F2F6FA"/>
          </w:tcPr>
          <w:p>
            <w:pPr>
              <w:jc w:val="center"/>
            </w:pPr>
            <w:r/>
            <w:r>
              <w:rPr>
                <w:b w:val="0"/>
                <w:sz w:val="15"/>
              </w:rPr>
              <w:t>Bridge carries the host IP</w:t>
            </w:r>
          </w:p>
        </w:tc>
      </w:tr>
      <w:tr>
        <w:tc>
          <w:tcPr>
            <w:tcW w:type="dxa" w:w="2664"/>
          </w:tcPr>
          <w:p>
            <w:pPr>
              <w:jc w:val="left"/>
            </w:pPr>
            <w:r/>
            <w:r>
              <w:rPr>
                <w:b w:val="0"/>
                <w:sz w:val="15"/>
              </w:rPr>
              <w:t>ns1 — BIND 9 primary</w:t>
            </w:r>
          </w:p>
        </w:tc>
        <w:tc>
          <w:tcPr>
            <w:tcW w:type="dxa" w:w="2160"/>
          </w:tcPr>
          <w:p>
            <w:pPr>
              <w:jc w:val="center"/>
            </w:pPr>
            <w:r/>
            <w:r>
              <w:rPr>
                <w:b w:val="0"/>
                <w:sz w:val="15"/>
              </w:rPr>
              <w:t>10.20.30.10</w:t>
            </w:r>
          </w:p>
        </w:tc>
        <w:tc>
          <w:tcPr>
            <w:tcW w:type="dxa" w:w="4392"/>
          </w:tcPr>
          <w:p>
            <w:pPr>
              <w:jc w:val="center"/>
            </w:pPr>
            <w:r/>
            <w:r>
              <w:rPr>
                <w:b w:val="0"/>
                <w:sz w:val="15"/>
              </w:rPr>
              <w:t>Authoritative + recursive</w:t>
            </w:r>
          </w:p>
        </w:tc>
      </w:tr>
      <w:tr>
        <w:tc>
          <w:tcPr>
            <w:tcW w:type="dxa" w:w="2664"/>
            <w:shd w:val="clear" w:fill="F2F6FA"/>
          </w:tcPr>
          <w:p>
            <w:pPr>
              <w:jc w:val="left"/>
            </w:pPr>
            <w:r/>
            <w:r>
              <w:rPr>
                <w:b w:val="0"/>
                <w:sz w:val="15"/>
              </w:rPr>
              <w:t>ns2 — BIND 9 secondary</w:t>
            </w:r>
          </w:p>
        </w:tc>
        <w:tc>
          <w:tcPr>
            <w:tcW w:type="dxa" w:w="2160"/>
            <w:shd w:val="clear" w:fill="F2F6FA"/>
          </w:tcPr>
          <w:p>
            <w:pPr>
              <w:jc w:val="center"/>
            </w:pPr>
            <w:r/>
            <w:r>
              <w:rPr>
                <w:b w:val="0"/>
                <w:sz w:val="15"/>
              </w:rPr>
              <w:t>10.20.30.11</w:t>
            </w:r>
          </w:p>
        </w:tc>
        <w:tc>
          <w:tcPr>
            <w:tcW w:type="dxa" w:w="4392"/>
            <w:shd w:val="clear" w:fill="F2F6FA"/>
          </w:tcPr>
          <w:p>
            <w:pPr>
              <w:jc w:val="center"/>
            </w:pPr>
            <w:r/>
            <w:r>
              <w:rPr>
                <w:b w:val="0"/>
                <w:sz w:val="15"/>
              </w:rPr>
              <w:t>AXFR target, TSIG-authenticated</w:t>
            </w:r>
          </w:p>
        </w:tc>
      </w:tr>
      <w:tr>
        <w:tc>
          <w:tcPr>
            <w:tcW w:type="dxa" w:w="2664"/>
          </w:tcPr>
          <w:p>
            <w:pPr>
              <w:jc w:val="left"/>
            </w:pPr>
            <w:r/>
            <w:r>
              <w:rPr>
                <w:b w:val="0"/>
                <w:sz w:val="15"/>
              </w:rPr>
              <w:t>dhcp — ISC DHCP</w:t>
            </w:r>
          </w:p>
        </w:tc>
        <w:tc>
          <w:tcPr>
            <w:tcW w:type="dxa" w:w="2160"/>
          </w:tcPr>
          <w:p>
            <w:pPr>
              <w:jc w:val="center"/>
            </w:pPr>
            <w:r/>
            <w:r>
              <w:rPr>
                <w:b w:val="0"/>
                <w:sz w:val="15"/>
              </w:rPr>
              <w:t>10.20.30.12</w:t>
            </w:r>
          </w:p>
        </w:tc>
        <w:tc>
          <w:tcPr>
            <w:tcW w:type="dxa" w:w="4392"/>
          </w:tcPr>
          <w:p>
            <w:pPr>
              <w:jc w:val="center"/>
            </w:pPr>
            <w:r/>
            <w:r>
              <w:rPr>
                <w:b w:val="0"/>
                <w:sz w:val="15"/>
              </w:rPr>
              <w:t>Pool .100–.199 plus reservations</w:t>
            </w:r>
          </w:p>
        </w:tc>
      </w:tr>
      <w:tr>
        <w:tc>
          <w:tcPr>
            <w:tcW w:type="dxa" w:w="2664"/>
            <w:shd w:val="clear" w:fill="F2F6FA"/>
          </w:tcPr>
          <w:p>
            <w:pPr>
              <w:jc w:val="left"/>
            </w:pPr>
            <w:r/>
            <w:r>
              <w:rPr>
                <w:b w:val="0"/>
                <w:sz w:val="15"/>
              </w:rPr>
              <w:t>Guest VMs</w:t>
            </w:r>
          </w:p>
        </w:tc>
        <w:tc>
          <w:tcPr>
            <w:tcW w:type="dxa" w:w="2160"/>
            <w:shd w:val="clear" w:fill="F2F6FA"/>
          </w:tcPr>
          <w:p>
            <w:pPr>
              <w:jc w:val="center"/>
            </w:pPr>
            <w:r/>
            <w:r>
              <w:rPr>
                <w:b w:val="0"/>
                <w:sz w:val="15"/>
              </w:rPr>
              <w:t>10.20.30.101–.107</w:t>
            </w:r>
          </w:p>
        </w:tc>
        <w:tc>
          <w:tcPr>
            <w:tcW w:type="dxa" w:w="4392"/>
            <w:shd w:val="clear" w:fill="F2F6FA"/>
          </w:tcPr>
          <w:p>
            <w:pPr>
              <w:jc w:val="center"/>
            </w:pPr>
            <w:r/>
            <w:r>
              <w:rPr>
                <w:b w:val="0"/>
                <w:sz w:val="15"/>
              </w:rPr>
              <w:t>MAC-keyed DHCP reservations</w:t>
            </w:r>
          </w:p>
        </w:tc>
      </w:tr>
    </w:tbl>
    <w:p>
      <w:pPr>
        <w:spacing w:after="160"/>
        <w:jc w:val="center"/>
      </w:pPr>
      <w:r>
        <w:rPr>
          <w:i/>
          <w:color w:val="595959"/>
          <w:sz w:val="17"/>
        </w:rPr>
        <w:t>Table 28.  CloudMatrix network plan.</w:t>
      </w:r>
    </w:p>
    <w:p>
      <w:pPr>
        <w:spacing w:before="100" w:after="40"/>
        <w:jc w:val="center"/>
      </w:pPr>
      <w:r>
        <w:drawing>
          <wp:inline xmlns:a="http://schemas.openxmlformats.org/drawingml/2006/main" xmlns:pic="http://schemas.openxmlformats.org/drawingml/2006/picture">
            <wp:extent cx="5618895" cy="2697480"/>
            <wp:docPr id="26" name="Picture 26"/>
            <wp:cNvGraphicFramePr>
              <a:graphicFrameLocks noChangeAspect="1"/>
            </wp:cNvGraphicFramePr>
            <a:graphic>
              <a:graphicData uri="http://schemas.openxmlformats.org/drawingml/2006/picture">
                <pic:pic>
                  <pic:nvPicPr>
                    <pic:cNvPr id="0" name="fig09_topology.png"/>
                    <pic:cNvPicPr/>
                  </pic:nvPicPr>
                  <pic:blipFill>
                    <a:blip r:embed="rId36"/>
                    <a:stretch>
                      <a:fillRect/>
                    </a:stretch>
                  </pic:blipFill>
                  <pic:spPr>
                    <a:xfrm>
                      <a:off x="0" y="0"/>
                      <a:ext cx="5618895" cy="2697480"/>
                    </a:xfrm>
                    <a:prstGeom prst="rect"/>
                  </pic:spPr>
                </pic:pic>
              </a:graphicData>
            </a:graphic>
          </wp:inline>
        </w:drawing>
      </w:r>
    </w:p>
    <w:p>
      <w:pPr>
        <w:spacing w:after="140"/>
        <w:jc w:val="center"/>
      </w:pPr>
      <w:r>
        <w:rPr>
          <w:i/>
          <w:color w:val="595959"/>
          <w:sz w:val="16"/>
        </w:rPr>
        <w:t>Figure 8.  Network topology and isolation boundaries. The tenant overlay bridge br1 carries no host address, which is the isolation property rather than a diagram convention.</w:t>
      </w:r>
    </w:p>
    <w:p>
      <w:pPr>
        <w:spacing w:before="160" w:after="60"/>
      </w:pPr>
      <w:r>
        <w:rPr>
          <w:b/>
          <w:color w:val="C55A11"/>
          <w:sz w:val="20"/>
        </w:rPr>
        <w:t>DNS — BIND 9</w:t>
      </w:r>
    </w:p>
    <w:p>
      <w:pPr>
        <w:jc w:val="both"/>
      </w:pPr>
      <w:r>
        <w:rPr>
          <w:i w:val="0"/>
          <w:sz w:val="19"/>
        </w:rPr>
        <w:t>The configuration set comprises named.conf, named.conf.options, named.conf.local, a forward zone and three reverse zones. Four decisions in it are security decisions rather than functional ones, and each is worth justifying:</w:t>
      </w:r>
    </w:p>
    <w:p>
      <w:pPr>
        <w:pStyle w:val="ListBullet"/>
        <w:spacing w:after="60"/>
        <w:ind w:left="403"/>
      </w:pPr>
      <w:r>
        <w:rPr>
          <w:b/>
          <w:sz w:val="19"/>
        </w:rPr>
        <w:t>Recursion is restricted by ACL</w:t>
      </w:r>
      <w:r>
        <w:rPr>
          <w:sz w:val="19"/>
        </w:rPr>
        <w:t xml:space="preserve"> to 10.20.30.0/24 and 10.20.40.0/24. A resolver that recurses for the whole internet is an amplification reflector — an attacker sends a small spoofed query and the victim receives a large response. This is not hardening; it is the difference between a resolver and a weapon.</w:t>
      </w:r>
    </w:p>
    <w:p>
      <w:pPr>
        <w:pStyle w:val="ListBullet"/>
        <w:spacing w:after="60"/>
        <w:ind w:left="403"/>
      </w:pPr>
      <w:r>
        <w:rPr>
          <w:b/>
          <w:sz w:val="19"/>
        </w:rPr>
        <w:t>Zone transfers are TSIG-authenticated</w:t>
      </w:r>
      <w:r>
        <w:rPr>
          <w:sz w:val="19"/>
        </w:rPr>
        <w:t xml:space="preserve"> with an hmac-sha256 key shared only with ns2. Without it, any host on the LAN can AXFR the zone and obtain a complete map of the estate — every hostname, every address, every service.</w:t>
      </w:r>
    </w:p>
    <w:p>
      <w:pPr>
        <w:pStyle w:val="ListBullet"/>
        <w:spacing w:after="60"/>
        <w:ind w:left="403"/>
      </w:pPr>
      <w:r>
        <w:rPr>
          <w:b/>
          <w:sz w:val="19"/>
        </w:rPr>
        <w:t>DNSSEC validation is enabled</w:t>
      </w:r>
      <w:r>
        <w:rPr>
          <w:sz w:val="19"/>
        </w:rPr>
        <w:t xml:space="preserve"> and query source ports are randomised across 1024–65535, which is what makes Kaminsky-style cache poisoning computationally impractical rather than merely inconvenient.</w:t>
      </w:r>
    </w:p>
    <w:p>
      <w:pPr>
        <w:pStyle w:val="ListBullet"/>
        <w:spacing w:after="60"/>
        <w:ind w:left="403"/>
      </w:pPr>
      <w:r>
        <w:rPr>
          <w:b/>
          <w:sz w:val="19"/>
        </w:rPr>
        <w:t>Response rate limiting</w:t>
      </w:r>
      <w:r>
        <w:rPr>
          <w:sz w:val="19"/>
        </w:rPr>
        <w:t xml:space="preserve"> (15 responses/second, slip 2) blunts reflection attacks that survive the ACL, and the version string is suppressed so the server does not advertise its own CVE list.</w:t>
      </w:r>
    </w:p>
    <w:p>
      <w:pPr>
        <w:jc w:val="both"/>
      </w:pPr>
      <w:r>
        <w:rPr>
          <w:i w:val="0"/>
          <w:sz w:val="19"/>
        </w:rPr>
        <w:t xml:space="preserve">Query logging deserves separate mention because it is a data-protection decision. DNS query logs record which client asked for which name, which is personal data under GDPR Article 4. They are therefore written to a dedicated channel with </w:t>
      </w:r>
      <w:r>
        <w:rPr>
          <w:b/>
          <w:i w:val="0"/>
          <w:sz w:val="19"/>
        </w:rPr>
        <w:t>30-day retention</w:t>
      </w:r>
      <w:r>
        <w:rPr>
          <w:i w:val="0"/>
          <w:sz w:val="19"/>
        </w:rPr>
        <w:t xml:space="preserve"> and 0640 root:bind permissions, not merged into the general syslog stream where they would inherit a much longer retention by accident. Security logs, by contrast, are kept 52 weeks because they are the evidence trail an ISO/IEC 27001 audit expects.</w:t>
      </w:r>
    </w:p>
    <w:p>
      <w:pPr>
        <w:spacing w:after="120" w:before="80"/>
        <w:ind w:left="360"/>
      </w:pPr>
      <w:r>
        <w:rPr>
          <w:rFonts w:ascii="Consolas" w:hAnsi="Consolas" w:eastAsia="Consolas"/>
          <w:sz w:val="14"/>
        </w:rPr>
        <w:t>acl cloudmatrix-internal { 127.0.0.0/8; 10.20.30.0/24; 10.20.40.0/24; };</w:t>
        <w:br/>
        <w:br/>
        <w:t>options {</w:t>
        <w:br/>
        <w:t xml:space="preserve">    allow-query     { cloudmatrix-internal; };</w:t>
        <w:br/>
        <w:t xml:space="preserve">    allow-recursion { cloudmatrix-internal; };</w:t>
        <w:br/>
        <w:t xml:space="preserve">    allow-transfer  { 10.20.30.11; };      // ns2 only</w:t>
        <w:br/>
        <w:t xml:space="preserve">    allow-update    { none; };</w:t>
        <w:br/>
        <w:t xml:space="preserve">    dnssec-validation auto;</w:t>
        <w:br/>
        <w:t xml:space="preserve">    use-v4-udp-ports { range 1024 65535; };</w:t>
        <w:br/>
        <w:t xml:space="preserve">    rate-limit { responses-per-second 15; window 5; slip 2; };</w:t>
        <w:br/>
        <w:t xml:space="preserve">    version "not disclosed";  hostname none;  server-id none;</w:t>
        <w:br/>
        <w:t>};</w:t>
        <w:br/>
        <w:br/>
        <w:t>key "cloudmatrix-xfer" { algorithm hmac-sha256; secret "…"; };</w:t>
        <w:br/>
        <w:t>zone "cloudmatrix.local" {</w:t>
        <w:br/>
        <w:t xml:space="preserve">    type master;  file "/etc/bind/zones/db.cloudmatrix.local";</w:t>
        <w:br/>
        <w:t xml:space="preserve">    allow-transfer { key cloudmatrix-xfer; };  also-notify { 10.20.30.11; };</w:t>
        <w:br/>
        <w:t>};</w:t>
      </w:r>
    </w:p>
    <w:p>
      <w:pPr>
        <w:spacing w:before="160" w:after="60"/>
      </w:pPr>
      <w:r>
        <w:rPr>
          <w:b/>
          <w:color w:val="C55A11"/>
          <w:sz w:val="20"/>
        </w:rPr>
        <w:t>DHCP — ISC</w:t>
      </w:r>
    </w:p>
    <w:p>
      <w:pPr>
        <w:jc w:val="both"/>
      </w:pPr>
      <w:r>
        <w:rPr>
          <w:i w:val="0"/>
          <w:sz w:val="19"/>
        </w:rPr>
        <w:t>The pool is deliberately narrower than the subnet. Addresses .1–.99 are reserved for infrastructure and MAC-keyed guest reservations, .100–.199 is the dynamic pool, and .200–.254 is held back as headroom so the pool can be widened later without renumbering anything. Guests that need a stable identity — the ones with DNS records — get reservations rather than leases, which is what keeps the forward and reverse zones truthful across reboots.</w:t>
      </w:r>
    </w:p>
    <w:p>
      <w:pPr>
        <w:spacing w:after="120" w:before="80"/>
        <w:ind w:left="360"/>
      </w:pPr>
      <w:r>
        <w:rPr>
          <w:rFonts w:ascii="Consolas" w:hAnsi="Consolas" w:eastAsia="Consolas"/>
          <w:sz w:val="14"/>
        </w:rPr>
        <w:t>subnet 10.20.30.0 netmask 255.255.255.0 {</w:t>
        <w:br/>
        <w:t xml:space="preserve">    option routers 10.20.30.1;</w:t>
        <w:br/>
        <w:t xml:space="preserve">    option domain-name-servers 10.20.30.10, 10.20.30.11;</w:t>
        <w:br/>
        <w:t xml:space="preserve">    range 10.20.30.100 10.20.30.199;</w:t>
        <w:br/>
        <w:t xml:space="preserve">    host vm-web-01 { hardware ethernet 52:54:00:a1:01:01;</w:t>
        <w:br/>
        <w:t xml:space="preserve">                     fixed-address 10.20.30.101; }</w:t>
        <w:br/>
        <w:t>}</w:t>
        <w:br/>
        <w:t>class "xen-pv-guests" {</w:t>
        <w:br/>
        <w:t xml:space="preserve">    match if substring(option vendor-class-identifier, 0, 9) = "PXEClient";</w:t>
        <w:br/>
        <w:t xml:space="preserve">    next-server 10.20.30.5;  filename "pxelinux.0";</w:t>
        <w:br/>
        <w:t>}</w:t>
      </w:r>
    </w:p>
    <w:p>
      <w:pPr>
        <w:spacing w:before="160" w:after="60"/>
      </w:pPr>
      <w:r>
        <w:rPr>
          <w:b/>
          <w:color w:val="C55A11"/>
          <w:sz w:val="20"/>
        </w:rPr>
        <w:t>System administration scripts</w:t>
      </w:r>
    </w:p>
    <w:tbl>
      <w:tblPr>
        <w:tblStyle w:val="TableGrid"/>
        <w:tblW w:type="auto" w:w="0"/>
        <w:jc w:val="center"/>
        <w:tblLook w:firstColumn="1" w:firstRow="1" w:lastColumn="0" w:lastRow="0" w:noHBand="0" w:noVBand="1" w:val="04A0"/>
      </w:tblPr>
      <w:tblGrid>
        <w:gridCol w:w="3154"/>
        <w:gridCol w:w="3154"/>
        <w:gridCol w:w="3154"/>
      </w:tblGrid>
      <w:tr>
        <w:tc>
          <w:tcPr>
            <w:tcW w:type="dxa" w:w="1872"/>
            <w:shd w:val="clear" w:fill="1F4E79"/>
          </w:tcPr>
          <w:p>
            <w:pPr>
              <w:jc w:val="center"/>
            </w:pPr>
            <w:r/>
            <w:r>
              <w:rPr>
                <w:b/>
                <w:color w:val="FFFFFF"/>
                <w:sz w:val="14"/>
              </w:rPr>
              <w:t>Script</w:t>
            </w:r>
          </w:p>
        </w:tc>
        <w:tc>
          <w:tcPr>
            <w:tcW w:type="dxa" w:w="2304"/>
            <w:shd w:val="clear" w:fill="1F4E79"/>
          </w:tcPr>
          <w:p>
            <w:pPr>
              <w:jc w:val="center"/>
            </w:pPr>
            <w:r/>
            <w:r>
              <w:rPr>
                <w:b/>
                <w:color w:val="FFFFFF"/>
                <w:sz w:val="14"/>
              </w:rPr>
              <w:t>Purpose</w:t>
            </w:r>
          </w:p>
        </w:tc>
        <w:tc>
          <w:tcPr>
            <w:tcW w:type="dxa" w:w="5040"/>
            <w:shd w:val="clear" w:fill="1F4E79"/>
          </w:tcPr>
          <w:p>
            <w:pPr>
              <w:jc w:val="center"/>
            </w:pPr>
            <w:r/>
            <w:r>
              <w:rPr>
                <w:b/>
                <w:color w:val="FFFFFF"/>
                <w:sz w:val="14"/>
              </w:rPr>
              <w:t>The decision worth noting</w:t>
            </w:r>
          </w:p>
        </w:tc>
      </w:tr>
      <w:tr>
        <w:tc>
          <w:tcPr>
            <w:tcW w:type="dxa" w:w="1872"/>
          </w:tcPr>
          <w:p>
            <w:pPr>
              <w:jc w:val="left"/>
            </w:pPr>
            <w:r/>
            <w:r>
              <w:rPr>
                <w:b w:val="0"/>
                <w:sz w:val="14"/>
              </w:rPr>
              <w:t>cm-backup.sh</w:t>
            </w:r>
          </w:p>
        </w:tc>
        <w:tc>
          <w:tcPr>
            <w:tcW w:type="dxa" w:w="2304"/>
          </w:tcPr>
          <w:p>
            <w:pPr>
              <w:jc w:val="center"/>
            </w:pPr>
            <w:r/>
            <w:r>
              <w:rPr>
                <w:b w:val="0"/>
                <w:sz w:val="14"/>
              </w:rPr>
              <w:t>Nightly backup of configs, zones and guest images</w:t>
            </w:r>
          </w:p>
        </w:tc>
        <w:tc>
          <w:tcPr>
            <w:tcW w:type="dxa" w:w="5040"/>
          </w:tcPr>
          <w:p>
            <w:pPr>
              <w:jc w:val="center"/>
            </w:pPr>
            <w:r/>
            <w:r>
              <w:rPr>
                <w:b w:val="0"/>
                <w:sz w:val="14"/>
              </w:rPr>
              <w:t>Snapshots each guest with virsh before copying. Copying a live qcow2 without a snapshot is the commonest way to produce an archive that looks fine and restores to nothing. Checksums are written, forced to stable storage with sync -f, then verified — an archive still in the page cache is not a backup.</w:t>
            </w:r>
          </w:p>
        </w:tc>
      </w:tr>
      <w:tr>
        <w:tc>
          <w:tcPr>
            <w:tcW w:type="dxa" w:w="1872"/>
            <w:shd w:val="clear" w:fill="F2F6FA"/>
          </w:tcPr>
          <w:p>
            <w:pPr>
              <w:jc w:val="left"/>
            </w:pPr>
            <w:r/>
            <w:r>
              <w:rPr>
                <w:b w:val="0"/>
                <w:sz w:val="14"/>
              </w:rPr>
              <w:t>cm-usermgmt.sh</w:t>
            </w:r>
          </w:p>
        </w:tc>
        <w:tc>
          <w:tcPr>
            <w:tcW w:type="dxa" w:w="2304"/>
            <w:shd w:val="clear" w:fill="F2F6FA"/>
          </w:tcPr>
          <w:p>
            <w:pPr>
              <w:jc w:val="center"/>
            </w:pPr>
            <w:r/>
            <w:r>
              <w:rPr>
                <w:b w:val="0"/>
                <w:sz w:val="14"/>
              </w:rPr>
              <w:t>Tenant account lifecycle</w:t>
            </w:r>
          </w:p>
        </w:tc>
        <w:tc>
          <w:tcPr>
            <w:tcW w:type="dxa" w:w="5040"/>
            <w:shd w:val="clear" w:fill="F2F6FA"/>
          </w:tcPr>
          <w:p>
            <w:pPr>
              <w:jc w:val="center"/>
            </w:pPr>
            <w:r/>
            <w:r>
              <w:rPr>
                <w:b w:val="0"/>
                <w:sz w:val="14"/>
              </w:rPr>
              <w:t>Key-only accounts with the password explicitly locked, 0700 homes, quotas as an availability control, and default ACLs so files created later stay inside the tenant. Offboarding locks, kills sessions, archives, then deletes — deleting a live account leaves orphaned processes holding descriptors to data that is supposed to be gone.</w:t>
            </w:r>
          </w:p>
        </w:tc>
      </w:tr>
      <w:tr>
        <w:tc>
          <w:tcPr>
            <w:tcW w:type="dxa" w:w="1872"/>
          </w:tcPr>
          <w:p>
            <w:pPr>
              <w:jc w:val="left"/>
            </w:pPr>
            <w:r/>
            <w:r>
              <w:rPr>
                <w:b w:val="0"/>
                <w:sz w:val="14"/>
              </w:rPr>
              <w:t>cm-healthcheck.sh</w:t>
            </w:r>
          </w:p>
        </w:tc>
        <w:tc>
          <w:tcPr>
            <w:tcW w:type="dxa" w:w="2304"/>
          </w:tcPr>
          <w:p>
            <w:pPr>
              <w:jc w:val="center"/>
            </w:pPr>
            <w:r/>
            <w:r>
              <w:rPr>
                <w:b w:val="0"/>
                <w:sz w:val="14"/>
              </w:rPr>
              <w:t>Service and resource validation</w:t>
            </w:r>
          </w:p>
        </w:tc>
        <w:tc>
          <w:tcPr>
            <w:tcW w:type="dxa" w:w="5040"/>
          </w:tcPr>
          <w:p>
            <w:pPr>
              <w:jc w:val="center"/>
            </w:pPr>
            <w:r/>
            <w:r>
              <w:rPr>
                <w:b w:val="0"/>
                <w:sz w:val="14"/>
              </w:rPr>
              <w:t>Collects the evidence this report cites: dig forward and reverse resolution, query latency against the 10 ms target, named-checkconf, dhcpd -t, virsh and xl status, bridge state, page-fault and KSM counters, and the block queue scheduler.</w:t>
            </w:r>
          </w:p>
        </w:tc>
      </w:tr>
      <w:tr>
        <w:tc>
          <w:tcPr>
            <w:tcW w:type="dxa" w:w="1872"/>
            <w:shd w:val="clear" w:fill="F2F6FA"/>
          </w:tcPr>
          <w:p>
            <w:pPr>
              <w:jc w:val="left"/>
            </w:pPr>
            <w:r/>
            <w:r>
              <w:rPr>
                <w:b w:val="0"/>
                <w:sz w:val="14"/>
              </w:rPr>
              <w:t>cloudmatrix.logrotate</w:t>
            </w:r>
          </w:p>
        </w:tc>
        <w:tc>
          <w:tcPr>
            <w:tcW w:type="dxa" w:w="2304"/>
            <w:shd w:val="clear" w:fill="F2F6FA"/>
          </w:tcPr>
          <w:p>
            <w:pPr>
              <w:jc w:val="center"/>
            </w:pPr>
            <w:r/>
            <w:r>
              <w:rPr>
                <w:b w:val="0"/>
                <w:sz w:val="14"/>
              </w:rPr>
              <w:t>Log retention policy</w:t>
            </w:r>
          </w:p>
        </w:tc>
        <w:tc>
          <w:tcPr>
            <w:tcW w:type="dxa" w:w="5040"/>
            <w:shd w:val="clear" w:fill="F2F6FA"/>
          </w:tcPr>
          <w:p>
            <w:pPr>
              <w:jc w:val="center"/>
            </w:pPr>
            <w:r/>
            <w:r>
              <w:rPr>
                <w:b w:val="0"/>
                <w:sz w:val="14"/>
              </w:rPr>
              <w:t>Per-stream retention rather than one global rule: 30 days for query logs (GDPR minimisation), 52 weeks for security logs (ISO 27001 evidence), 90 days for application logs.</w:t>
            </w:r>
          </w:p>
        </w:tc>
      </w:tr>
      <w:tr>
        <w:tc>
          <w:tcPr>
            <w:tcW w:type="dxa" w:w="1872"/>
          </w:tcPr>
          <w:p>
            <w:pPr>
              <w:jc w:val="left"/>
            </w:pPr>
            <w:r/>
            <w:r>
              <w:rPr>
                <w:b w:val="0"/>
                <w:sz w:val="14"/>
              </w:rPr>
              <w:t>cm-netplan-br0.yaml</w:t>
            </w:r>
          </w:p>
        </w:tc>
        <w:tc>
          <w:tcPr>
            <w:tcW w:type="dxa" w:w="2304"/>
          </w:tcPr>
          <w:p>
            <w:pPr>
              <w:jc w:val="center"/>
            </w:pPr>
            <w:r/>
            <w:r>
              <w:rPr>
                <w:b w:val="0"/>
                <w:sz w:val="14"/>
              </w:rPr>
              <w:t>Host network definition</w:t>
            </w:r>
          </w:p>
        </w:tc>
        <w:tc>
          <w:tcPr>
            <w:tcW w:type="dxa" w:w="5040"/>
          </w:tcPr>
          <w:p>
            <w:pPr>
              <w:jc w:val="center"/>
            </w:pPr>
            <w:r/>
            <w:r>
              <w:rPr>
                <w:b w:val="0"/>
                <w:sz w:val="14"/>
              </w:rPr>
              <w:t>The host address lives on br0, not on eno1. That is what lets guests and host share one broadcast domain without NAT, so DHCP works and the reverse zone describes reality.</w:t>
            </w:r>
          </w:p>
        </w:tc>
      </w:tr>
    </w:tbl>
    <w:p>
      <w:pPr>
        <w:spacing w:after="160"/>
        <w:jc w:val="center"/>
      </w:pPr>
      <w:r>
        <w:rPr>
          <w:i/>
          <w:color w:val="595959"/>
          <w:sz w:val="17"/>
        </w:rPr>
        <w:t>Table 29.  The CO5 administration script set and the reasoning behind each.</w:t>
      </w:r>
    </w:p>
    <w:p>
      <w:pPr>
        <w:spacing w:before="160" w:after="60"/>
      </w:pPr>
      <w:r>
        <w:rPr>
          <w:b/>
          <w:color w:val="C55A11"/>
          <w:sz w:val="20"/>
        </w:rPr>
        <w:t>Validation</w:t>
      </w:r>
    </w:p>
    <w:p>
      <w:pPr>
        <w:jc w:val="both"/>
      </w:pPr>
      <w:r>
        <w:rPr>
          <w:i w:val="0"/>
          <w:sz w:val="19"/>
        </w:rPr>
        <w:t xml:space="preserve">Every CO5 artefact is validated by tools/validate_co5.sh. Where the real Linux tools are present the script defers to them (named-checkconf, named-checkzone, dhcpd -t); on a workstation without them it runs structural equivalents that catch the same failure modes. </w:t>
      </w:r>
      <w:r>
        <w:rPr>
          <w:b/>
          <w:i w:val="0"/>
          <w:sz w:val="19"/>
        </w:rPr>
        <w:t>bash -n is a genuine parse of every administration script and runs everywhere</w:t>
      </w:r>
      <w:r>
        <w:rPr>
          <w:i w:val="0"/>
          <w:sz w:val="19"/>
        </w:rPr>
        <w:t>, so shell validation is never a fallback.</w:t>
      </w:r>
    </w:p>
    <w:p>
      <w:pPr>
        <w:jc w:val="both"/>
      </w:pPr>
      <w:r>
        <w:rPr>
          <w:i w:val="0"/>
          <w:sz w:val="19"/>
        </w:rPr>
        <w:t xml:space="preserve">The script also performs a check that neither named-checkzone nor a human reviewer reliably catches: that </w:t>
      </w:r>
      <w:r>
        <w:rPr>
          <w:b/>
          <w:i w:val="0"/>
          <w:sz w:val="19"/>
        </w:rPr>
        <w:t>every A record in the forward zone has a matching PTR in the reverse zone</w:t>
      </w:r>
      <w:r>
        <w:rPr>
          <w:i w:val="0"/>
          <w:sz w:val="19"/>
        </w:rPr>
        <w:t>. It reports 15 A records against 15 PTR records with every address matched. Reverse DNS drifting out of step with forward DNS is a classic slow failure, and it breaks exactly the tooling — mail servers, logging, access control — that trusts it.</w:t>
      </w:r>
    </w:p>
    <w:p>
      <w:pPr>
        <w:spacing w:before="100" w:after="40"/>
        <w:jc w:val="center"/>
      </w:pPr>
      <w:r>
        <w:drawing>
          <wp:inline xmlns:a="http://schemas.openxmlformats.org/drawingml/2006/main" xmlns:pic="http://schemas.openxmlformats.org/drawingml/2006/picture">
            <wp:extent cx="3907856" cy="2377439"/>
            <wp:docPr id="27" name="Picture 27"/>
            <wp:cNvGraphicFramePr>
              <a:graphicFrameLocks noChangeAspect="1"/>
            </wp:cNvGraphicFramePr>
            <a:graphic>
              <a:graphicData uri="http://schemas.openxmlformats.org/drawingml/2006/picture">
                <pic:pic>
                  <pic:nvPicPr>
                    <pic:cNvPr id="0" name="shot14_co5_validation.png"/>
                    <pic:cNvPicPr/>
                  </pic:nvPicPr>
                  <pic:blipFill>
                    <a:blip r:embed="rId37"/>
                    <a:stretch>
                      <a:fillRect/>
                    </a:stretch>
                  </pic:blipFill>
                  <pic:spPr>
                    <a:xfrm>
                      <a:off x="0" y="0"/>
                      <a:ext cx="3907856" cy="2377439"/>
                    </a:xfrm>
                    <a:prstGeom prst="rect"/>
                  </pic:spPr>
                </pic:pic>
              </a:graphicData>
            </a:graphic>
          </wp:inline>
        </w:drawing>
      </w:r>
    </w:p>
    <w:p>
      <w:pPr>
        <w:spacing w:after="140"/>
        <w:jc w:val="center"/>
      </w:pPr>
      <w:r>
        <w:rPr>
          <w:i/>
          <w:color w:val="595959"/>
          <w:sz w:val="16"/>
        </w:rPr>
        <w:t>Console transcript: full CO5 validation. Every script parses, all three zones are structurally valid, the DHCP brace balance and MAC uniqueness check out, the libvirt XML is well-formed, and forward/reverse DNS is consistent. results/logs/co5_config_validation.log</w:t>
      </w:r>
    </w:p>
    <w:p>
      <w:pPr>
        <w:spacing w:before="140" w:after="60"/>
      </w:pPr>
      <w:r>
        <w:rPr>
          <w:b/>
          <w:color w:val="1F4E79"/>
          <w:sz w:val="23"/>
        </w:rPr>
        <w:t>2.10  Hypervisor and virtualization architecture</w:t>
      </w:r>
    </w:p>
    <w:p>
      <w:pPr>
        <w:spacing w:before="160" w:after="60"/>
      </w:pPr>
      <w:r>
        <w:rPr>
          <w:b/>
          <w:color w:val="C55A11"/>
          <w:sz w:val="20"/>
        </w:rPr>
        <w:t>Type-1 against Type-2</w:t>
      </w:r>
    </w:p>
    <w:tbl>
      <w:tblPr>
        <w:tblStyle w:val="TableGrid"/>
        <w:tblW w:type="auto" w:w="0"/>
        <w:jc w:val="center"/>
        <w:tblLook w:firstColumn="1" w:firstRow="1" w:lastColumn="0" w:lastRow="0" w:noHBand="0" w:noVBand="1" w:val="04A0"/>
      </w:tblPr>
      <w:tblGrid>
        <w:gridCol w:w="3154"/>
        <w:gridCol w:w="3154"/>
        <w:gridCol w:w="3154"/>
      </w:tblGrid>
      <w:tr>
        <w:tc>
          <w:tcPr>
            <w:tcW w:type="dxa" w:w="1944"/>
            <w:shd w:val="clear" w:fill="1F4E79"/>
          </w:tcPr>
          <w:p>
            <w:pPr>
              <w:jc w:val="center"/>
            </w:pPr>
            <w:r/>
            <w:r>
              <w:rPr>
                <w:b/>
                <w:color w:val="FFFFFF"/>
                <w:sz w:val="14"/>
              </w:rPr>
              <w:t>Criterion</w:t>
            </w:r>
          </w:p>
        </w:tc>
        <w:tc>
          <w:tcPr>
            <w:tcW w:type="dxa" w:w="3384"/>
            <w:shd w:val="clear" w:fill="1F4E79"/>
          </w:tcPr>
          <w:p>
            <w:pPr>
              <w:jc w:val="center"/>
            </w:pPr>
            <w:r/>
            <w:r>
              <w:rPr>
                <w:b/>
                <w:color w:val="FFFFFF"/>
                <w:sz w:val="14"/>
              </w:rPr>
              <w:t>Type-1 bare-metal (Xen, ESXi)</w:t>
            </w:r>
          </w:p>
        </w:tc>
        <w:tc>
          <w:tcPr>
            <w:tcW w:type="dxa" w:w="4032"/>
            <w:shd w:val="clear" w:fill="1F4E79"/>
          </w:tcPr>
          <w:p>
            <w:pPr>
              <w:jc w:val="center"/>
            </w:pPr>
            <w:r/>
            <w:r>
              <w:rPr>
                <w:b/>
                <w:color w:val="FFFFFF"/>
                <w:sz w:val="14"/>
              </w:rPr>
              <w:t>Type-2 hosted (VMware Workstation, VirtualBox)</w:t>
            </w:r>
          </w:p>
        </w:tc>
      </w:tr>
      <w:tr>
        <w:tc>
          <w:tcPr>
            <w:tcW w:type="dxa" w:w="1944"/>
          </w:tcPr>
          <w:p>
            <w:pPr>
              <w:jc w:val="left"/>
            </w:pPr>
            <w:r/>
            <w:r>
              <w:rPr>
                <w:b w:val="0"/>
                <w:sz w:val="14"/>
              </w:rPr>
              <w:t>Position</w:t>
            </w:r>
          </w:p>
        </w:tc>
        <w:tc>
          <w:tcPr>
            <w:tcW w:type="dxa" w:w="3384"/>
          </w:tcPr>
          <w:p>
            <w:pPr>
              <w:jc w:val="center"/>
            </w:pPr>
            <w:r/>
            <w:r>
              <w:rPr>
                <w:b w:val="0"/>
                <w:sz w:val="14"/>
              </w:rPr>
              <w:t>Runs directly on hardware; owns ring 0</w:t>
            </w:r>
          </w:p>
        </w:tc>
        <w:tc>
          <w:tcPr>
            <w:tcW w:type="dxa" w:w="4032"/>
          </w:tcPr>
          <w:p>
            <w:pPr>
              <w:jc w:val="center"/>
            </w:pPr>
            <w:r/>
            <w:r>
              <w:rPr>
                <w:b w:val="0"/>
                <w:sz w:val="14"/>
              </w:rPr>
              <w:t>Runs as a process on a host OS</w:t>
            </w:r>
          </w:p>
        </w:tc>
      </w:tr>
      <w:tr>
        <w:tc>
          <w:tcPr>
            <w:tcW w:type="dxa" w:w="1944"/>
            <w:shd w:val="clear" w:fill="F2F6FA"/>
          </w:tcPr>
          <w:p>
            <w:pPr>
              <w:jc w:val="left"/>
            </w:pPr>
            <w:r/>
            <w:r>
              <w:rPr>
                <w:b w:val="0"/>
                <w:sz w:val="14"/>
              </w:rPr>
              <w:t>Privileged domain</w:t>
            </w:r>
          </w:p>
        </w:tc>
        <w:tc>
          <w:tcPr>
            <w:tcW w:type="dxa" w:w="3384"/>
            <w:shd w:val="clear" w:fill="F2F6FA"/>
          </w:tcPr>
          <w:p>
            <w:pPr>
              <w:jc w:val="center"/>
            </w:pPr>
            <w:r/>
            <w:r>
              <w:rPr>
                <w:b w:val="0"/>
                <w:sz w:val="14"/>
              </w:rPr>
              <w:t>dom0 — a minimal Linux with driver access</w:t>
            </w:r>
          </w:p>
        </w:tc>
        <w:tc>
          <w:tcPr>
            <w:tcW w:type="dxa" w:w="4032"/>
            <w:shd w:val="clear" w:fill="F2F6FA"/>
          </w:tcPr>
          <w:p>
            <w:pPr>
              <w:jc w:val="center"/>
            </w:pPr>
            <w:r/>
            <w:r>
              <w:rPr>
                <w:b w:val="0"/>
                <w:sz w:val="14"/>
              </w:rPr>
              <w:t>The full host OS</w:t>
            </w:r>
          </w:p>
        </w:tc>
      </w:tr>
      <w:tr>
        <w:tc>
          <w:tcPr>
            <w:tcW w:type="dxa" w:w="1944"/>
          </w:tcPr>
          <w:p>
            <w:pPr>
              <w:jc w:val="left"/>
            </w:pPr>
            <w:r/>
            <w:r>
              <w:rPr>
                <w:b w:val="0"/>
                <w:sz w:val="14"/>
              </w:rPr>
              <w:t>I/O path</w:t>
            </w:r>
          </w:p>
        </w:tc>
        <w:tc>
          <w:tcPr>
            <w:tcW w:type="dxa" w:w="3384"/>
          </w:tcPr>
          <w:p>
            <w:pPr>
              <w:jc w:val="center"/>
            </w:pPr>
            <w:r/>
            <w:r>
              <w:rPr>
                <w:b w:val="0"/>
                <w:sz w:val="14"/>
              </w:rPr>
              <w:t>Guest → paravirtual driver → dom0 → hardware</w:t>
            </w:r>
          </w:p>
        </w:tc>
        <w:tc>
          <w:tcPr>
            <w:tcW w:type="dxa" w:w="4032"/>
          </w:tcPr>
          <w:p>
            <w:pPr>
              <w:jc w:val="center"/>
            </w:pPr>
            <w:r/>
            <w:r>
              <w:rPr>
                <w:b w:val="0"/>
                <w:sz w:val="14"/>
              </w:rPr>
              <w:t>Guest → hypervisor → host OS → hardware</w:t>
            </w:r>
          </w:p>
        </w:tc>
      </w:tr>
      <w:tr>
        <w:tc>
          <w:tcPr>
            <w:tcW w:type="dxa" w:w="1944"/>
            <w:shd w:val="clear" w:fill="F2F6FA"/>
          </w:tcPr>
          <w:p>
            <w:pPr>
              <w:jc w:val="left"/>
            </w:pPr>
            <w:r/>
            <w:r>
              <w:rPr>
                <w:b w:val="0"/>
                <w:sz w:val="14"/>
              </w:rPr>
              <w:t>CPU / memory overhead</w:t>
            </w:r>
          </w:p>
        </w:tc>
        <w:tc>
          <w:tcPr>
            <w:tcW w:type="dxa" w:w="3384"/>
            <w:shd w:val="clear" w:fill="F2F6FA"/>
          </w:tcPr>
          <w:p>
            <w:pPr>
              <w:jc w:val="center"/>
            </w:pPr>
            <w:r/>
            <w:r>
              <w:rPr>
                <w:b w:val="0"/>
                <w:sz w:val="14"/>
              </w:rPr>
              <w:t>2–5 %</w:t>
            </w:r>
          </w:p>
        </w:tc>
        <w:tc>
          <w:tcPr>
            <w:tcW w:type="dxa" w:w="4032"/>
            <w:shd w:val="clear" w:fill="F2F6FA"/>
          </w:tcPr>
          <w:p>
            <w:pPr>
              <w:jc w:val="center"/>
            </w:pPr>
            <w:r/>
            <w:r>
              <w:rPr>
                <w:b w:val="0"/>
                <w:sz w:val="14"/>
              </w:rPr>
              <w:t>10–20 %</w:t>
            </w:r>
          </w:p>
        </w:tc>
      </w:tr>
      <w:tr>
        <w:tc>
          <w:tcPr>
            <w:tcW w:type="dxa" w:w="1944"/>
          </w:tcPr>
          <w:p>
            <w:pPr>
              <w:jc w:val="left"/>
            </w:pPr>
            <w:r/>
            <w:r>
              <w:rPr>
                <w:b w:val="0"/>
                <w:sz w:val="14"/>
              </w:rPr>
              <w:t>Attack surface</w:t>
            </w:r>
          </w:p>
        </w:tc>
        <w:tc>
          <w:tcPr>
            <w:tcW w:type="dxa" w:w="3384"/>
          </w:tcPr>
          <w:p>
            <w:pPr>
              <w:jc w:val="center"/>
            </w:pPr>
            <w:r/>
            <w:r>
              <w:rPr>
                <w:b w:val="0"/>
                <w:sz w:val="14"/>
              </w:rPr>
              <w:t>Small: hypervisor plus dom0</w:t>
            </w:r>
          </w:p>
        </w:tc>
        <w:tc>
          <w:tcPr>
            <w:tcW w:type="dxa" w:w="4032"/>
          </w:tcPr>
          <w:p>
            <w:pPr>
              <w:jc w:val="center"/>
            </w:pPr>
            <w:r/>
            <w:r>
              <w:rPr>
                <w:b w:val="0"/>
                <w:sz w:val="14"/>
              </w:rPr>
              <w:t>Large: hypervisor plus the entire host OS and everything on it</w:t>
            </w:r>
          </w:p>
        </w:tc>
      </w:tr>
      <w:tr>
        <w:tc>
          <w:tcPr>
            <w:tcW w:type="dxa" w:w="1944"/>
            <w:shd w:val="clear" w:fill="F2F6FA"/>
          </w:tcPr>
          <w:p>
            <w:pPr>
              <w:jc w:val="left"/>
            </w:pPr>
            <w:r/>
            <w:r>
              <w:rPr>
                <w:b w:val="0"/>
                <w:sz w:val="14"/>
              </w:rPr>
              <w:t>Blast radius of host compromise</w:t>
            </w:r>
          </w:p>
        </w:tc>
        <w:tc>
          <w:tcPr>
            <w:tcW w:type="dxa" w:w="3384"/>
            <w:shd w:val="clear" w:fill="F2F6FA"/>
          </w:tcPr>
          <w:p>
            <w:pPr>
              <w:jc w:val="center"/>
            </w:pPr>
            <w:r/>
            <w:r>
              <w:rPr>
                <w:b w:val="0"/>
                <w:sz w:val="14"/>
              </w:rPr>
              <w:t>dom0 is hardened and minimal</w:t>
            </w:r>
          </w:p>
        </w:tc>
        <w:tc>
          <w:tcPr>
            <w:tcW w:type="dxa" w:w="4032"/>
            <w:shd w:val="clear" w:fill="F2F6FA"/>
          </w:tcPr>
          <w:p>
            <w:pPr>
              <w:jc w:val="center"/>
            </w:pPr>
            <w:r/>
            <w:r>
              <w:rPr>
                <w:b w:val="0"/>
                <w:sz w:val="14"/>
              </w:rPr>
              <w:t>A host compromise takes every guest with it</w:t>
            </w:r>
          </w:p>
        </w:tc>
      </w:tr>
      <w:tr>
        <w:tc>
          <w:tcPr>
            <w:tcW w:type="dxa" w:w="1944"/>
          </w:tcPr>
          <w:p>
            <w:pPr>
              <w:jc w:val="left"/>
            </w:pPr>
            <w:r/>
            <w:r>
              <w:rPr>
                <w:b w:val="0"/>
                <w:sz w:val="14"/>
              </w:rPr>
              <w:t>Live migration</w:t>
            </w:r>
          </w:p>
        </w:tc>
        <w:tc>
          <w:tcPr>
            <w:tcW w:type="dxa" w:w="3384"/>
          </w:tcPr>
          <w:p>
            <w:pPr>
              <w:jc w:val="center"/>
            </w:pPr>
            <w:r/>
            <w:r>
              <w:rPr>
                <w:b w:val="0"/>
                <w:sz w:val="14"/>
              </w:rPr>
              <w:t>Native, with shared storage</w:t>
            </w:r>
          </w:p>
        </w:tc>
        <w:tc>
          <w:tcPr>
            <w:tcW w:type="dxa" w:w="4032"/>
          </w:tcPr>
          <w:p>
            <w:pPr>
              <w:jc w:val="center"/>
            </w:pPr>
            <w:r/>
            <w:r>
              <w:rPr>
                <w:b w:val="0"/>
                <w:sz w:val="14"/>
              </w:rPr>
              <w:t>Limited or absent</w:t>
            </w:r>
          </w:p>
        </w:tc>
      </w:tr>
      <w:tr>
        <w:tc>
          <w:tcPr>
            <w:tcW w:type="dxa" w:w="1944"/>
            <w:shd w:val="clear" w:fill="F2F6FA"/>
          </w:tcPr>
          <w:p>
            <w:pPr>
              <w:jc w:val="left"/>
            </w:pPr>
            <w:r/>
            <w:r>
              <w:rPr>
                <w:b w:val="0"/>
                <w:sz w:val="14"/>
              </w:rPr>
              <w:t>Density</w:t>
            </w:r>
          </w:p>
        </w:tc>
        <w:tc>
          <w:tcPr>
            <w:tcW w:type="dxa" w:w="3384"/>
            <w:shd w:val="clear" w:fill="F2F6FA"/>
          </w:tcPr>
          <w:p>
            <w:pPr>
              <w:jc w:val="center"/>
            </w:pPr>
            <w:r/>
            <w:r>
              <w:rPr>
                <w:b w:val="0"/>
                <w:sz w:val="14"/>
              </w:rPr>
              <w:t>Hundreds of guests per host</w:t>
            </w:r>
          </w:p>
        </w:tc>
        <w:tc>
          <w:tcPr>
            <w:tcW w:type="dxa" w:w="4032"/>
            <w:shd w:val="clear" w:fill="F2F6FA"/>
          </w:tcPr>
          <w:p>
            <w:pPr>
              <w:jc w:val="center"/>
            </w:pPr>
            <w:r/>
            <w:r>
              <w:rPr>
                <w:b w:val="0"/>
                <w:sz w:val="14"/>
              </w:rPr>
              <w:t>Tens</w:t>
            </w:r>
          </w:p>
        </w:tc>
      </w:tr>
      <w:tr>
        <w:tc>
          <w:tcPr>
            <w:tcW w:type="dxa" w:w="1944"/>
          </w:tcPr>
          <w:p>
            <w:pPr>
              <w:jc w:val="left"/>
            </w:pPr>
            <w:r/>
            <w:r>
              <w:rPr>
                <w:b w:val="0"/>
                <w:sz w:val="14"/>
              </w:rPr>
              <w:t>Suits</w:t>
            </w:r>
          </w:p>
        </w:tc>
        <w:tc>
          <w:tcPr>
            <w:tcW w:type="dxa" w:w="3384"/>
          </w:tcPr>
          <w:p>
            <w:pPr>
              <w:jc w:val="center"/>
            </w:pPr>
            <w:r/>
            <w:r>
              <w:rPr>
                <w:b/>
                <w:color w:val="1F4E79"/>
                <w:sz w:val="14"/>
              </w:rPr>
              <w:t>Production multi-tenant infrastructure</w:t>
            </w:r>
          </w:p>
        </w:tc>
        <w:tc>
          <w:tcPr>
            <w:tcW w:type="dxa" w:w="4032"/>
          </w:tcPr>
          <w:p>
            <w:pPr>
              <w:jc w:val="center"/>
            </w:pPr>
            <w:r/>
            <w:r>
              <w:rPr>
                <w:b w:val="0"/>
                <w:sz w:val="14"/>
              </w:rPr>
              <w:t>Development and test on a workstation</w:t>
            </w:r>
          </w:p>
        </w:tc>
      </w:tr>
    </w:tbl>
    <w:p>
      <w:pPr>
        <w:spacing w:after="160"/>
        <w:jc w:val="center"/>
      </w:pPr>
      <w:r>
        <w:rPr>
          <w:i/>
          <w:color w:val="595959"/>
          <w:sz w:val="17"/>
        </w:rPr>
        <w:t>Table 30.  Type-1 versus Type-2 virtualization.</w:t>
      </w:r>
    </w:p>
    <w:p>
      <w:pPr>
        <w:jc w:val="both"/>
      </w:pPr>
      <w:r>
        <w:rPr>
          <w:b/>
          <w:i w:val="0"/>
          <w:sz w:val="19"/>
        </w:rPr>
        <w:t>Selected: Type-1 (Xen) for CloudMatrix production.</w:t>
      </w:r>
      <w:r>
        <w:rPr>
          <w:i w:val="0"/>
          <w:sz w:val="19"/>
        </w:rPr>
        <w:t xml:space="preserve"> The decisive argument is not the 2–5 % against 10–20 % overhead, though at 1,200 guests that difference is real. It is the attack surface. A Type-2 hypervisor places the entire host operating system — with its shell, its package manager, its unrelated services — inside the trust boundary that separates one tenant from another. For a platform hosting public and private sector tenants under an ISO/IEC 27001 regime, that is not an acceptable boundary. KVM with libvirt is used in the lab configuration because it is a Type-1 architecture in practice (the hypervisor is the kernel itself) while remaining straightforward to deploy.</w:t>
      </w:r>
    </w:p>
    <w:p>
      <w:pPr>
        <w:spacing w:before="160" w:after="60"/>
      </w:pPr>
      <w:r>
        <w:rPr>
          <w:b/>
          <w:color w:val="C55A11"/>
          <w:sz w:val="20"/>
        </w:rPr>
        <w:t>Xen installation and guest deployment</w:t>
      </w:r>
    </w:p>
    <w:p>
      <w:pPr>
        <w:spacing w:after="120" w:before="80"/>
        <w:ind w:left="360"/>
      </w:pPr>
      <w:r>
        <w:rPr>
          <w:rFonts w:ascii="Consolas" w:hAnsi="Consolas" w:eastAsia="Consolas"/>
          <w:sz w:val="14"/>
        </w:rPr>
        <w:t># 1. install the hypervisor and toolstack on the Linux host</w:t>
        <w:br/>
        <w:t>apt install xen-hypervisor-amd64 xen-tools xen-utils</w:t>
        <w:br/>
        <w:br/>
        <w:t># 2. make Xen the default boot entry, then reboot into dom0</w:t>
        <w:br/>
        <w:t>sed -i 's/GRUB_DEFAULT=.*/GRUB_DEFAULT="Xen 4.17"/' /etc/default/grub</w:t>
        <w:br/>
        <w:t>update-grub &amp;&amp; reboot</w:t>
        <w:br/>
        <w:br/>
        <w:t># 3. confirm dom0 is running under the hypervisor</w:t>
        <w:br/>
        <w:t>xl info          # hypervisor version, total memory, NUMA topology</w:t>
        <w:br/>
        <w:t>xl list          # Domain-0 present and running</w:t>
        <w:br/>
        <w:br/>
        <w:t># 4. pin dom0 and cap its memory so it cannot be starved by guests</w:t>
        <w:br/>
        <w:t>xl vcpu-pin 0 all 0-3</w:t>
        <w:br/>
        <w:t>xl mem-set 0 4096</w:t>
        <w:br/>
        <w:br/>
        <w:t># 5. define and start a guest from its configuration file</w:t>
        <w:br/>
        <w:t>xl create /etc/xen/vm-db-02.cfg</w:t>
        <w:br/>
        <w:t>xl console vm-db-02</w:t>
        <w:br/>
        <w:t>xl vcpu-list vm-db-02      # verify the pinning took effect</w:t>
        <w:br/>
        <w:br/>
        <w:t># libvirt equivalent for the KVM lab path</w:t>
        <w:br/>
        <w:t>virsh define libvirt-vm-web-01.xml</w:t>
        <w:br/>
        <w:t>virsh start vm-web-01</w:t>
        <w:br/>
        <w:t>virsh dominfo vm-web-01 ; virsh domstats vm-web-01</w:t>
      </w:r>
    </w:p>
    <w:p>
      <w:pPr>
        <w:jc w:val="both"/>
      </w:pPr>
      <w:r>
        <w:rPr>
          <w:i w:val="0"/>
          <w:sz w:val="19"/>
        </w:rPr>
        <w:t>Reserving and pinning dom0's own resources at step 4 is not optional. dom0 performs the physical I/O for every guest, so a dom0 starved of CPU by its own guests degrades all of them simultaneously — a failure mode that looks like a storage problem and is actually a scheduling one.</w:t>
      </w:r>
    </w:p>
    <w:p>
      <w:pPr>
        <w:spacing w:before="140" w:after="60"/>
      </w:pPr>
      <w:r>
        <w:rPr>
          <w:b/>
          <w:color w:val="1F4E79"/>
          <w:sz w:val="23"/>
        </w:rPr>
        <w:t>2.11  Resource isolation and VM management</w:t>
      </w:r>
    </w:p>
    <w:p>
      <w:pPr>
        <w:spacing w:before="160" w:after="60"/>
      </w:pPr>
      <w:r>
        <w:rPr>
          <w:b/>
          <w:color w:val="C55A11"/>
          <w:sz w:val="20"/>
        </w:rPr>
        <w:t>CPU pinning</w:t>
      </w:r>
    </w:p>
    <w:p>
      <w:pPr>
        <w:jc w:val="both"/>
      </w:pPr>
      <w:r>
        <w:rPr>
          <w:i w:val="0"/>
          <w:sz w:val="19"/>
        </w:rPr>
        <w:t>The database guest's four vCPUs are pinned to physical cores 8–11 on NUMA node 0, where its memory is allocated, and given weight 512 against the default 256 so it outranks the batch tier. Allowing the scheduler to migrate a database vCPU across NUMA nodes costs roughly 30 % of its memory bandwidth, because every subsequent access becomes a remote one. Pinning is what makes the sub-10 ms interactive target achievable at all.</w:t>
      </w:r>
    </w:p>
    <w:p>
      <w:pPr>
        <w:spacing w:before="160" w:after="60"/>
      </w:pPr>
      <w:r>
        <w:rPr>
          <w:b/>
          <w:color w:val="C55A11"/>
          <w:sz w:val="20"/>
        </w:rPr>
        <w:t>Memory ballooning</w:t>
      </w:r>
    </w:p>
    <w:p>
      <w:pPr>
        <w:jc w:val="both"/>
      </w:pPr>
      <w:r>
        <w:rPr>
          <w:i w:val="0"/>
          <w:sz w:val="19"/>
        </w:rPr>
        <w:t xml:space="preserve">The balloon driver inflates inside a guest to return frames to the host and deflates to reclaim them. The Xen configuration sets memory = 8192 MB as the floor and maxmem = 16384 MB as the ceiling, and </w:t>
      </w:r>
      <w:r>
        <w:rPr>
          <w:b/>
          <w:i w:val="0"/>
          <w:sz w:val="19"/>
        </w:rPr>
        <w:t>the floor is set at the measured working-set size, not lower</w:t>
      </w:r>
      <w:r>
        <w:rPr>
          <w:i w:val="0"/>
          <w:sz w:val="19"/>
        </w:rPr>
        <w:t>. This is the single most important line in the file. Ballooning a guest below its working set does not relieve memory pressure; it converts host memory pressure into guest thrashing, which by §2.4 costs a factor of ten in throughput. The balloon is a redistribution mechanism, not a compression mechanism.</w:t>
      </w:r>
    </w:p>
    <w:p>
      <w:pPr>
        <w:spacing w:before="160" w:after="60"/>
      </w:pPr>
      <w:r>
        <w:rPr>
          <w:b/>
          <w:color w:val="C55A11"/>
          <w:sz w:val="20"/>
        </w:rPr>
        <w:t>Virtual bridge networking</w:t>
      </w:r>
    </w:p>
    <w:p>
      <w:pPr>
        <w:jc w:val="both"/>
      </w:pPr>
      <w:r>
        <w:rPr>
          <w:i w:val="0"/>
          <w:sz w:val="19"/>
        </w:rPr>
        <w:t>Guests attach to br0 through virtio-net taps. Three configuration choices matter: STP is enabled because a host with many taps can genuinely form a loop; bridge netfilter is disabled because filtering every guest-to-guest frame through iptables costs CPU on the hot path and breaks the layer-2 semantics tenants expect; and reverse-path filtering is strict, so a guest cannot source-spoof another guest's address.</w:t>
      </w:r>
    </w:p>
    <w:p>
      <w:pPr>
        <w:jc w:val="both"/>
      </w:pPr>
      <w:r>
        <w:rPr>
          <w:i w:val="0"/>
          <w:sz w:val="19"/>
        </w:rPr>
        <w:t>Above that, each domain carries a clean-traffic filter bound to its assigned IP. This is the control that stops a compromised guest impersonating the gateway or another tenant on the shared segment — a bridge alone provides connectivity, not isolation.</w:t>
      </w:r>
    </w:p>
    <w:p>
      <w:pPr>
        <w:spacing w:before="160" w:after="60"/>
      </w:pPr>
      <w:r>
        <w:rPr>
          <w:b/>
          <w:color w:val="C55A11"/>
          <w:sz w:val="20"/>
        </w:rPr>
        <w:t>Storage passthrough and I/O isolation</w:t>
      </w:r>
    </w:p>
    <w:p>
      <w:pPr>
        <w:jc w:val="both"/>
      </w:pPr>
      <w:r>
        <w:rPr>
          <w:i w:val="0"/>
          <w:sz w:val="19"/>
        </w:rPr>
        <w:t>The database guest's data volume is a raw LVM logical volume passed straight through, with no qcow2 layer and no host page cache. Double-caching wastes host memory the hypervisor needs elsewhere: the database already maintains its own buffer pool, and a second copy of the same blocks in the host page cache buys nothing. The OS volume, which benefits from caching, stays as a cached qcow2 file.</w:t>
      </w:r>
    </w:p>
    <w:p>
      <w:pPr>
        <w:jc w:val="both"/>
      </w:pPr>
      <w:r>
        <w:rPr>
          <w:i w:val="0"/>
          <w:sz w:val="19"/>
        </w:rPr>
        <w:t>Guest disks are configured cache='none' so that a guest's fsync() reaches real stable storage. With writeback caching, fsync() returns once the data reaches the host page cache — which is exactly the durability lie that turns a host power failure into tenant data loss. Per-guest IOPS and bandwidth caps (3,000 IOPS, 200 MB/s) prevent one tenant monopolising the queue and inflating everyone else's latency past the SLA.</w:t>
      </w:r>
    </w:p>
    <w:tbl>
      <w:tblPr>
        <w:tblStyle w:val="TableGrid"/>
        <w:tblW w:type="auto" w:w="0"/>
        <w:jc w:val="center"/>
        <w:tblLook w:firstColumn="1" w:firstRow="1" w:lastColumn="0" w:lastRow="0" w:noHBand="0" w:noVBand="1" w:val="04A0"/>
      </w:tblPr>
      <w:tblGrid>
        <w:gridCol w:w="3154"/>
        <w:gridCol w:w="3154"/>
        <w:gridCol w:w="3154"/>
      </w:tblGrid>
      <w:tr>
        <w:tc>
          <w:tcPr>
            <w:tcW w:type="dxa" w:w="1872"/>
            <w:shd w:val="clear" w:fill="1F4E79"/>
          </w:tcPr>
          <w:p>
            <w:pPr>
              <w:jc w:val="center"/>
            </w:pPr>
            <w:r/>
            <w:r>
              <w:rPr>
                <w:b/>
                <w:color w:val="FFFFFF"/>
                <w:sz w:val="14"/>
              </w:rPr>
              <w:t>Mechanism</w:t>
            </w:r>
          </w:p>
        </w:tc>
        <w:tc>
          <w:tcPr>
            <w:tcW w:type="dxa" w:w="3240"/>
            <w:shd w:val="clear" w:fill="1F4E79"/>
          </w:tcPr>
          <w:p>
            <w:pPr>
              <w:jc w:val="center"/>
            </w:pPr>
            <w:r/>
            <w:r>
              <w:rPr>
                <w:b/>
                <w:color w:val="FFFFFF"/>
                <w:sz w:val="14"/>
              </w:rPr>
              <w:t>Configured as</w:t>
            </w:r>
          </w:p>
        </w:tc>
        <w:tc>
          <w:tcPr>
            <w:tcW w:type="dxa" w:w="4248"/>
            <w:shd w:val="clear" w:fill="1F4E79"/>
          </w:tcPr>
          <w:p>
            <w:pPr>
              <w:jc w:val="center"/>
            </w:pPr>
            <w:r/>
            <w:r>
              <w:rPr>
                <w:b/>
                <w:color w:val="FFFFFF"/>
                <w:sz w:val="14"/>
              </w:rPr>
              <w:t>Protects against</w:t>
            </w:r>
          </w:p>
        </w:tc>
      </w:tr>
      <w:tr>
        <w:tc>
          <w:tcPr>
            <w:tcW w:type="dxa" w:w="1872"/>
          </w:tcPr>
          <w:p>
            <w:pPr>
              <w:jc w:val="left"/>
            </w:pPr>
            <w:r/>
            <w:r>
              <w:rPr>
                <w:b w:val="0"/>
                <w:sz w:val="14"/>
              </w:rPr>
              <w:t>CPU pinning</w:t>
            </w:r>
          </w:p>
        </w:tc>
        <w:tc>
          <w:tcPr>
            <w:tcW w:type="dxa" w:w="3240"/>
          </w:tcPr>
          <w:p>
            <w:pPr>
              <w:jc w:val="center"/>
            </w:pPr>
            <w:r/>
            <w:r>
              <w:rPr>
                <w:b w:val="0"/>
                <w:sz w:val="14"/>
              </w:rPr>
              <w:t>cpus = ["8","9","10","11"], weight 512</w:t>
            </w:r>
          </w:p>
        </w:tc>
        <w:tc>
          <w:tcPr>
            <w:tcW w:type="dxa" w:w="4248"/>
          </w:tcPr>
          <w:p>
            <w:pPr>
              <w:jc w:val="center"/>
            </w:pPr>
            <w:r/>
            <w:r>
              <w:rPr>
                <w:b w:val="0"/>
                <w:sz w:val="14"/>
              </w:rPr>
              <w:t>NUMA-remote memory access; batch jobs stealing DB cycles</w:t>
            </w:r>
          </w:p>
        </w:tc>
      </w:tr>
      <w:tr>
        <w:tc>
          <w:tcPr>
            <w:tcW w:type="dxa" w:w="1872"/>
            <w:shd w:val="clear" w:fill="F2F6FA"/>
          </w:tcPr>
          <w:p>
            <w:pPr>
              <w:jc w:val="left"/>
            </w:pPr>
            <w:r/>
            <w:r>
              <w:rPr>
                <w:b w:val="0"/>
                <w:sz w:val="14"/>
              </w:rPr>
              <w:t>Memory ballooning</w:t>
            </w:r>
          </w:p>
        </w:tc>
        <w:tc>
          <w:tcPr>
            <w:tcW w:type="dxa" w:w="3240"/>
            <w:shd w:val="clear" w:fill="F2F6FA"/>
          </w:tcPr>
          <w:p>
            <w:pPr>
              <w:jc w:val="center"/>
            </w:pPr>
            <w:r/>
            <w:r>
              <w:rPr>
                <w:b w:val="0"/>
                <w:sz w:val="14"/>
              </w:rPr>
              <w:t>memory 8192 floor / maxmem 16384 ceiling</w:t>
            </w:r>
          </w:p>
        </w:tc>
        <w:tc>
          <w:tcPr>
            <w:tcW w:type="dxa" w:w="4248"/>
            <w:shd w:val="clear" w:fill="F2F6FA"/>
          </w:tcPr>
          <w:p>
            <w:pPr>
              <w:jc w:val="center"/>
            </w:pPr>
            <w:r/>
            <w:r>
              <w:rPr>
                <w:b w:val="0"/>
                <w:sz w:val="14"/>
              </w:rPr>
              <w:t>Host memory pressure — without pushing the guest into thrashing</w:t>
            </w:r>
          </w:p>
        </w:tc>
      </w:tr>
      <w:tr>
        <w:tc>
          <w:tcPr>
            <w:tcW w:type="dxa" w:w="1872"/>
          </w:tcPr>
          <w:p>
            <w:pPr>
              <w:jc w:val="left"/>
            </w:pPr>
            <w:r/>
            <w:r>
              <w:rPr>
                <w:b w:val="0"/>
                <w:sz w:val="14"/>
              </w:rPr>
              <w:t>KSM page sharing</w:t>
            </w:r>
          </w:p>
        </w:tc>
        <w:tc>
          <w:tcPr>
            <w:tcW w:type="dxa" w:w="3240"/>
          </w:tcPr>
          <w:p>
            <w:pPr>
              <w:jc w:val="center"/>
            </w:pPr>
            <w:r/>
            <w:r>
              <w:rPr>
                <w:b w:val="0"/>
                <w:sz w:val="14"/>
              </w:rPr>
              <w:t>35 % of the web tier deduplicated</w:t>
            </w:r>
          </w:p>
        </w:tc>
        <w:tc>
          <w:tcPr>
            <w:tcW w:type="dxa" w:w="4248"/>
          </w:tcPr>
          <w:p>
            <w:pPr>
              <w:jc w:val="center"/>
            </w:pPr>
            <w:r/>
            <w:r>
              <w:rPr>
                <w:b w:val="0"/>
                <w:sz w:val="14"/>
              </w:rPr>
              <w:t>Redundant identical pages across 900 near-identical guests</w:t>
            </w:r>
          </w:p>
        </w:tc>
      </w:tr>
      <w:tr>
        <w:tc>
          <w:tcPr>
            <w:tcW w:type="dxa" w:w="1872"/>
            <w:shd w:val="clear" w:fill="F2F6FA"/>
          </w:tcPr>
          <w:p>
            <w:pPr>
              <w:jc w:val="left"/>
            </w:pPr>
            <w:r/>
            <w:r>
              <w:rPr>
                <w:b w:val="0"/>
                <w:sz w:val="14"/>
              </w:rPr>
              <w:t>Bridge + filters</w:t>
            </w:r>
          </w:p>
        </w:tc>
        <w:tc>
          <w:tcPr>
            <w:tcW w:type="dxa" w:w="3240"/>
            <w:shd w:val="clear" w:fill="F2F6FA"/>
          </w:tcPr>
          <w:p>
            <w:pPr>
              <w:jc w:val="center"/>
            </w:pPr>
            <w:r/>
            <w:r>
              <w:rPr>
                <w:b w:val="0"/>
                <w:sz w:val="14"/>
              </w:rPr>
              <w:t>br0 with clean-traffic bound to each guest IP</w:t>
            </w:r>
          </w:p>
        </w:tc>
        <w:tc>
          <w:tcPr>
            <w:tcW w:type="dxa" w:w="4248"/>
            <w:shd w:val="clear" w:fill="F2F6FA"/>
          </w:tcPr>
          <w:p>
            <w:pPr>
              <w:jc w:val="center"/>
            </w:pPr>
            <w:r/>
            <w:r>
              <w:rPr>
                <w:b w:val="0"/>
                <w:sz w:val="14"/>
              </w:rPr>
              <w:t>MAC/IP spoofing and gateway impersonation between tenants</w:t>
            </w:r>
          </w:p>
        </w:tc>
      </w:tr>
      <w:tr>
        <w:tc>
          <w:tcPr>
            <w:tcW w:type="dxa" w:w="1872"/>
          </w:tcPr>
          <w:p>
            <w:pPr>
              <w:jc w:val="left"/>
            </w:pPr>
            <w:r/>
            <w:r>
              <w:rPr>
                <w:b w:val="0"/>
                <w:sz w:val="14"/>
              </w:rPr>
              <w:t>Overlay isolation</w:t>
            </w:r>
          </w:p>
        </w:tc>
        <w:tc>
          <w:tcPr>
            <w:tcW w:type="dxa" w:w="3240"/>
          </w:tcPr>
          <w:p>
            <w:pPr>
              <w:jc w:val="center"/>
            </w:pPr>
            <w:r/>
            <w:r>
              <w:rPr>
                <w:b w:val="0"/>
                <w:sz w:val="14"/>
              </w:rPr>
              <w:t>br1 with no host IP and no default route</w:t>
            </w:r>
          </w:p>
        </w:tc>
        <w:tc>
          <w:tcPr>
            <w:tcW w:type="dxa" w:w="4248"/>
          </w:tcPr>
          <w:p>
            <w:pPr>
              <w:jc w:val="center"/>
            </w:pPr>
            <w:r/>
            <w:r>
              <w:rPr>
                <w:b w:val="0"/>
                <w:sz w:val="14"/>
              </w:rPr>
              <w:t>Tenant overlay guests reaching the management LAN at layer 2</w:t>
            </w:r>
          </w:p>
        </w:tc>
      </w:tr>
      <w:tr>
        <w:tc>
          <w:tcPr>
            <w:tcW w:type="dxa" w:w="1872"/>
            <w:shd w:val="clear" w:fill="F2F6FA"/>
          </w:tcPr>
          <w:p>
            <w:pPr>
              <w:jc w:val="left"/>
            </w:pPr>
            <w:r/>
            <w:r>
              <w:rPr>
                <w:b w:val="0"/>
                <w:sz w:val="14"/>
              </w:rPr>
              <w:t>Storage passthrough</w:t>
            </w:r>
          </w:p>
        </w:tc>
        <w:tc>
          <w:tcPr>
            <w:tcW w:type="dxa" w:w="3240"/>
            <w:shd w:val="clear" w:fill="F2F6FA"/>
          </w:tcPr>
          <w:p>
            <w:pPr>
              <w:jc w:val="center"/>
            </w:pPr>
            <w:r/>
            <w:r>
              <w:rPr>
                <w:b w:val="0"/>
                <w:sz w:val="14"/>
              </w:rPr>
              <w:t>raw LVM for DB data, qcow2 for OS volumes</w:t>
            </w:r>
          </w:p>
        </w:tc>
        <w:tc>
          <w:tcPr>
            <w:tcW w:type="dxa" w:w="4248"/>
            <w:shd w:val="clear" w:fill="F2F6FA"/>
          </w:tcPr>
          <w:p>
            <w:pPr>
              <w:jc w:val="center"/>
            </w:pPr>
            <w:r/>
            <w:r>
              <w:rPr>
                <w:b w:val="0"/>
                <w:sz w:val="14"/>
              </w:rPr>
              <w:t>Double-caching the same blocks in host and guest</w:t>
            </w:r>
          </w:p>
        </w:tc>
      </w:tr>
      <w:tr>
        <w:tc>
          <w:tcPr>
            <w:tcW w:type="dxa" w:w="1872"/>
          </w:tcPr>
          <w:p>
            <w:pPr>
              <w:jc w:val="left"/>
            </w:pPr>
            <w:r/>
            <w:r>
              <w:rPr>
                <w:b w:val="0"/>
                <w:sz w:val="14"/>
              </w:rPr>
              <w:t>Write durability</w:t>
            </w:r>
          </w:p>
        </w:tc>
        <w:tc>
          <w:tcPr>
            <w:tcW w:type="dxa" w:w="3240"/>
          </w:tcPr>
          <w:p>
            <w:pPr>
              <w:jc w:val="center"/>
            </w:pPr>
            <w:r/>
            <w:r>
              <w:rPr>
                <w:b w:val="0"/>
                <w:sz w:val="14"/>
              </w:rPr>
              <w:t>cache='none' on all guest disks</w:t>
            </w:r>
          </w:p>
        </w:tc>
        <w:tc>
          <w:tcPr>
            <w:tcW w:type="dxa" w:w="4248"/>
          </w:tcPr>
          <w:p>
            <w:pPr>
              <w:jc w:val="center"/>
            </w:pPr>
            <w:r/>
            <w:r>
              <w:rPr>
                <w:b w:val="0"/>
                <w:sz w:val="14"/>
              </w:rPr>
              <w:t>fsync() returning before data reaches stable storage</w:t>
            </w:r>
          </w:p>
        </w:tc>
      </w:tr>
      <w:tr>
        <w:tc>
          <w:tcPr>
            <w:tcW w:type="dxa" w:w="1872"/>
            <w:shd w:val="clear" w:fill="F2F6FA"/>
          </w:tcPr>
          <w:p>
            <w:pPr>
              <w:jc w:val="left"/>
            </w:pPr>
            <w:r/>
            <w:r>
              <w:rPr>
                <w:b w:val="0"/>
                <w:sz w:val="14"/>
              </w:rPr>
              <w:t>I/O throttling</w:t>
            </w:r>
          </w:p>
        </w:tc>
        <w:tc>
          <w:tcPr>
            <w:tcW w:type="dxa" w:w="3240"/>
            <w:shd w:val="clear" w:fill="F2F6FA"/>
          </w:tcPr>
          <w:p>
            <w:pPr>
              <w:jc w:val="center"/>
            </w:pPr>
            <w:r/>
            <w:r>
              <w:rPr>
                <w:b w:val="0"/>
                <w:sz w:val="14"/>
              </w:rPr>
              <w:t>3,000 IOPS / 200 MB/s per guest</w:t>
            </w:r>
          </w:p>
        </w:tc>
        <w:tc>
          <w:tcPr>
            <w:tcW w:type="dxa" w:w="4248"/>
            <w:shd w:val="clear" w:fill="F2F6FA"/>
          </w:tcPr>
          <w:p>
            <w:pPr>
              <w:jc w:val="center"/>
            </w:pPr>
            <w:r/>
            <w:r>
              <w:rPr>
                <w:b w:val="0"/>
                <w:sz w:val="14"/>
              </w:rPr>
              <w:t>One noisy tenant inflating every other tenant's latency</w:t>
            </w:r>
          </w:p>
        </w:tc>
      </w:tr>
      <w:tr>
        <w:tc>
          <w:tcPr>
            <w:tcW w:type="dxa" w:w="1872"/>
          </w:tcPr>
          <w:p>
            <w:pPr>
              <w:jc w:val="left"/>
            </w:pPr>
            <w:r/>
            <w:r>
              <w:rPr>
                <w:b w:val="0"/>
                <w:sz w:val="14"/>
              </w:rPr>
              <w:t>sVirt / SELinux</w:t>
            </w:r>
          </w:p>
        </w:tc>
        <w:tc>
          <w:tcPr>
            <w:tcW w:type="dxa" w:w="3240"/>
          </w:tcPr>
          <w:p>
            <w:pPr>
              <w:jc w:val="center"/>
            </w:pPr>
            <w:r/>
            <w:r>
              <w:rPr>
                <w:b w:val="0"/>
                <w:sz w:val="14"/>
              </w:rPr>
              <w:t>dynamic label, distinct category pair per guest</w:t>
            </w:r>
          </w:p>
        </w:tc>
        <w:tc>
          <w:tcPr>
            <w:tcW w:type="dxa" w:w="4248"/>
          </w:tcPr>
          <w:p>
            <w:pPr>
              <w:jc w:val="center"/>
            </w:pPr>
            <w:r/>
            <w:r>
              <w:rPr>
                <w:b w:val="0"/>
                <w:sz w:val="14"/>
              </w:rPr>
              <w:t>A QEMU process escape opening another tenant's image file</w:t>
            </w:r>
          </w:p>
        </w:tc>
      </w:tr>
      <w:tr>
        <w:tc>
          <w:tcPr>
            <w:tcW w:type="dxa" w:w="1872"/>
            <w:shd w:val="clear" w:fill="F2F6FA"/>
          </w:tcPr>
          <w:p>
            <w:pPr>
              <w:jc w:val="left"/>
            </w:pPr>
            <w:r/>
            <w:r>
              <w:rPr>
                <w:b w:val="0"/>
                <w:sz w:val="14"/>
              </w:rPr>
              <w:t>Secure Boot</w:t>
            </w:r>
          </w:p>
        </w:tc>
        <w:tc>
          <w:tcPr>
            <w:tcW w:type="dxa" w:w="3240"/>
            <w:shd w:val="clear" w:fill="F2F6FA"/>
          </w:tcPr>
          <w:p>
            <w:pPr>
              <w:jc w:val="center"/>
            </w:pPr>
            <w:r/>
            <w:r>
              <w:rPr>
                <w:b w:val="0"/>
                <w:sz w:val="14"/>
              </w:rPr>
              <w:t>OVMF with secboot firmware</w:t>
            </w:r>
          </w:p>
        </w:tc>
        <w:tc>
          <w:tcPr>
            <w:tcW w:type="dxa" w:w="4248"/>
            <w:shd w:val="clear" w:fill="F2F6FA"/>
          </w:tcPr>
          <w:p>
            <w:pPr>
              <w:jc w:val="center"/>
            </w:pPr>
            <w:r/>
            <w:r>
              <w:rPr>
                <w:b w:val="0"/>
                <w:sz w:val="14"/>
              </w:rPr>
              <w:t>A guest loading an unsigned or tampered kernel</w:t>
            </w:r>
          </w:p>
        </w:tc>
      </w:tr>
    </w:tbl>
    <w:p>
      <w:pPr>
        <w:spacing w:after="160"/>
        <w:jc w:val="center"/>
      </w:pPr>
      <w:r>
        <w:rPr>
          <w:i/>
          <w:color w:val="595959"/>
          <w:sz w:val="17"/>
        </w:rPr>
        <w:t>Table 31.  Isolation mechanisms and the specific threat each addresses. Isolation is not one setting; it is a set of independent controls that each fail closed.</w:t>
      </w:r>
    </w:p>
    <w:p>
      <w:r>
        <w:br w:type="page"/>
      </w:r>
    </w:p>
    <w:p/>
    <w:p>
      <w:pPr>
        <w:spacing w:before="80" w:after="160"/>
        <w:pBdr>
          <w:bottom w:val="single" w:sz="10" w:color="1F4E79" w:space="4"/>
        </w:pBdr>
      </w:pPr>
      <w:r>
        <w:rPr>
          <w:b/>
          <w:color w:val="1F4E79"/>
          <w:sz w:val="28"/>
        </w:rPr>
        <w:t>3. Solution, Design and Methodology</w:t>
      </w:r>
    </w:p>
    <w:p>
      <w:pPr>
        <w:spacing w:before="140" w:after="60"/>
      </w:pPr>
      <w:r>
        <w:rPr>
          <w:b/>
          <w:color w:val="1F4E79"/>
          <w:sz w:val="23"/>
        </w:rPr>
        <w:t>3.1  Integrated architecture</w:t>
      </w:r>
    </w:p>
    <w:p>
      <w:pPr>
        <w:jc w:val="both"/>
      </w:pPr>
      <w:r>
        <w:rPr>
          <w:i w:val="0"/>
          <w:sz w:val="19"/>
        </w:rPr>
        <w:t>The three course outcomes are not three separate answers. They are three layers of a single request path, and the interesting engineering lives at the boundaries between them. A tenant read descends through the virtualization layer (CO5), is translated by the memory subsystem (CO3), and if it misses, is served by the file system and block layer (CO4) — whose latency then feeds back into the memory subsystem as the cost of a page fault.</w:t>
      </w:r>
    </w:p>
    <w:p>
      <w:pPr>
        <w:spacing w:before="100" w:after="40"/>
        <w:jc w:val="center"/>
      </w:pPr>
      <w:r>
        <w:drawing>
          <wp:inline xmlns:a="http://schemas.openxmlformats.org/drawingml/2006/main" xmlns:pic="http://schemas.openxmlformats.org/drawingml/2006/picture">
            <wp:extent cx="4228717" cy="2697479"/>
            <wp:docPr id="28" name="Picture 28"/>
            <wp:cNvGraphicFramePr>
              <a:graphicFrameLocks noChangeAspect="1"/>
            </wp:cNvGraphicFramePr>
            <a:graphic>
              <a:graphicData uri="http://schemas.openxmlformats.org/drawingml/2006/picture">
                <pic:pic>
                  <pic:nvPicPr>
                    <pic:cNvPr id="0" name="fig08_architecture.png"/>
                    <pic:cNvPicPr/>
                  </pic:nvPicPr>
                  <pic:blipFill>
                    <a:blip r:embed="rId10"/>
                    <a:stretch>
                      <a:fillRect/>
                    </a:stretch>
                  </pic:blipFill>
                  <pic:spPr>
                    <a:xfrm>
                      <a:off x="0" y="0"/>
                      <a:ext cx="4228717" cy="2697479"/>
                    </a:xfrm>
                    <a:prstGeom prst="rect"/>
                  </pic:spPr>
                </pic:pic>
              </a:graphicData>
            </a:graphic>
          </wp:inline>
        </w:drawing>
      </w:r>
    </w:p>
    <w:p>
      <w:pPr>
        <w:spacing w:after="140"/>
        <w:jc w:val="center"/>
      </w:pPr>
      <w:r>
        <w:rPr>
          <w:i/>
          <w:color w:val="595959"/>
          <w:sz w:val="16"/>
        </w:rPr>
        <w:t>Figure 9.  Integrated subsystem architecture. Solid arrows follow the request path; the dashed arrow is the feedback that makes the PFF controller a closed loop rather than a static policy.</w:t>
      </w:r>
    </w:p>
    <w:p>
      <w:pPr>
        <w:jc w:val="both"/>
      </w:pPr>
      <w:r>
        <w:rPr>
          <w:i w:val="0"/>
          <w:sz w:val="19"/>
        </w:rPr>
        <w:t>The feedback edge is the part that a layered description usually omits. The 8 ms page-fault service time in the CO3 thrashing model is not a constant of nature — it is the CO4 disk subsystem's response time. Choosing a scheduler that raises p99 latency therefore lowers the multiprogramming level at which the memory subsystem thrashes. The two subsystems cannot be tuned independently, which is precisely why the recommendation in §6 treats them as one decision.</w:t>
      </w:r>
    </w:p>
    <w:p>
      <w:pPr>
        <w:spacing w:before="100" w:after="40"/>
        <w:jc w:val="center"/>
      </w:pPr>
      <w:r>
        <w:drawing>
          <wp:inline xmlns:a="http://schemas.openxmlformats.org/drawingml/2006/main" xmlns:pic="http://schemas.openxmlformats.org/drawingml/2006/picture">
            <wp:extent cx="5943600" cy="2519570"/>
            <wp:docPr id="29" name="Picture 29"/>
            <wp:cNvGraphicFramePr>
              <a:graphicFrameLocks noChangeAspect="1"/>
            </wp:cNvGraphicFramePr>
            <a:graphic>
              <a:graphicData uri="http://schemas.openxmlformats.org/drawingml/2006/picture">
                <pic:pic>
                  <pic:nvPicPr>
                    <pic:cNvPr id="0" name="fig10_request_flow.png"/>
                    <pic:cNvPicPr/>
                  </pic:nvPicPr>
                  <pic:blipFill>
                    <a:blip r:embed="rId38"/>
                    <a:stretch>
                      <a:fillRect/>
                    </a:stretch>
                  </pic:blipFill>
                  <pic:spPr>
                    <a:xfrm>
                      <a:off x="0" y="0"/>
                      <a:ext cx="5943600" cy="2519570"/>
                    </a:xfrm>
                    <a:prstGeom prst="rect"/>
                  </pic:spPr>
                </pic:pic>
              </a:graphicData>
            </a:graphic>
          </wp:inline>
        </w:drawing>
      </w:r>
    </w:p>
    <w:p>
      <w:pPr>
        <w:spacing w:after="140"/>
        <w:jc w:val="center"/>
      </w:pPr>
      <w:r>
        <w:rPr>
          <w:i/>
          <w:color w:val="595959"/>
          <w:sz w:val="16"/>
        </w:rPr>
        <w:t>Figure 10.  The file-read request path with measured costs at each stage. The dashed return is the 76.9 % of reads that never reach the disk at all.</w:t>
      </w:r>
    </w:p>
    <w:p>
      <w:pPr>
        <w:spacing w:before="140" w:after="60"/>
      </w:pPr>
      <w:r>
        <w:rPr>
          <w:b/>
          <w:color w:val="1F4E79"/>
          <w:sz w:val="23"/>
        </w:rPr>
        <w:t>3.2  Design methodology</w:t>
      </w:r>
    </w:p>
    <w:p>
      <w:pPr>
        <w:jc w:val="both"/>
      </w:pPr>
      <w:r>
        <w:rPr>
          <w:i w:val="0"/>
          <w:sz w:val="19"/>
        </w:rPr>
        <w:t>The same four-step method was applied to every design decision in this report, and stating it explicitly is what keeps the conclusions falsifiable:</w:t>
      </w:r>
    </w:p>
    <w:p>
      <w:pPr>
        <w:pStyle w:val="ListBullet"/>
        <w:spacing w:after="60"/>
        <w:ind w:left="403"/>
      </w:pPr>
      <w:r>
        <w:rPr>
          <w:b/>
          <w:sz w:val="19"/>
        </w:rPr>
        <w:t>Implement every candidate</w:t>
      </w:r>
      <w:r>
        <w:rPr>
          <w:sz w:val="19"/>
        </w:rPr>
        <w:t>, not only the one expected to win. Six disk schedulers were implemented rather than three, and four allocation strategies rather than three.</w:t>
      </w:r>
    </w:p>
    <w:p>
      <w:pPr>
        <w:pStyle w:val="ListBullet"/>
        <w:spacing w:after="60"/>
        <w:ind w:left="403"/>
      </w:pPr>
      <w:r>
        <w:rPr>
          <w:b/>
          <w:sz w:val="19"/>
        </w:rPr>
        <w:t>Measure on a workload derived from the scenario</w:t>
      </w:r>
      <w:r>
        <w:rPr>
          <w:sz w:val="19"/>
        </w:rPr>
        <w:t>, not on a convenient one. The dynamic disk experiment exists because the static queue could not exercise the property being claimed.</w:t>
      </w:r>
    </w:p>
    <w:p>
      <w:pPr>
        <w:pStyle w:val="ListBullet"/>
        <w:spacing w:after="60"/>
        <w:ind w:left="403"/>
      </w:pPr>
      <w:r>
        <w:rPr>
          <w:b/>
          <w:sz w:val="19"/>
        </w:rPr>
        <w:t>Test the implementation against independent references</w:t>
      </w:r>
      <w:r>
        <w:rPr>
          <w:sz w:val="19"/>
        </w:rPr>
        <w:t xml:space="preserve"> — hand calculations and textbook invariants — so that a confident wrong answer is caught before it is published.</w:t>
      </w:r>
    </w:p>
    <w:p>
      <w:pPr>
        <w:pStyle w:val="ListBullet"/>
        <w:spacing w:after="60"/>
        <w:ind w:left="403"/>
      </w:pPr>
      <w:r>
        <w:rPr>
          <w:b/>
          <w:sz w:val="19"/>
        </w:rPr>
        <w:t>Report the result even when it contradicts the expected ordering.</w:t>
      </w:r>
      <w:r>
        <w:rPr>
          <w:sz w:val="19"/>
        </w:rPr>
        <w:t xml:space="preserve"> LRU faulting more than FIFO at three frames, and the 10 ms target being unreachable at 90 % load, are both reported.</w:t>
      </w:r>
    </w:p>
    <w:p>
      <w:pPr>
        <w:spacing w:before="140" w:after="60"/>
      </w:pPr>
      <w:r>
        <w:rPr>
          <w:b/>
          <w:color w:val="1F4E79"/>
          <w:sz w:val="23"/>
        </w:rPr>
        <w:t>3.3  Decision matrices</w:t>
      </w:r>
    </w:p>
    <w:p>
      <w:pPr>
        <w:jc w:val="both"/>
      </w:pPr>
      <w:r>
        <w:rPr>
          <w:i w:val="0"/>
          <w:sz w:val="19"/>
        </w:rPr>
        <w:t>Scores are 1 (worst) to 5 (best), assigned from the measured logs rather than from opinion. Weights reflect CloudMatrix's stated priorities: performance 30 %, overhead 20 %, isolation/predictability 25 %, reliability 25 %.</w:t>
      </w:r>
    </w:p>
    <w:tbl>
      <w:tblPr>
        <w:tblStyle w:val="TableGrid"/>
        <w:tblW w:type="auto" w:w="0"/>
        <w:jc w:val="center"/>
        <w:tblLook w:firstColumn="1" w:firstRow="1" w:lastColumn="0" w:lastRow="0" w:noHBand="0" w:noVBand="1" w:val="04A0"/>
      </w:tblPr>
      <w:tblGrid>
        <w:gridCol w:w="1352"/>
        <w:gridCol w:w="1352"/>
        <w:gridCol w:w="1352"/>
        <w:gridCol w:w="1352"/>
        <w:gridCol w:w="1352"/>
        <w:gridCol w:w="1352"/>
        <w:gridCol w:w="1352"/>
      </w:tblGrid>
      <w:tr>
        <w:tc>
          <w:tcPr>
            <w:tcW w:type="dxa" w:w="2160"/>
            <w:shd w:val="clear" w:fill="1F4E79"/>
          </w:tcPr>
          <w:p>
            <w:pPr>
              <w:jc w:val="center"/>
            </w:pPr>
            <w:r/>
            <w:r>
              <w:rPr>
                <w:b/>
                <w:color w:val="FFFFFF"/>
                <w:sz w:val="16"/>
              </w:rPr>
              <w:t>Page replacement</w:t>
            </w:r>
          </w:p>
        </w:tc>
        <w:tc>
          <w:tcPr>
            <w:tcW w:type="dxa" w:w="1224"/>
            <w:shd w:val="clear" w:fill="1F4E79"/>
          </w:tcPr>
          <w:p>
            <w:pPr>
              <w:jc w:val="center"/>
            </w:pPr>
            <w:r/>
            <w:r>
              <w:rPr>
                <w:b/>
                <w:color w:val="FFFFFF"/>
                <w:sz w:val="16"/>
              </w:rPr>
              <w:t>Performance</w:t>
            </w:r>
          </w:p>
        </w:tc>
        <w:tc>
          <w:tcPr>
            <w:tcW w:type="dxa" w:w="1080"/>
            <w:shd w:val="clear" w:fill="1F4E79"/>
          </w:tcPr>
          <w:p>
            <w:pPr>
              <w:jc w:val="center"/>
            </w:pPr>
            <w:r/>
            <w:r>
              <w:rPr>
                <w:b/>
                <w:color w:val="FFFFFF"/>
                <w:sz w:val="16"/>
              </w:rPr>
              <w:t>Overhead</w:t>
            </w:r>
          </w:p>
        </w:tc>
        <w:tc>
          <w:tcPr>
            <w:tcW w:type="dxa" w:w="1440"/>
            <w:shd w:val="clear" w:fill="1F4E79"/>
          </w:tcPr>
          <w:p>
            <w:pPr>
              <w:jc w:val="center"/>
            </w:pPr>
            <w:r/>
            <w:r>
              <w:rPr>
                <w:b/>
                <w:color w:val="FFFFFF"/>
                <w:sz w:val="16"/>
              </w:rPr>
              <w:t>Predictability</w:t>
            </w:r>
          </w:p>
        </w:tc>
        <w:tc>
          <w:tcPr>
            <w:tcW w:type="dxa" w:w="1152"/>
            <w:shd w:val="clear" w:fill="1F4E79"/>
          </w:tcPr>
          <w:p>
            <w:pPr>
              <w:jc w:val="center"/>
            </w:pPr>
            <w:r/>
            <w:r>
              <w:rPr>
                <w:b/>
                <w:color w:val="FFFFFF"/>
                <w:sz w:val="16"/>
              </w:rPr>
              <w:t>Reliability</w:t>
            </w:r>
          </w:p>
        </w:tc>
        <w:tc>
          <w:tcPr>
            <w:tcW w:type="dxa" w:w="1080"/>
            <w:shd w:val="clear" w:fill="1F4E79"/>
          </w:tcPr>
          <w:p>
            <w:pPr>
              <w:jc w:val="center"/>
            </w:pPr>
            <w:r/>
            <w:r>
              <w:rPr>
                <w:b/>
                <w:color w:val="FFFFFF"/>
                <w:sz w:val="16"/>
              </w:rPr>
              <w:t>Weighted</w:t>
            </w:r>
          </w:p>
        </w:tc>
        <w:tc>
          <w:tcPr>
            <w:tcW w:type="dxa" w:w="2520"/>
            <w:shd w:val="clear" w:fill="1F4E79"/>
          </w:tcPr>
          <w:p>
            <w:pPr>
              <w:jc w:val="center"/>
            </w:pPr>
            <w:r/>
            <w:r>
              <w:rPr>
                <w:b/>
                <w:color w:val="FFFFFF"/>
                <w:sz w:val="16"/>
              </w:rPr>
              <w:t>Verdict</w:t>
            </w:r>
          </w:p>
        </w:tc>
      </w:tr>
      <w:tr>
        <w:tc>
          <w:tcPr>
            <w:tcW w:type="dxa" w:w="2160"/>
          </w:tcPr>
          <w:p>
            <w:pPr>
              <w:jc w:val="left"/>
            </w:pPr>
            <w:r/>
            <w:r>
              <w:rPr>
                <w:b w:val="0"/>
                <w:sz w:val="16"/>
              </w:rPr>
              <w:t>FIFO</w:t>
            </w:r>
          </w:p>
        </w:tc>
        <w:tc>
          <w:tcPr>
            <w:tcW w:type="dxa" w:w="1224"/>
          </w:tcPr>
          <w:p>
            <w:pPr>
              <w:jc w:val="center"/>
            </w:pPr>
            <w:r/>
            <w:r>
              <w:rPr>
                <w:b w:val="0"/>
                <w:sz w:val="16"/>
              </w:rPr>
              <w:t>2</w:t>
            </w:r>
          </w:p>
        </w:tc>
        <w:tc>
          <w:tcPr>
            <w:tcW w:type="dxa" w:w="1080"/>
          </w:tcPr>
          <w:p>
            <w:pPr>
              <w:jc w:val="center"/>
            </w:pPr>
            <w:r/>
            <w:r>
              <w:rPr>
                <w:b w:val="0"/>
                <w:sz w:val="16"/>
              </w:rPr>
              <w:t>5</w:t>
            </w:r>
          </w:p>
        </w:tc>
        <w:tc>
          <w:tcPr>
            <w:tcW w:type="dxa" w:w="1440"/>
          </w:tcPr>
          <w:p>
            <w:pPr>
              <w:jc w:val="center"/>
            </w:pPr>
            <w:r/>
            <w:r>
              <w:rPr>
                <w:b w:val="0"/>
                <w:sz w:val="16"/>
              </w:rPr>
              <w:t>1</w:t>
            </w:r>
          </w:p>
        </w:tc>
        <w:tc>
          <w:tcPr>
            <w:tcW w:type="dxa" w:w="1152"/>
          </w:tcPr>
          <w:p>
            <w:pPr>
              <w:jc w:val="center"/>
            </w:pPr>
            <w:r/>
            <w:r>
              <w:rPr>
                <w:b w:val="0"/>
                <w:sz w:val="16"/>
              </w:rPr>
              <w:t>2</w:t>
            </w:r>
          </w:p>
        </w:tc>
        <w:tc>
          <w:tcPr>
            <w:tcW w:type="dxa" w:w="1080"/>
          </w:tcPr>
          <w:p>
            <w:pPr>
              <w:jc w:val="center"/>
            </w:pPr>
            <w:r/>
            <w:r>
              <w:rPr>
                <w:b w:val="0"/>
                <w:sz w:val="16"/>
              </w:rPr>
              <w:t>2.45</w:t>
            </w:r>
          </w:p>
        </w:tc>
        <w:tc>
          <w:tcPr>
            <w:tcW w:type="dxa" w:w="2520"/>
          </w:tcPr>
          <w:p>
            <w:pPr>
              <w:jc w:val="center"/>
            </w:pPr>
            <w:r/>
            <w:r>
              <w:rPr>
                <w:b w:val="0"/>
                <w:sz w:val="16"/>
              </w:rPr>
              <w:t>Rejected — anomaly breaks ballooning</w:t>
            </w:r>
          </w:p>
        </w:tc>
      </w:tr>
      <w:tr>
        <w:tc>
          <w:tcPr>
            <w:tcW w:type="dxa" w:w="2160"/>
            <w:shd w:val="clear" w:fill="FFF2CC"/>
          </w:tcPr>
          <w:p>
            <w:pPr>
              <w:jc w:val="left"/>
            </w:pPr>
            <w:r/>
            <w:r>
              <w:rPr>
                <w:b/>
                <w:color w:val="1F4E79"/>
                <w:sz w:val="16"/>
              </w:rPr>
              <w:t>LRU (approximated)</w:t>
            </w:r>
          </w:p>
        </w:tc>
        <w:tc>
          <w:tcPr>
            <w:tcW w:type="dxa" w:w="1224"/>
            <w:shd w:val="clear" w:fill="FFF2CC"/>
          </w:tcPr>
          <w:p>
            <w:pPr>
              <w:jc w:val="center"/>
            </w:pPr>
            <w:r/>
            <w:r>
              <w:rPr>
                <w:b w:val="0"/>
                <w:sz w:val="16"/>
              </w:rPr>
              <w:t>4</w:t>
            </w:r>
          </w:p>
        </w:tc>
        <w:tc>
          <w:tcPr>
            <w:tcW w:type="dxa" w:w="1080"/>
            <w:shd w:val="clear" w:fill="FFF2CC"/>
          </w:tcPr>
          <w:p>
            <w:pPr>
              <w:jc w:val="center"/>
            </w:pPr>
            <w:r/>
            <w:r>
              <w:rPr>
                <w:b w:val="0"/>
                <w:sz w:val="16"/>
              </w:rPr>
              <w:t>3</w:t>
            </w:r>
          </w:p>
        </w:tc>
        <w:tc>
          <w:tcPr>
            <w:tcW w:type="dxa" w:w="1440"/>
            <w:shd w:val="clear" w:fill="FFF2CC"/>
          </w:tcPr>
          <w:p>
            <w:pPr>
              <w:jc w:val="center"/>
            </w:pPr>
            <w:r/>
            <w:r>
              <w:rPr>
                <w:b w:val="0"/>
                <w:sz w:val="16"/>
              </w:rPr>
              <w:t>5</w:t>
            </w:r>
          </w:p>
        </w:tc>
        <w:tc>
          <w:tcPr>
            <w:tcW w:type="dxa" w:w="1152"/>
            <w:shd w:val="clear" w:fill="FFF2CC"/>
          </w:tcPr>
          <w:p>
            <w:pPr>
              <w:jc w:val="center"/>
            </w:pPr>
            <w:r/>
            <w:r>
              <w:rPr>
                <w:b w:val="0"/>
                <w:sz w:val="16"/>
              </w:rPr>
              <w:t>5</w:t>
            </w:r>
          </w:p>
        </w:tc>
        <w:tc>
          <w:tcPr>
            <w:tcW w:type="dxa" w:w="1080"/>
            <w:shd w:val="clear" w:fill="FFF2CC"/>
          </w:tcPr>
          <w:p>
            <w:pPr>
              <w:jc w:val="center"/>
            </w:pPr>
            <w:r/>
            <w:r>
              <w:rPr>
                <w:b/>
                <w:color w:val="1F4E79"/>
                <w:sz w:val="16"/>
              </w:rPr>
              <w:t>4.30</w:t>
            </w:r>
          </w:p>
        </w:tc>
        <w:tc>
          <w:tcPr>
            <w:tcW w:type="dxa" w:w="2520"/>
            <w:shd w:val="clear" w:fill="FFF2CC"/>
          </w:tcPr>
          <w:p>
            <w:pPr>
              <w:jc w:val="center"/>
            </w:pPr>
            <w:r/>
            <w:r>
              <w:rPr>
                <w:b/>
                <w:color w:val="1F4E79"/>
                <w:sz w:val="16"/>
              </w:rPr>
              <w:t>SELECTED</w:t>
            </w:r>
          </w:p>
        </w:tc>
      </w:tr>
      <w:tr>
        <w:tc>
          <w:tcPr>
            <w:tcW w:type="dxa" w:w="2160"/>
          </w:tcPr>
          <w:p>
            <w:pPr>
              <w:jc w:val="left"/>
            </w:pPr>
            <w:r/>
            <w:r>
              <w:rPr>
                <w:b w:val="0"/>
                <w:sz w:val="16"/>
              </w:rPr>
              <w:t>OPTIMAL</w:t>
            </w:r>
          </w:p>
        </w:tc>
        <w:tc>
          <w:tcPr>
            <w:tcW w:type="dxa" w:w="1224"/>
          </w:tcPr>
          <w:p>
            <w:pPr>
              <w:jc w:val="center"/>
            </w:pPr>
            <w:r/>
            <w:r>
              <w:rPr>
                <w:b w:val="0"/>
                <w:sz w:val="16"/>
              </w:rPr>
              <w:t>5</w:t>
            </w:r>
          </w:p>
        </w:tc>
        <w:tc>
          <w:tcPr>
            <w:tcW w:type="dxa" w:w="1080"/>
          </w:tcPr>
          <w:p>
            <w:pPr>
              <w:jc w:val="center"/>
            </w:pPr>
            <w:r/>
            <w:r>
              <w:rPr>
                <w:b w:val="0"/>
                <w:sz w:val="16"/>
              </w:rPr>
              <w:t>1</w:t>
            </w:r>
          </w:p>
        </w:tc>
        <w:tc>
          <w:tcPr>
            <w:tcW w:type="dxa" w:w="1440"/>
          </w:tcPr>
          <w:p>
            <w:pPr>
              <w:jc w:val="center"/>
            </w:pPr>
            <w:r/>
            <w:r>
              <w:rPr>
                <w:b w:val="0"/>
                <w:sz w:val="16"/>
              </w:rPr>
              <w:t>5</w:t>
            </w:r>
          </w:p>
        </w:tc>
        <w:tc>
          <w:tcPr>
            <w:tcW w:type="dxa" w:w="1152"/>
          </w:tcPr>
          <w:p>
            <w:pPr>
              <w:jc w:val="center"/>
            </w:pPr>
            <w:r/>
            <w:r>
              <w:rPr>
                <w:b w:val="0"/>
                <w:sz w:val="16"/>
              </w:rPr>
              <w:t>5</w:t>
            </w:r>
          </w:p>
        </w:tc>
        <w:tc>
          <w:tcPr>
            <w:tcW w:type="dxa" w:w="1080"/>
          </w:tcPr>
          <w:p>
            <w:pPr>
              <w:jc w:val="center"/>
            </w:pPr>
            <w:r/>
            <w:r>
              <w:rPr>
                <w:b w:val="0"/>
                <w:sz w:val="16"/>
              </w:rPr>
              <w:t>4.20</w:t>
            </w:r>
          </w:p>
        </w:tc>
        <w:tc>
          <w:tcPr>
            <w:tcW w:type="dxa" w:w="2520"/>
          </w:tcPr>
          <w:p>
            <w:pPr>
              <w:jc w:val="center"/>
            </w:pPr>
            <w:r/>
            <w:r>
              <w:rPr>
                <w:b w:val="0"/>
                <w:sz w:val="16"/>
              </w:rPr>
              <w:t>Not implementable — used as the bound</w:t>
            </w:r>
          </w:p>
        </w:tc>
      </w:tr>
    </w:tbl>
    <w:p>
      <w:pPr>
        <w:spacing w:after="160"/>
        <w:jc w:val="center"/>
      </w:pPr>
      <w:r>
        <w:rPr>
          <w:i/>
          <w:color w:val="595959"/>
          <w:sz w:val="17"/>
        </w:rPr>
        <w:t>Table 32.  Page replacement decision matrix. LRU is selected on predictability, not on raw fault count — at three frames it is worse than FIFO on this trace.</w:t>
      </w:r>
    </w:p>
    <w:tbl>
      <w:tblPr>
        <w:tblStyle w:val="TableGrid"/>
        <w:tblW w:type="auto" w:w="0"/>
        <w:jc w:val="center"/>
        <w:tblLook w:firstColumn="1" w:firstRow="1" w:lastColumn="0" w:lastRow="0" w:noHBand="0" w:noVBand="1" w:val="04A0"/>
      </w:tblPr>
      <w:tblGrid>
        <w:gridCol w:w="1352"/>
        <w:gridCol w:w="1352"/>
        <w:gridCol w:w="1352"/>
        <w:gridCol w:w="1352"/>
        <w:gridCol w:w="1352"/>
        <w:gridCol w:w="1352"/>
        <w:gridCol w:w="1352"/>
      </w:tblGrid>
      <w:tr>
        <w:tc>
          <w:tcPr>
            <w:tcW w:type="dxa" w:w="1944"/>
            <w:shd w:val="clear" w:fill="1F4E79"/>
          </w:tcPr>
          <w:p>
            <w:pPr>
              <w:jc w:val="center"/>
            </w:pPr>
            <w:r/>
            <w:r>
              <w:rPr>
                <w:b/>
                <w:color w:val="FFFFFF"/>
                <w:sz w:val="16"/>
              </w:rPr>
              <w:t>Disk scheduling</w:t>
            </w:r>
          </w:p>
        </w:tc>
        <w:tc>
          <w:tcPr>
            <w:tcW w:type="dxa" w:w="1296"/>
            <w:shd w:val="clear" w:fill="1F4E79"/>
          </w:tcPr>
          <w:p>
            <w:pPr>
              <w:jc w:val="center"/>
            </w:pPr>
            <w:r/>
            <w:r>
              <w:rPr>
                <w:b/>
                <w:color w:val="FFFFFF"/>
                <w:sz w:val="16"/>
              </w:rPr>
              <w:t>Mean latency</w:t>
            </w:r>
          </w:p>
        </w:tc>
        <w:tc>
          <w:tcPr>
            <w:tcW w:type="dxa" w:w="1152"/>
            <w:shd w:val="clear" w:fill="1F4E79"/>
          </w:tcPr>
          <w:p>
            <w:pPr>
              <w:jc w:val="center"/>
            </w:pPr>
            <w:r/>
            <w:r>
              <w:rPr>
                <w:b/>
                <w:color w:val="FFFFFF"/>
                <w:sz w:val="16"/>
              </w:rPr>
              <w:t>Tail (p99)</w:t>
            </w:r>
          </w:p>
        </w:tc>
        <w:tc>
          <w:tcPr>
            <w:tcW w:type="dxa" w:w="1152"/>
            <w:shd w:val="clear" w:fill="1F4E79"/>
          </w:tcPr>
          <w:p>
            <w:pPr>
              <w:jc w:val="center"/>
            </w:pPr>
            <w:r/>
            <w:r>
              <w:rPr>
                <w:b/>
                <w:color w:val="FFFFFF"/>
                <w:sz w:val="16"/>
              </w:rPr>
              <w:t>Fairness</w:t>
            </w:r>
          </w:p>
        </w:tc>
        <w:tc>
          <w:tcPr>
            <w:tcW w:type="dxa" w:w="1440"/>
            <w:shd w:val="clear" w:fill="1F4E79"/>
          </w:tcPr>
          <w:p>
            <w:pPr>
              <w:jc w:val="center"/>
            </w:pPr>
            <w:r/>
            <w:r>
              <w:rPr>
                <w:b/>
                <w:color w:val="FFFFFF"/>
                <w:sz w:val="16"/>
              </w:rPr>
              <w:t>Implementable</w:t>
            </w:r>
          </w:p>
        </w:tc>
        <w:tc>
          <w:tcPr>
            <w:tcW w:type="dxa" w:w="1080"/>
            <w:shd w:val="clear" w:fill="1F4E79"/>
          </w:tcPr>
          <w:p>
            <w:pPr>
              <w:jc w:val="center"/>
            </w:pPr>
            <w:r/>
            <w:r>
              <w:rPr>
                <w:b/>
                <w:color w:val="FFFFFF"/>
                <w:sz w:val="16"/>
              </w:rPr>
              <w:t>Weighted</w:t>
            </w:r>
          </w:p>
        </w:tc>
        <w:tc>
          <w:tcPr>
            <w:tcW w:type="dxa" w:w="2592"/>
            <w:shd w:val="clear" w:fill="1F4E79"/>
          </w:tcPr>
          <w:p>
            <w:pPr>
              <w:jc w:val="center"/>
            </w:pPr>
            <w:r/>
            <w:r>
              <w:rPr>
                <w:b/>
                <w:color w:val="FFFFFF"/>
                <w:sz w:val="16"/>
              </w:rPr>
              <w:t>Verdict</w:t>
            </w:r>
          </w:p>
        </w:tc>
      </w:tr>
      <w:tr>
        <w:tc>
          <w:tcPr>
            <w:tcW w:type="dxa" w:w="1944"/>
          </w:tcPr>
          <w:p>
            <w:pPr>
              <w:jc w:val="left"/>
            </w:pPr>
            <w:r/>
            <w:r>
              <w:rPr>
                <w:b w:val="0"/>
                <w:sz w:val="16"/>
              </w:rPr>
              <w:t>FCFS</w:t>
            </w:r>
          </w:p>
        </w:tc>
        <w:tc>
          <w:tcPr>
            <w:tcW w:type="dxa" w:w="1296"/>
          </w:tcPr>
          <w:p>
            <w:pPr>
              <w:jc w:val="center"/>
            </w:pPr>
            <w:r/>
            <w:r>
              <w:rPr>
                <w:b w:val="0"/>
                <w:sz w:val="16"/>
              </w:rPr>
              <w:t>1</w:t>
            </w:r>
          </w:p>
        </w:tc>
        <w:tc>
          <w:tcPr>
            <w:tcW w:type="dxa" w:w="1152"/>
          </w:tcPr>
          <w:p>
            <w:pPr>
              <w:jc w:val="center"/>
            </w:pPr>
            <w:r/>
            <w:r>
              <w:rPr>
                <w:b w:val="0"/>
                <w:sz w:val="16"/>
              </w:rPr>
              <w:t>1</w:t>
            </w:r>
          </w:p>
        </w:tc>
        <w:tc>
          <w:tcPr>
            <w:tcW w:type="dxa" w:w="1152"/>
          </w:tcPr>
          <w:p>
            <w:pPr>
              <w:jc w:val="center"/>
            </w:pPr>
            <w:r/>
            <w:r>
              <w:rPr>
                <w:b w:val="0"/>
                <w:sz w:val="16"/>
              </w:rPr>
              <w:t>5</w:t>
            </w:r>
          </w:p>
        </w:tc>
        <w:tc>
          <w:tcPr>
            <w:tcW w:type="dxa" w:w="1440"/>
          </w:tcPr>
          <w:p>
            <w:pPr>
              <w:jc w:val="center"/>
            </w:pPr>
            <w:r/>
            <w:r>
              <w:rPr>
                <w:b w:val="0"/>
                <w:sz w:val="16"/>
              </w:rPr>
              <w:t>5</w:t>
            </w:r>
          </w:p>
        </w:tc>
        <w:tc>
          <w:tcPr>
            <w:tcW w:type="dxa" w:w="1080"/>
          </w:tcPr>
          <w:p>
            <w:pPr>
              <w:jc w:val="center"/>
            </w:pPr>
            <w:r/>
            <w:r>
              <w:rPr>
                <w:b w:val="0"/>
                <w:sz w:val="16"/>
              </w:rPr>
              <w:t>2.60</w:t>
            </w:r>
          </w:p>
        </w:tc>
        <w:tc>
          <w:tcPr>
            <w:tcW w:type="dxa" w:w="2592"/>
          </w:tcPr>
          <w:p>
            <w:pPr>
              <w:jc w:val="center"/>
            </w:pPr>
            <w:r/>
            <w:r>
              <w:rPr>
                <w:b w:val="0"/>
                <w:sz w:val="16"/>
              </w:rPr>
              <w:t>Rejected — 122.7 ms p99 at load</w:t>
            </w:r>
          </w:p>
        </w:tc>
      </w:tr>
      <w:tr>
        <w:tc>
          <w:tcPr>
            <w:tcW w:type="dxa" w:w="1944"/>
            <w:shd w:val="clear" w:fill="F2F6FA"/>
          </w:tcPr>
          <w:p>
            <w:pPr>
              <w:jc w:val="left"/>
            </w:pPr>
            <w:r/>
            <w:r>
              <w:rPr>
                <w:b w:val="0"/>
                <w:sz w:val="16"/>
              </w:rPr>
              <w:t>SSTF</w:t>
            </w:r>
          </w:p>
        </w:tc>
        <w:tc>
          <w:tcPr>
            <w:tcW w:type="dxa" w:w="1296"/>
            <w:shd w:val="clear" w:fill="F2F6FA"/>
          </w:tcPr>
          <w:p>
            <w:pPr>
              <w:jc w:val="center"/>
            </w:pPr>
            <w:r/>
            <w:r>
              <w:rPr>
                <w:b w:val="0"/>
                <w:sz w:val="16"/>
              </w:rPr>
              <w:t>5</w:t>
            </w:r>
          </w:p>
        </w:tc>
        <w:tc>
          <w:tcPr>
            <w:tcW w:type="dxa" w:w="1152"/>
            <w:shd w:val="clear" w:fill="F2F6FA"/>
          </w:tcPr>
          <w:p>
            <w:pPr>
              <w:jc w:val="center"/>
            </w:pPr>
            <w:r/>
            <w:r>
              <w:rPr>
                <w:b w:val="0"/>
                <w:sz w:val="16"/>
              </w:rPr>
              <w:t>3</w:t>
            </w:r>
          </w:p>
        </w:tc>
        <w:tc>
          <w:tcPr>
            <w:tcW w:type="dxa" w:w="1152"/>
            <w:shd w:val="clear" w:fill="F2F6FA"/>
          </w:tcPr>
          <w:p>
            <w:pPr>
              <w:jc w:val="center"/>
            </w:pPr>
            <w:r/>
            <w:r>
              <w:rPr>
                <w:b w:val="0"/>
                <w:sz w:val="16"/>
              </w:rPr>
              <w:t>1</w:t>
            </w:r>
          </w:p>
        </w:tc>
        <w:tc>
          <w:tcPr>
            <w:tcW w:type="dxa" w:w="1440"/>
            <w:shd w:val="clear" w:fill="F2F6FA"/>
          </w:tcPr>
          <w:p>
            <w:pPr>
              <w:jc w:val="center"/>
            </w:pPr>
            <w:r/>
            <w:r>
              <w:rPr>
                <w:b w:val="0"/>
                <w:sz w:val="16"/>
              </w:rPr>
              <w:t>4</w:t>
            </w:r>
          </w:p>
        </w:tc>
        <w:tc>
          <w:tcPr>
            <w:tcW w:type="dxa" w:w="1080"/>
            <w:shd w:val="clear" w:fill="F2F6FA"/>
          </w:tcPr>
          <w:p>
            <w:pPr>
              <w:jc w:val="center"/>
            </w:pPr>
            <w:r/>
            <w:r>
              <w:rPr>
                <w:b w:val="0"/>
                <w:sz w:val="16"/>
              </w:rPr>
              <w:t>3.20</w:t>
            </w:r>
          </w:p>
        </w:tc>
        <w:tc>
          <w:tcPr>
            <w:tcW w:type="dxa" w:w="2592"/>
            <w:shd w:val="clear" w:fill="F2F6FA"/>
          </w:tcPr>
          <w:p>
            <w:pPr>
              <w:jc w:val="center"/>
            </w:pPr>
            <w:r/>
            <w:r>
              <w:rPr>
                <w:b w:val="0"/>
                <w:sz w:val="16"/>
              </w:rPr>
              <w:t>Rejected — starves far requests</w:t>
            </w:r>
          </w:p>
        </w:tc>
      </w:tr>
      <w:tr>
        <w:tc>
          <w:tcPr>
            <w:tcW w:type="dxa" w:w="1944"/>
          </w:tcPr>
          <w:p>
            <w:pPr>
              <w:jc w:val="left"/>
            </w:pPr>
            <w:r/>
            <w:r>
              <w:rPr>
                <w:b w:val="0"/>
                <w:sz w:val="16"/>
              </w:rPr>
              <w:t>SCAN</w:t>
            </w:r>
          </w:p>
        </w:tc>
        <w:tc>
          <w:tcPr>
            <w:tcW w:type="dxa" w:w="1296"/>
          </w:tcPr>
          <w:p>
            <w:pPr>
              <w:jc w:val="center"/>
            </w:pPr>
            <w:r/>
            <w:r>
              <w:rPr>
                <w:b w:val="0"/>
                <w:sz w:val="16"/>
              </w:rPr>
              <w:t>3</w:t>
            </w:r>
          </w:p>
        </w:tc>
        <w:tc>
          <w:tcPr>
            <w:tcW w:type="dxa" w:w="1152"/>
          </w:tcPr>
          <w:p>
            <w:pPr>
              <w:jc w:val="center"/>
            </w:pPr>
            <w:r/>
            <w:r>
              <w:rPr>
                <w:b w:val="0"/>
                <w:sz w:val="16"/>
              </w:rPr>
              <w:t>3</w:t>
            </w:r>
          </w:p>
        </w:tc>
        <w:tc>
          <w:tcPr>
            <w:tcW w:type="dxa" w:w="1152"/>
          </w:tcPr>
          <w:p>
            <w:pPr>
              <w:jc w:val="center"/>
            </w:pPr>
            <w:r/>
            <w:r>
              <w:rPr>
                <w:b w:val="0"/>
                <w:sz w:val="16"/>
              </w:rPr>
              <w:t>4</w:t>
            </w:r>
          </w:p>
        </w:tc>
        <w:tc>
          <w:tcPr>
            <w:tcW w:type="dxa" w:w="1440"/>
          </w:tcPr>
          <w:p>
            <w:pPr>
              <w:jc w:val="center"/>
            </w:pPr>
            <w:r/>
            <w:r>
              <w:rPr>
                <w:b w:val="0"/>
                <w:sz w:val="16"/>
              </w:rPr>
              <w:t>4</w:t>
            </w:r>
          </w:p>
        </w:tc>
        <w:tc>
          <w:tcPr>
            <w:tcW w:type="dxa" w:w="1080"/>
          </w:tcPr>
          <w:p>
            <w:pPr>
              <w:jc w:val="center"/>
            </w:pPr>
            <w:r/>
            <w:r>
              <w:rPr>
                <w:b w:val="0"/>
                <w:sz w:val="16"/>
              </w:rPr>
              <w:t>3.45</w:t>
            </w:r>
          </w:p>
        </w:tc>
        <w:tc>
          <w:tcPr>
            <w:tcW w:type="dxa" w:w="2592"/>
          </w:tcPr>
          <w:p>
            <w:pPr>
              <w:jc w:val="center"/>
            </w:pPr>
            <w:r/>
            <w:r>
              <w:rPr>
                <w:b w:val="0"/>
                <w:sz w:val="16"/>
              </w:rPr>
              <w:t>Viable</w:t>
            </w:r>
          </w:p>
        </w:tc>
      </w:tr>
      <w:tr>
        <w:tc>
          <w:tcPr>
            <w:tcW w:type="dxa" w:w="1944"/>
            <w:shd w:val="clear" w:fill="F2F6FA"/>
          </w:tcPr>
          <w:p>
            <w:pPr>
              <w:jc w:val="left"/>
            </w:pPr>
            <w:r/>
            <w:r>
              <w:rPr>
                <w:b w:val="0"/>
                <w:sz w:val="16"/>
              </w:rPr>
              <w:t>C-SCAN</w:t>
            </w:r>
          </w:p>
        </w:tc>
        <w:tc>
          <w:tcPr>
            <w:tcW w:type="dxa" w:w="1296"/>
            <w:shd w:val="clear" w:fill="F2F6FA"/>
          </w:tcPr>
          <w:p>
            <w:pPr>
              <w:jc w:val="center"/>
            </w:pPr>
            <w:r/>
            <w:r>
              <w:rPr>
                <w:b w:val="0"/>
                <w:sz w:val="16"/>
              </w:rPr>
              <w:t>3</w:t>
            </w:r>
          </w:p>
        </w:tc>
        <w:tc>
          <w:tcPr>
            <w:tcW w:type="dxa" w:w="1152"/>
            <w:shd w:val="clear" w:fill="F2F6FA"/>
          </w:tcPr>
          <w:p>
            <w:pPr>
              <w:jc w:val="center"/>
            </w:pPr>
            <w:r/>
            <w:r>
              <w:rPr>
                <w:b w:val="0"/>
                <w:sz w:val="16"/>
              </w:rPr>
              <w:t>3</w:t>
            </w:r>
          </w:p>
        </w:tc>
        <w:tc>
          <w:tcPr>
            <w:tcW w:type="dxa" w:w="1152"/>
            <w:shd w:val="clear" w:fill="F2F6FA"/>
          </w:tcPr>
          <w:p>
            <w:pPr>
              <w:jc w:val="center"/>
            </w:pPr>
            <w:r/>
            <w:r>
              <w:rPr>
                <w:b w:val="0"/>
                <w:sz w:val="16"/>
              </w:rPr>
              <w:t>5</w:t>
            </w:r>
          </w:p>
        </w:tc>
        <w:tc>
          <w:tcPr>
            <w:tcW w:type="dxa" w:w="1440"/>
            <w:shd w:val="clear" w:fill="F2F6FA"/>
          </w:tcPr>
          <w:p>
            <w:pPr>
              <w:jc w:val="center"/>
            </w:pPr>
            <w:r/>
            <w:r>
              <w:rPr>
                <w:b w:val="0"/>
                <w:sz w:val="16"/>
              </w:rPr>
              <w:t>4</w:t>
            </w:r>
          </w:p>
        </w:tc>
        <w:tc>
          <w:tcPr>
            <w:tcW w:type="dxa" w:w="1080"/>
            <w:shd w:val="clear" w:fill="F2F6FA"/>
          </w:tcPr>
          <w:p>
            <w:pPr>
              <w:jc w:val="center"/>
            </w:pPr>
            <w:r/>
            <w:r>
              <w:rPr>
                <w:b w:val="0"/>
                <w:sz w:val="16"/>
              </w:rPr>
              <w:t>3.70</w:t>
            </w:r>
          </w:p>
        </w:tc>
        <w:tc>
          <w:tcPr>
            <w:tcW w:type="dxa" w:w="2592"/>
            <w:shd w:val="clear" w:fill="F2F6FA"/>
          </w:tcPr>
          <w:p>
            <w:pPr>
              <w:jc w:val="center"/>
            </w:pPr>
            <w:r/>
            <w:r>
              <w:rPr>
                <w:b w:val="0"/>
                <w:sz w:val="16"/>
              </w:rPr>
              <w:t>Viable</w:t>
            </w:r>
          </w:p>
        </w:tc>
      </w:tr>
      <w:tr>
        <w:tc>
          <w:tcPr>
            <w:tcW w:type="dxa" w:w="1944"/>
          </w:tcPr>
          <w:p>
            <w:pPr>
              <w:jc w:val="left"/>
            </w:pPr>
            <w:r/>
            <w:r>
              <w:rPr>
                <w:b w:val="0"/>
                <w:sz w:val="16"/>
              </w:rPr>
              <w:t>LOOK</w:t>
            </w:r>
          </w:p>
        </w:tc>
        <w:tc>
          <w:tcPr>
            <w:tcW w:type="dxa" w:w="1296"/>
          </w:tcPr>
          <w:p>
            <w:pPr>
              <w:jc w:val="center"/>
            </w:pPr>
            <w:r/>
            <w:r>
              <w:rPr>
                <w:b w:val="0"/>
                <w:sz w:val="16"/>
              </w:rPr>
              <w:t>4</w:t>
            </w:r>
          </w:p>
        </w:tc>
        <w:tc>
          <w:tcPr>
            <w:tcW w:type="dxa" w:w="1152"/>
          </w:tcPr>
          <w:p>
            <w:pPr>
              <w:jc w:val="center"/>
            </w:pPr>
            <w:r/>
            <w:r>
              <w:rPr>
                <w:b w:val="0"/>
                <w:sz w:val="16"/>
              </w:rPr>
              <w:t>5</w:t>
            </w:r>
          </w:p>
        </w:tc>
        <w:tc>
          <w:tcPr>
            <w:tcW w:type="dxa" w:w="1152"/>
          </w:tcPr>
          <w:p>
            <w:pPr>
              <w:jc w:val="center"/>
            </w:pPr>
            <w:r/>
            <w:r>
              <w:rPr>
                <w:b w:val="0"/>
                <w:sz w:val="16"/>
              </w:rPr>
              <w:t>4</w:t>
            </w:r>
          </w:p>
        </w:tc>
        <w:tc>
          <w:tcPr>
            <w:tcW w:type="dxa" w:w="1440"/>
          </w:tcPr>
          <w:p>
            <w:pPr>
              <w:jc w:val="center"/>
            </w:pPr>
            <w:r/>
            <w:r>
              <w:rPr>
                <w:b w:val="0"/>
                <w:sz w:val="16"/>
              </w:rPr>
              <w:t>5</w:t>
            </w:r>
          </w:p>
        </w:tc>
        <w:tc>
          <w:tcPr>
            <w:tcW w:type="dxa" w:w="1080"/>
          </w:tcPr>
          <w:p>
            <w:pPr>
              <w:jc w:val="center"/>
            </w:pPr>
            <w:r/>
            <w:r>
              <w:rPr>
                <w:b w:val="0"/>
                <w:sz w:val="16"/>
              </w:rPr>
              <w:t>4.45</w:t>
            </w:r>
          </w:p>
        </w:tc>
        <w:tc>
          <w:tcPr>
            <w:tcW w:type="dxa" w:w="2592"/>
          </w:tcPr>
          <w:p>
            <w:pPr>
              <w:jc w:val="center"/>
            </w:pPr>
            <w:r/>
            <w:r>
              <w:rPr>
                <w:b w:val="0"/>
                <w:sz w:val="16"/>
              </w:rPr>
              <w:t>Strong</w:t>
            </w:r>
          </w:p>
        </w:tc>
      </w:tr>
      <w:tr>
        <w:tc>
          <w:tcPr>
            <w:tcW w:type="dxa" w:w="1944"/>
            <w:shd w:val="clear" w:fill="FFF2CC"/>
          </w:tcPr>
          <w:p>
            <w:pPr>
              <w:jc w:val="left"/>
            </w:pPr>
            <w:r/>
            <w:r>
              <w:rPr>
                <w:b/>
                <w:color w:val="1F4E79"/>
                <w:sz w:val="16"/>
              </w:rPr>
              <w:t>C-LOOK</w:t>
            </w:r>
          </w:p>
        </w:tc>
        <w:tc>
          <w:tcPr>
            <w:tcW w:type="dxa" w:w="1296"/>
            <w:shd w:val="clear" w:fill="FFF2CC"/>
          </w:tcPr>
          <w:p>
            <w:pPr>
              <w:jc w:val="center"/>
            </w:pPr>
            <w:r/>
            <w:r>
              <w:rPr>
                <w:b w:val="0"/>
                <w:sz w:val="16"/>
              </w:rPr>
              <w:t>4</w:t>
            </w:r>
          </w:p>
        </w:tc>
        <w:tc>
          <w:tcPr>
            <w:tcW w:type="dxa" w:w="1152"/>
            <w:shd w:val="clear" w:fill="FFF2CC"/>
          </w:tcPr>
          <w:p>
            <w:pPr>
              <w:jc w:val="center"/>
            </w:pPr>
            <w:r/>
            <w:r>
              <w:rPr>
                <w:b w:val="0"/>
                <w:sz w:val="16"/>
              </w:rPr>
              <w:t>4</w:t>
            </w:r>
          </w:p>
        </w:tc>
        <w:tc>
          <w:tcPr>
            <w:tcW w:type="dxa" w:w="1152"/>
            <w:shd w:val="clear" w:fill="FFF2CC"/>
          </w:tcPr>
          <w:p>
            <w:pPr>
              <w:jc w:val="center"/>
            </w:pPr>
            <w:r/>
            <w:r>
              <w:rPr>
                <w:b w:val="0"/>
                <w:sz w:val="16"/>
              </w:rPr>
              <w:t>5</w:t>
            </w:r>
          </w:p>
        </w:tc>
        <w:tc>
          <w:tcPr>
            <w:tcW w:type="dxa" w:w="1440"/>
            <w:shd w:val="clear" w:fill="FFF2CC"/>
          </w:tcPr>
          <w:p>
            <w:pPr>
              <w:jc w:val="center"/>
            </w:pPr>
            <w:r/>
            <w:r>
              <w:rPr>
                <w:b w:val="0"/>
                <w:sz w:val="16"/>
              </w:rPr>
              <w:t>5</w:t>
            </w:r>
          </w:p>
        </w:tc>
        <w:tc>
          <w:tcPr>
            <w:tcW w:type="dxa" w:w="1080"/>
            <w:shd w:val="clear" w:fill="FFF2CC"/>
          </w:tcPr>
          <w:p>
            <w:pPr>
              <w:jc w:val="center"/>
            </w:pPr>
            <w:r/>
            <w:r>
              <w:rPr>
                <w:b/>
                <w:color w:val="1F4E79"/>
                <w:sz w:val="16"/>
              </w:rPr>
              <w:t>4.50</w:t>
            </w:r>
          </w:p>
        </w:tc>
        <w:tc>
          <w:tcPr>
            <w:tcW w:type="dxa" w:w="2592"/>
            <w:shd w:val="clear" w:fill="FFF2CC"/>
          </w:tcPr>
          <w:p>
            <w:pPr>
              <w:jc w:val="center"/>
            </w:pPr>
            <w:r/>
            <w:r>
              <w:rPr>
                <w:b/>
                <w:color w:val="1F4E79"/>
                <w:sz w:val="16"/>
              </w:rPr>
              <w:t>SELECTED</w:t>
            </w:r>
          </w:p>
        </w:tc>
      </w:tr>
    </w:tbl>
    <w:p>
      <w:pPr>
        <w:spacing w:after="160"/>
        <w:jc w:val="center"/>
      </w:pPr>
      <w:r>
        <w:rPr>
          <w:i/>
          <w:color w:val="595959"/>
          <w:sz w:val="17"/>
        </w:rPr>
        <w:t>Table 33.  Disk scheduling decision matrix. LOOK and C-LOOK are close; C-LOOK wins on the uniformity of its worst case, which is what an SLA is written against.</w:t>
      </w:r>
    </w:p>
    <w:tbl>
      <w:tblPr>
        <w:tblStyle w:val="TableGrid"/>
        <w:tblW w:type="auto" w:w="0"/>
        <w:jc w:val="center"/>
        <w:tblLook w:firstColumn="1" w:firstRow="1" w:lastColumn="0" w:lastRow="0" w:noHBand="0" w:noVBand="1" w:val="04A0"/>
      </w:tblPr>
      <w:tblGrid>
        <w:gridCol w:w="1352"/>
        <w:gridCol w:w="1352"/>
        <w:gridCol w:w="1352"/>
        <w:gridCol w:w="1352"/>
        <w:gridCol w:w="1352"/>
        <w:gridCol w:w="1352"/>
        <w:gridCol w:w="1352"/>
      </w:tblGrid>
      <w:tr>
        <w:tc>
          <w:tcPr>
            <w:tcW w:type="dxa" w:w="2736"/>
            <w:shd w:val="clear" w:fill="1F4E79"/>
          </w:tcPr>
          <w:p>
            <w:pPr>
              <w:jc w:val="center"/>
            </w:pPr>
            <w:r/>
            <w:r>
              <w:rPr>
                <w:b/>
                <w:color w:val="FFFFFF"/>
                <w:sz w:val="16"/>
              </w:rPr>
              <w:t>Hypervisor</w:t>
            </w:r>
          </w:p>
        </w:tc>
        <w:tc>
          <w:tcPr>
            <w:tcW w:type="dxa" w:w="1296"/>
            <w:shd w:val="clear" w:fill="1F4E79"/>
          </w:tcPr>
          <w:p>
            <w:pPr>
              <w:jc w:val="center"/>
            </w:pPr>
            <w:r/>
            <w:r>
              <w:rPr>
                <w:b/>
                <w:color w:val="FFFFFF"/>
                <w:sz w:val="16"/>
              </w:rPr>
              <w:t>Performance</w:t>
            </w:r>
          </w:p>
        </w:tc>
        <w:tc>
          <w:tcPr>
            <w:tcW w:type="dxa" w:w="1152"/>
            <w:shd w:val="clear" w:fill="1F4E79"/>
          </w:tcPr>
          <w:p>
            <w:pPr>
              <w:jc w:val="center"/>
            </w:pPr>
            <w:r/>
            <w:r>
              <w:rPr>
                <w:b/>
                <w:color w:val="FFFFFF"/>
                <w:sz w:val="16"/>
              </w:rPr>
              <w:t>Overhead</w:t>
            </w:r>
          </w:p>
        </w:tc>
        <w:tc>
          <w:tcPr>
            <w:tcW w:type="dxa" w:w="1152"/>
            <w:shd w:val="clear" w:fill="1F4E79"/>
          </w:tcPr>
          <w:p>
            <w:pPr>
              <w:jc w:val="center"/>
            </w:pPr>
            <w:r/>
            <w:r>
              <w:rPr>
                <w:b/>
                <w:color w:val="FFFFFF"/>
                <w:sz w:val="16"/>
              </w:rPr>
              <w:t>Isolation</w:t>
            </w:r>
          </w:p>
        </w:tc>
        <w:tc>
          <w:tcPr>
            <w:tcW w:type="dxa" w:w="1224"/>
            <w:shd w:val="clear" w:fill="1F4E79"/>
          </w:tcPr>
          <w:p>
            <w:pPr>
              <w:jc w:val="center"/>
            </w:pPr>
            <w:r/>
            <w:r>
              <w:rPr>
                <w:b/>
                <w:color w:val="FFFFFF"/>
                <w:sz w:val="16"/>
              </w:rPr>
              <w:t>Reliability</w:t>
            </w:r>
          </w:p>
        </w:tc>
        <w:tc>
          <w:tcPr>
            <w:tcW w:type="dxa" w:w="1080"/>
            <w:shd w:val="clear" w:fill="1F4E79"/>
          </w:tcPr>
          <w:p>
            <w:pPr>
              <w:jc w:val="center"/>
            </w:pPr>
            <w:r/>
            <w:r>
              <w:rPr>
                <w:b/>
                <w:color w:val="FFFFFF"/>
                <w:sz w:val="16"/>
              </w:rPr>
              <w:t>Weighted</w:t>
            </w:r>
          </w:p>
        </w:tc>
        <w:tc>
          <w:tcPr>
            <w:tcW w:type="dxa" w:w="2232"/>
            <w:shd w:val="clear" w:fill="1F4E79"/>
          </w:tcPr>
          <w:p>
            <w:pPr>
              <w:jc w:val="center"/>
            </w:pPr>
            <w:r/>
            <w:r>
              <w:rPr>
                <w:b/>
                <w:color w:val="FFFFFF"/>
                <w:sz w:val="16"/>
              </w:rPr>
              <w:t>Verdict</w:t>
            </w:r>
          </w:p>
        </w:tc>
      </w:tr>
      <w:tr>
        <w:tc>
          <w:tcPr>
            <w:tcW w:type="dxa" w:w="2736"/>
            <w:shd w:val="clear" w:fill="FFF2CC"/>
          </w:tcPr>
          <w:p>
            <w:pPr>
              <w:jc w:val="left"/>
            </w:pPr>
            <w:r/>
            <w:r>
              <w:rPr>
                <w:b/>
                <w:color w:val="1F4E79"/>
                <w:sz w:val="16"/>
              </w:rPr>
              <w:t>Type-1 — Xen</w:t>
            </w:r>
          </w:p>
        </w:tc>
        <w:tc>
          <w:tcPr>
            <w:tcW w:type="dxa" w:w="1296"/>
            <w:shd w:val="clear" w:fill="FFF2CC"/>
          </w:tcPr>
          <w:p>
            <w:pPr>
              <w:jc w:val="center"/>
            </w:pPr>
            <w:r/>
            <w:r>
              <w:rPr>
                <w:b w:val="0"/>
                <w:sz w:val="16"/>
              </w:rPr>
              <w:t>5</w:t>
            </w:r>
          </w:p>
        </w:tc>
        <w:tc>
          <w:tcPr>
            <w:tcW w:type="dxa" w:w="1152"/>
            <w:shd w:val="clear" w:fill="FFF2CC"/>
          </w:tcPr>
          <w:p>
            <w:pPr>
              <w:jc w:val="center"/>
            </w:pPr>
            <w:r/>
            <w:r>
              <w:rPr>
                <w:b w:val="0"/>
                <w:sz w:val="16"/>
              </w:rPr>
              <w:t>5</w:t>
            </w:r>
          </w:p>
        </w:tc>
        <w:tc>
          <w:tcPr>
            <w:tcW w:type="dxa" w:w="1152"/>
            <w:shd w:val="clear" w:fill="FFF2CC"/>
          </w:tcPr>
          <w:p>
            <w:pPr>
              <w:jc w:val="center"/>
            </w:pPr>
            <w:r/>
            <w:r>
              <w:rPr>
                <w:b w:val="0"/>
                <w:sz w:val="16"/>
              </w:rPr>
              <w:t>5</w:t>
            </w:r>
          </w:p>
        </w:tc>
        <w:tc>
          <w:tcPr>
            <w:tcW w:type="dxa" w:w="1224"/>
            <w:shd w:val="clear" w:fill="FFF2CC"/>
          </w:tcPr>
          <w:p>
            <w:pPr>
              <w:jc w:val="center"/>
            </w:pPr>
            <w:r/>
            <w:r>
              <w:rPr>
                <w:b w:val="0"/>
                <w:sz w:val="16"/>
              </w:rPr>
              <w:t>4</w:t>
            </w:r>
          </w:p>
        </w:tc>
        <w:tc>
          <w:tcPr>
            <w:tcW w:type="dxa" w:w="1080"/>
            <w:shd w:val="clear" w:fill="FFF2CC"/>
          </w:tcPr>
          <w:p>
            <w:pPr>
              <w:jc w:val="center"/>
            </w:pPr>
            <w:r/>
            <w:r>
              <w:rPr>
                <w:b/>
                <w:color w:val="1F4E79"/>
                <w:sz w:val="16"/>
              </w:rPr>
              <w:t>4.75</w:t>
            </w:r>
          </w:p>
        </w:tc>
        <w:tc>
          <w:tcPr>
            <w:tcW w:type="dxa" w:w="2232"/>
            <w:shd w:val="clear" w:fill="FFF2CC"/>
          </w:tcPr>
          <w:p>
            <w:pPr>
              <w:jc w:val="center"/>
            </w:pPr>
            <w:r/>
            <w:r>
              <w:rPr>
                <w:b/>
                <w:color w:val="1F4E79"/>
                <w:sz w:val="16"/>
              </w:rPr>
              <w:t>SELECTED</w:t>
            </w:r>
          </w:p>
        </w:tc>
      </w:tr>
      <w:tr>
        <w:tc>
          <w:tcPr>
            <w:tcW w:type="dxa" w:w="2736"/>
            <w:shd w:val="clear" w:fill="F2F6FA"/>
          </w:tcPr>
          <w:p>
            <w:pPr>
              <w:jc w:val="left"/>
            </w:pPr>
            <w:r/>
            <w:r>
              <w:rPr>
                <w:b w:val="0"/>
                <w:sz w:val="16"/>
              </w:rPr>
              <w:t>Type-2 — VMware Workstation</w:t>
            </w:r>
          </w:p>
        </w:tc>
        <w:tc>
          <w:tcPr>
            <w:tcW w:type="dxa" w:w="1296"/>
            <w:shd w:val="clear" w:fill="F2F6FA"/>
          </w:tcPr>
          <w:p>
            <w:pPr>
              <w:jc w:val="center"/>
            </w:pPr>
            <w:r/>
            <w:r>
              <w:rPr>
                <w:b w:val="0"/>
                <w:sz w:val="16"/>
              </w:rPr>
              <w:t>3</w:t>
            </w:r>
          </w:p>
        </w:tc>
        <w:tc>
          <w:tcPr>
            <w:tcW w:type="dxa" w:w="1152"/>
            <w:shd w:val="clear" w:fill="F2F6FA"/>
          </w:tcPr>
          <w:p>
            <w:pPr>
              <w:jc w:val="center"/>
            </w:pPr>
            <w:r/>
            <w:r>
              <w:rPr>
                <w:b w:val="0"/>
                <w:sz w:val="16"/>
              </w:rPr>
              <w:t>2</w:t>
            </w:r>
          </w:p>
        </w:tc>
        <w:tc>
          <w:tcPr>
            <w:tcW w:type="dxa" w:w="1152"/>
            <w:shd w:val="clear" w:fill="F2F6FA"/>
          </w:tcPr>
          <w:p>
            <w:pPr>
              <w:jc w:val="center"/>
            </w:pPr>
            <w:r/>
            <w:r>
              <w:rPr>
                <w:b w:val="0"/>
                <w:sz w:val="16"/>
              </w:rPr>
              <w:t>2</w:t>
            </w:r>
          </w:p>
        </w:tc>
        <w:tc>
          <w:tcPr>
            <w:tcW w:type="dxa" w:w="1224"/>
            <w:shd w:val="clear" w:fill="F2F6FA"/>
          </w:tcPr>
          <w:p>
            <w:pPr>
              <w:jc w:val="center"/>
            </w:pPr>
            <w:r/>
            <w:r>
              <w:rPr>
                <w:b w:val="0"/>
                <w:sz w:val="16"/>
              </w:rPr>
              <w:t>3</w:t>
            </w:r>
          </w:p>
        </w:tc>
        <w:tc>
          <w:tcPr>
            <w:tcW w:type="dxa" w:w="1080"/>
            <w:shd w:val="clear" w:fill="F2F6FA"/>
          </w:tcPr>
          <w:p>
            <w:pPr>
              <w:jc w:val="center"/>
            </w:pPr>
            <w:r/>
            <w:r>
              <w:rPr>
                <w:b w:val="0"/>
                <w:sz w:val="16"/>
              </w:rPr>
              <w:t>2.55</w:t>
            </w:r>
          </w:p>
        </w:tc>
        <w:tc>
          <w:tcPr>
            <w:tcW w:type="dxa" w:w="2232"/>
            <w:shd w:val="clear" w:fill="F2F6FA"/>
          </w:tcPr>
          <w:p>
            <w:pPr>
              <w:jc w:val="center"/>
            </w:pPr>
            <w:r/>
            <w:r>
              <w:rPr>
                <w:b w:val="0"/>
                <w:sz w:val="16"/>
              </w:rPr>
              <w:t>Development and test only</w:t>
            </w:r>
          </w:p>
        </w:tc>
      </w:tr>
    </w:tbl>
    <w:p>
      <w:pPr>
        <w:spacing w:after="160"/>
        <w:jc w:val="center"/>
      </w:pPr>
      <w:r>
        <w:rPr>
          <w:i/>
          <w:color w:val="595959"/>
          <w:sz w:val="17"/>
        </w:rPr>
        <w:t>Table 34.  Hypervisor decision matrix. Isolation dominates: a Type-2 host places an entire general-purpose OS inside the tenant trust boundary.</w:t>
      </w:r>
    </w:p>
    <w:p>
      <w:pPr>
        <w:spacing w:before="140" w:after="60"/>
      </w:pPr>
      <w:r>
        <w:rPr>
          <w:b/>
          <w:color w:val="1F4E79"/>
          <w:sz w:val="23"/>
        </w:rPr>
        <w:t>3.4  Requirement traceability</w:t>
      </w:r>
    </w:p>
    <w:tbl>
      <w:tblPr>
        <w:tblStyle w:val="TableGrid"/>
        <w:tblW w:type="auto" w:w="0"/>
        <w:jc w:val="center"/>
        <w:tblLook w:firstColumn="1" w:firstRow="1" w:lastColumn="0" w:lastRow="0" w:noHBand="0" w:noVBand="1" w:val="04A0"/>
      </w:tblPr>
      <w:tblGrid>
        <w:gridCol w:w="3154"/>
        <w:gridCol w:w="3154"/>
        <w:gridCol w:w="3154"/>
      </w:tblGrid>
      <w:tr>
        <w:tc>
          <w:tcPr>
            <w:tcW w:type="dxa" w:w="2664"/>
            <w:shd w:val="clear" w:fill="1F4E79"/>
          </w:tcPr>
          <w:p>
            <w:pPr>
              <w:jc w:val="center"/>
            </w:pPr>
            <w:r/>
            <w:r>
              <w:rPr>
                <w:b/>
                <w:color w:val="FFFFFF"/>
                <w:sz w:val="16"/>
              </w:rPr>
              <w:t>Section D requirement</w:t>
            </w:r>
          </w:p>
        </w:tc>
        <w:tc>
          <w:tcPr>
            <w:tcW w:type="dxa" w:w="3456"/>
            <w:shd w:val="clear" w:fill="1F4E79"/>
          </w:tcPr>
          <w:p>
            <w:pPr>
              <w:jc w:val="center"/>
            </w:pPr>
            <w:r/>
            <w:r>
              <w:rPr>
                <w:b/>
                <w:color w:val="FFFFFF"/>
                <w:sz w:val="16"/>
              </w:rPr>
              <w:t>Satisfied by</w:t>
            </w:r>
          </w:p>
        </w:tc>
        <w:tc>
          <w:tcPr>
            <w:tcW w:type="dxa" w:w="3384"/>
            <w:shd w:val="clear" w:fill="1F4E79"/>
          </w:tcPr>
          <w:p>
            <w:pPr>
              <w:jc w:val="center"/>
            </w:pPr>
            <w:r/>
            <w:r>
              <w:rPr>
                <w:b/>
                <w:color w:val="FFFFFF"/>
                <w:sz w:val="16"/>
              </w:rPr>
              <w:t>Evidence</w:t>
            </w:r>
          </w:p>
        </w:tc>
      </w:tr>
      <w:tr>
        <w:tc>
          <w:tcPr>
            <w:tcW w:type="dxa" w:w="2664"/>
          </w:tcPr>
          <w:p>
            <w:pPr>
              <w:jc w:val="left"/>
            </w:pPr>
            <w:r/>
            <w:r>
              <w:rPr>
                <w:b w:val="0"/>
                <w:sz w:val="16"/>
              </w:rPr>
              <w:t>Sub-millisecond translation latency</w:t>
            </w:r>
          </w:p>
        </w:tc>
        <w:tc>
          <w:tcPr>
            <w:tcW w:type="dxa" w:w="3456"/>
          </w:tcPr>
          <w:p>
            <w:pPr>
              <w:jc w:val="center"/>
            </w:pPr>
            <w:r/>
            <w:r>
              <w:rPr>
                <w:b w:val="0"/>
                <w:sz w:val="16"/>
              </w:rPr>
              <w:t>Two-level page table + 64-entry TLB</w:t>
            </w:r>
          </w:p>
        </w:tc>
        <w:tc>
          <w:tcPr>
            <w:tcW w:type="dxa" w:w="3384"/>
          </w:tcPr>
          <w:p>
            <w:pPr>
              <w:jc w:val="center"/>
            </w:pPr>
            <w:r/>
            <w:r>
              <w:rPr>
                <w:b w:val="0"/>
                <w:sz w:val="16"/>
              </w:rPr>
              <w:t>184.33 ns — co3_1_page_table.log</w:t>
            </w:r>
          </w:p>
        </w:tc>
      </w:tr>
      <w:tr>
        <w:tc>
          <w:tcPr>
            <w:tcW w:type="dxa" w:w="2664"/>
            <w:shd w:val="clear" w:fill="F2F6FA"/>
          </w:tcPr>
          <w:p>
            <w:pPr>
              <w:jc w:val="left"/>
            </w:pPr>
            <w:r/>
            <w:r>
              <w:rPr>
                <w:b w:val="0"/>
                <w:sz w:val="16"/>
              </w:rPr>
              <w:t>High availability, zero data loss on crash</w:t>
            </w:r>
          </w:p>
        </w:tc>
        <w:tc>
          <w:tcPr>
            <w:tcW w:type="dxa" w:w="3456"/>
            <w:shd w:val="clear" w:fill="F2F6FA"/>
          </w:tcPr>
          <w:p>
            <w:pPr>
              <w:jc w:val="center"/>
            </w:pPr>
            <w:r/>
            <w:r>
              <w:rPr>
                <w:b w:val="0"/>
                <w:sz w:val="16"/>
              </w:rPr>
              <w:t>Snapshot-before-copy backup, checksum verification, cache='none'</w:t>
            </w:r>
          </w:p>
        </w:tc>
        <w:tc>
          <w:tcPr>
            <w:tcW w:type="dxa" w:w="3384"/>
            <w:shd w:val="clear" w:fill="F2F6FA"/>
          </w:tcPr>
          <w:p>
            <w:pPr>
              <w:jc w:val="center"/>
            </w:pPr>
            <w:r/>
            <w:r>
              <w:rPr>
                <w:b w:val="0"/>
                <w:sz w:val="16"/>
              </w:rPr>
              <w:t>cm-backup.sh, libvirt-vm-web-01.xml</w:t>
            </w:r>
          </w:p>
        </w:tc>
      </w:tr>
      <w:tr>
        <w:tc>
          <w:tcPr>
            <w:tcW w:type="dxa" w:w="2664"/>
          </w:tcPr>
          <w:p>
            <w:pPr>
              <w:jc w:val="left"/>
            </w:pPr>
            <w:r/>
            <w:r>
              <w:rPr>
                <w:b w:val="0"/>
                <w:sz w:val="16"/>
              </w:rPr>
              <w:t>Strict multi-tenant isolation</w:t>
            </w:r>
          </w:p>
        </w:tc>
        <w:tc>
          <w:tcPr>
            <w:tcW w:type="dxa" w:w="3456"/>
          </w:tcPr>
          <w:p>
            <w:pPr>
              <w:jc w:val="center"/>
            </w:pPr>
            <w:r/>
            <w:r>
              <w:rPr>
                <w:b w:val="0"/>
                <w:sz w:val="16"/>
              </w:rPr>
              <w:t>sVirt labels, per-tenant ACLs and quotas, br1 separation, anti-spoof filters</w:t>
            </w:r>
          </w:p>
        </w:tc>
        <w:tc>
          <w:tcPr>
            <w:tcW w:type="dxa" w:w="3384"/>
          </w:tcPr>
          <w:p>
            <w:pPr>
              <w:jc w:val="center"/>
            </w:pPr>
            <w:r/>
            <w:r>
              <w:rPr>
                <w:b w:val="0"/>
                <w:sz w:val="16"/>
              </w:rPr>
              <w:t>§2.11 table, cm-usermgmt.sh</w:t>
            </w:r>
          </w:p>
        </w:tc>
      </w:tr>
      <w:tr>
        <w:tc>
          <w:tcPr>
            <w:tcW w:type="dxa" w:w="2664"/>
            <w:shd w:val="clear" w:fill="FFF2CC"/>
          </w:tcPr>
          <w:p>
            <w:pPr>
              <w:jc w:val="left"/>
            </w:pPr>
            <w:r/>
            <w:r>
              <w:rPr>
                <w:b w:val="0"/>
                <w:sz w:val="16"/>
              </w:rPr>
              <w:t>Sub-10 ms response at 90 %+ load</w:t>
            </w:r>
          </w:p>
        </w:tc>
        <w:tc>
          <w:tcPr>
            <w:tcW w:type="dxa" w:w="3456"/>
            <w:shd w:val="clear" w:fill="FFF2CC"/>
          </w:tcPr>
          <w:p>
            <w:pPr>
              <w:jc w:val="center"/>
            </w:pPr>
            <w:r/>
            <w:r>
              <w:rPr>
                <w:b w:val="0"/>
                <w:sz w:val="16"/>
              </w:rPr>
              <w:t>C-LOOK scheduling — **target met only to ≈45 % load**</w:t>
            </w:r>
          </w:p>
        </w:tc>
        <w:tc>
          <w:tcPr>
            <w:tcW w:type="dxa" w:w="3384"/>
            <w:shd w:val="clear" w:fill="FFF2CC"/>
          </w:tcPr>
          <w:p>
            <w:pPr>
              <w:jc w:val="center"/>
            </w:pPr>
            <w:r/>
            <w:r>
              <w:rPr>
                <w:b/>
                <w:color w:val="1F4E79"/>
                <w:sz w:val="16"/>
              </w:rPr>
              <w:t>co4_3b_disk_dynamic.log — see §6.4</w:t>
            </w:r>
          </w:p>
        </w:tc>
      </w:tr>
      <w:tr>
        <w:tc>
          <w:tcPr>
            <w:tcW w:type="dxa" w:w="2664"/>
          </w:tcPr>
          <w:p>
            <w:pPr>
              <w:jc w:val="left"/>
            </w:pPr>
            <w:r/>
            <w:r>
              <w:rPr>
                <w:b w:val="0"/>
                <w:sz w:val="16"/>
              </w:rPr>
              <w:t>Accurate free-block tracking</w:t>
            </w:r>
          </w:p>
        </w:tc>
        <w:tc>
          <w:tcPr>
            <w:tcW w:type="dxa" w:w="3456"/>
          </w:tcPr>
          <w:p>
            <w:pPr>
              <w:jc w:val="center"/>
            </w:pPr>
            <w:r/>
            <w:r>
              <w:rPr>
                <w:b w:val="0"/>
                <w:sz w:val="16"/>
              </w:rPr>
              <w:t>Bitmap and free list, conservation asserted by tests</w:t>
            </w:r>
          </w:p>
        </w:tc>
        <w:tc>
          <w:tcPr>
            <w:tcW w:type="dxa" w:w="3384"/>
          </w:tcPr>
          <w:p>
            <w:pPr>
              <w:jc w:val="center"/>
            </w:pPr>
            <w:r/>
            <w:r>
              <w:rPr>
                <w:b w:val="0"/>
                <w:sz w:val="16"/>
              </w:rPr>
              <w:t>65/65 tests pass</w:t>
            </w:r>
          </w:p>
        </w:tc>
      </w:tr>
      <w:tr>
        <w:tc>
          <w:tcPr>
            <w:tcW w:type="dxa" w:w="2664"/>
            <w:shd w:val="clear" w:fill="F2F6FA"/>
          </w:tcPr>
          <w:p>
            <w:pPr>
              <w:jc w:val="left"/>
            </w:pPr>
            <w:r/>
            <w:r>
              <w:rPr>
                <w:b w:val="0"/>
                <w:sz w:val="16"/>
              </w:rPr>
              <w:t>Memory parameters (32 GB, 4 KB, 128 MB)</w:t>
            </w:r>
          </w:p>
        </w:tc>
        <w:tc>
          <w:tcPr>
            <w:tcW w:type="dxa" w:w="3456"/>
            <w:shd w:val="clear" w:fill="F2F6FA"/>
          </w:tcPr>
          <w:p>
            <w:pPr>
              <w:jc w:val="center"/>
            </w:pPr>
            <w:r/>
            <w:r>
              <w:rPr>
                <w:b w:val="0"/>
                <w:sz w:val="16"/>
              </w:rPr>
              <w:t>Derived geometry, hugepages evaluated separately</w:t>
            </w:r>
          </w:p>
        </w:tc>
        <w:tc>
          <w:tcPr>
            <w:tcW w:type="dxa" w:w="3384"/>
            <w:shd w:val="clear" w:fill="F2F6FA"/>
          </w:tcPr>
          <w:p>
            <w:pPr>
              <w:jc w:val="center"/>
            </w:pPr>
            <w:r/>
            <w:r>
              <w:rPr>
                <w:b w:val="0"/>
                <w:sz w:val="16"/>
              </w:rPr>
              <w:t>co3_1_page_table.log</w:t>
            </w:r>
          </w:p>
        </w:tc>
      </w:tr>
      <w:tr>
        <w:tc>
          <w:tcPr>
            <w:tcW w:type="dxa" w:w="2664"/>
          </w:tcPr>
          <w:p>
            <w:pPr>
              <w:jc w:val="left"/>
            </w:pPr>
            <w:r/>
            <w:r>
              <w:rPr>
                <w:b w:val="0"/>
                <w:sz w:val="16"/>
              </w:rPr>
              <w:t>Storage parameters (500 cylinders, 12 requests)</w:t>
            </w:r>
          </w:p>
        </w:tc>
        <w:tc>
          <w:tcPr>
            <w:tcW w:type="dxa" w:w="3456"/>
          </w:tcPr>
          <w:p>
            <w:pPr>
              <w:jc w:val="center"/>
            </w:pPr>
            <w:r/>
            <w:r>
              <w:rPr>
                <w:b w:val="0"/>
                <w:sz w:val="16"/>
              </w:rPr>
              <w:t>All six schedulers on the specified queue</w:t>
            </w:r>
          </w:p>
        </w:tc>
        <w:tc>
          <w:tcPr>
            <w:tcW w:type="dxa" w:w="3384"/>
          </w:tcPr>
          <w:p>
            <w:pPr>
              <w:jc w:val="center"/>
            </w:pPr>
            <w:r/>
            <w:r>
              <w:rPr>
                <w:b w:val="0"/>
                <w:sz w:val="16"/>
              </w:rPr>
              <w:t>co4_3_disk_scheduling.log</w:t>
            </w:r>
          </w:p>
        </w:tc>
      </w:tr>
      <w:tr>
        <w:tc>
          <w:tcPr>
            <w:tcW w:type="dxa" w:w="2664"/>
            <w:shd w:val="clear" w:fill="F2F6FA"/>
          </w:tcPr>
          <w:p>
            <w:pPr>
              <w:jc w:val="left"/>
            </w:pPr>
            <w:r/>
            <w:r>
              <w:rPr>
                <w:b w:val="0"/>
                <w:sz w:val="16"/>
              </w:rPr>
              <w:t>POSIX / SELinux / ISO 27001</w:t>
            </w:r>
          </w:p>
        </w:tc>
        <w:tc>
          <w:tcPr>
            <w:tcW w:type="dxa" w:w="3456"/>
            <w:shd w:val="clear" w:fill="F2F6FA"/>
          </w:tcPr>
          <w:p>
            <w:pPr>
              <w:jc w:val="center"/>
            </w:pPr>
            <w:r/>
            <w:r>
              <w:rPr>
                <w:b w:val="0"/>
                <w:sz w:val="16"/>
              </w:rPr>
              <w:t>Key-only accounts, TSIG, retention policy, audit trail</w:t>
            </w:r>
          </w:p>
        </w:tc>
        <w:tc>
          <w:tcPr>
            <w:tcW w:type="dxa" w:w="3384"/>
            <w:shd w:val="clear" w:fill="F2F6FA"/>
          </w:tcPr>
          <w:p>
            <w:pPr>
              <w:jc w:val="center"/>
            </w:pPr>
            <w:r/>
            <w:r>
              <w:rPr>
                <w:b w:val="0"/>
                <w:sz w:val="16"/>
              </w:rPr>
              <w:t>co5_config_validation.log</w:t>
            </w:r>
          </w:p>
        </w:tc>
      </w:tr>
      <w:tr>
        <w:tc>
          <w:tcPr>
            <w:tcW w:type="dxa" w:w="2664"/>
          </w:tcPr>
          <w:p>
            <w:pPr>
              <w:jc w:val="left"/>
            </w:pPr>
            <w:r/>
            <w:r>
              <w:rPr>
                <w:b w:val="0"/>
                <w:sz w:val="16"/>
              </w:rPr>
              <w:t>Version control with full documentation</w:t>
            </w:r>
          </w:p>
        </w:tc>
        <w:tc>
          <w:tcPr>
            <w:tcW w:type="dxa" w:w="3456"/>
          </w:tcPr>
          <w:p>
            <w:pPr>
              <w:jc w:val="center"/>
            </w:pPr>
            <w:r/>
            <w:r>
              <w:rPr>
                <w:b w:val="0"/>
                <w:sz w:val="16"/>
              </w:rPr>
              <w:t>Public Git repository, 10 commits, README and architecture doc</w:t>
            </w:r>
          </w:p>
        </w:tc>
        <w:tc>
          <w:tcPr>
            <w:tcW w:type="dxa" w:w="3384"/>
          </w:tcPr>
          <w:p>
            <w:pPr>
              <w:jc w:val="center"/>
            </w:pPr>
            <w:r/>
            <w:r>
              <w:rPr>
                <w:b w:val="0"/>
                <w:sz w:val="16"/>
              </w:rPr>
              <w:t>https://github.com/tharuncoder676/OS-ASSIGNMENT</w:t>
            </w:r>
          </w:p>
        </w:tc>
      </w:tr>
    </w:tbl>
    <w:p>
      <w:pPr>
        <w:spacing w:after="160"/>
        <w:jc w:val="center"/>
      </w:pPr>
      <w:r>
        <w:rPr>
          <w:i/>
          <w:color w:val="595959"/>
          <w:sz w:val="17"/>
        </w:rPr>
        <w:t>Table 35.  Requirement traceability. Eight of nine constraints are fully satisfied; the ninth is partially satisfied and analysed in §6.4 rather than glossed over.</w:t>
      </w:r>
    </w:p>
    <w:p/>
    <w:p>
      <w:pPr>
        <w:spacing w:before="80" w:after="160"/>
        <w:pBdr>
          <w:bottom w:val="single" w:sz="10" w:color="1F4E79" w:space="4"/>
        </w:pBdr>
      </w:pPr>
      <w:r>
        <w:rPr>
          <w:b/>
          <w:color w:val="1F4E79"/>
          <w:sz w:val="28"/>
        </w:rPr>
        <w:t>4. Use of Modern Tools</w:t>
      </w:r>
    </w:p>
    <w:p>
      <w:pPr>
        <w:spacing w:before="140" w:after="60"/>
      </w:pPr>
      <w:r>
        <w:rPr>
          <w:b/>
          <w:color w:val="1F4E79"/>
          <w:sz w:val="23"/>
        </w:rPr>
        <w:t>4.1  Toolchain</w:t>
      </w:r>
    </w:p>
    <w:tbl>
      <w:tblPr>
        <w:tblStyle w:val="TableGrid"/>
        <w:tblW w:type="auto" w:w="0"/>
        <w:jc w:val="center"/>
        <w:tblLook w:firstColumn="1" w:firstRow="1" w:lastColumn="0" w:lastRow="0" w:noHBand="0" w:noVBand="1" w:val="04A0"/>
      </w:tblPr>
      <w:tblGrid>
        <w:gridCol w:w="2365"/>
        <w:gridCol w:w="2365"/>
        <w:gridCol w:w="2365"/>
        <w:gridCol w:w="2365"/>
      </w:tblGrid>
      <w:tr>
        <w:tc>
          <w:tcPr>
            <w:tcW w:type="dxa" w:w="1656"/>
            <w:shd w:val="clear" w:fill="1F4E79"/>
          </w:tcPr>
          <w:p>
            <w:pPr>
              <w:jc w:val="center"/>
            </w:pPr>
            <w:r/>
            <w:r>
              <w:rPr>
                <w:b/>
                <w:color w:val="FFFFFF"/>
                <w:sz w:val="14"/>
              </w:rPr>
              <w:t>Tool</w:t>
            </w:r>
          </w:p>
        </w:tc>
        <w:tc>
          <w:tcPr>
            <w:tcW w:type="dxa" w:w="1440"/>
            <w:shd w:val="clear" w:fill="1F4E79"/>
          </w:tcPr>
          <w:p>
            <w:pPr>
              <w:jc w:val="center"/>
            </w:pPr>
            <w:r/>
            <w:r>
              <w:rPr>
                <w:b/>
                <w:color w:val="FFFFFF"/>
                <w:sz w:val="14"/>
              </w:rPr>
              <w:t>Version</w:t>
            </w:r>
          </w:p>
        </w:tc>
        <w:tc>
          <w:tcPr>
            <w:tcW w:type="dxa" w:w="3384"/>
            <w:shd w:val="clear" w:fill="1F4E79"/>
          </w:tcPr>
          <w:p>
            <w:pPr>
              <w:jc w:val="center"/>
            </w:pPr>
            <w:r/>
            <w:r>
              <w:rPr>
                <w:b/>
                <w:color w:val="FFFFFF"/>
                <w:sz w:val="14"/>
              </w:rPr>
              <w:t>Used for</w:t>
            </w:r>
          </w:p>
        </w:tc>
        <w:tc>
          <w:tcPr>
            <w:tcW w:type="dxa" w:w="2952"/>
            <w:shd w:val="clear" w:fill="1F4E79"/>
          </w:tcPr>
          <w:p>
            <w:pPr>
              <w:jc w:val="center"/>
            </w:pPr>
            <w:r/>
            <w:r>
              <w:rPr>
                <w:b/>
                <w:color w:val="FFFFFF"/>
                <w:sz w:val="14"/>
              </w:rPr>
              <w:t>Artefact</w:t>
            </w:r>
          </w:p>
        </w:tc>
      </w:tr>
      <w:tr>
        <w:tc>
          <w:tcPr>
            <w:tcW w:type="dxa" w:w="1656"/>
          </w:tcPr>
          <w:p>
            <w:pPr>
              <w:jc w:val="left"/>
            </w:pPr>
            <w:r/>
            <w:r>
              <w:rPr>
                <w:b w:val="0"/>
                <w:sz w:val="14"/>
              </w:rPr>
              <w:t>Python</w:t>
            </w:r>
          </w:p>
        </w:tc>
        <w:tc>
          <w:tcPr>
            <w:tcW w:type="dxa" w:w="1440"/>
          </w:tcPr>
          <w:p>
            <w:pPr>
              <w:jc w:val="center"/>
            </w:pPr>
            <w:r/>
            <w:r>
              <w:rPr>
                <w:b w:val="0"/>
                <w:sz w:val="14"/>
              </w:rPr>
              <w:t>3.12.10</w:t>
            </w:r>
          </w:p>
        </w:tc>
        <w:tc>
          <w:tcPr>
            <w:tcW w:type="dxa" w:w="3384"/>
          </w:tcPr>
          <w:p>
            <w:pPr>
              <w:jc w:val="center"/>
            </w:pPr>
            <w:r/>
            <w:r>
              <w:rPr>
                <w:b w:val="0"/>
                <w:sz w:val="14"/>
              </w:rPr>
              <w:t>All eight simulators and the test suite</w:t>
            </w:r>
          </w:p>
        </w:tc>
        <w:tc>
          <w:tcPr>
            <w:tcW w:type="dxa" w:w="2952"/>
          </w:tcPr>
          <w:p>
            <w:pPr>
              <w:jc w:val="center"/>
            </w:pPr>
            <w:r/>
            <w:r>
              <w:rPr>
                <w:b w:val="0"/>
                <w:sz w:val="14"/>
              </w:rPr>
              <w:t>src/, tests/</w:t>
            </w:r>
          </w:p>
        </w:tc>
      </w:tr>
      <w:tr>
        <w:tc>
          <w:tcPr>
            <w:tcW w:type="dxa" w:w="1656"/>
            <w:shd w:val="clear" w:fill="F2F6FA"/>
          </w:tcPr>
          <w:p>
            <w:pPr>
              <w:jc w:val="left"/>
            </w:pPr>
            <w:r/>
            <w:r>
              <w:rPr>
                <w:b w:val="0"/>
                <w:sz w:val="14"/>
              </w:rPr>
              <w:t>matplotlib</w:t>
            </w:r>
          </w:p>
        </w:tc>
        <w:tc>
          <w:tcPr>
            <w:tcW w:type="dxa" w:w="1440"/>
            <w:shd w:val="clear" w:fill="F2F6FA"/>
          </w:tcPr>
          <w:p>
            <w:pPr>
              <w:jc w:val="center"/>
            </w:pPr>
            <w:r/>
            <w:r>
              <w:rPr>
                <w:b w:val="0"/>
                <w:sz w:val="14"/>
              </w:rPr>
              <w:t>3.x</w:t>
            </w:r>
          </w:p>
        </w:tc>
        <w:tc>
          <w:tcPr>
            <w:tcW w:type="dxa" w:w="3384"/>
            <w:shd w:val="clear" w:fill="F2F6FA"/>
          </w:tcPr>
          <w:p>
            <w:pPr>
              <w:jc w:val="center"/>
            </w:pPr>
            <w:r/>
            <w:r>
              <w:rPr>
                <w:b w:val="0"/>
                <w:sz w:val="14"/>
              </w:rPr>
              <w:t>Six result charts and four schematic diagrams</w:t>
            </w:r>
          </w:p>
        </w:tc>
        <w:tc>
          <w:tcPr>
            <w:tcW w:type="dxa" w:w="2952"/>
            <w:shd w:val="clear" w:fill="F2F6FA"/>
          </w:tcPr>
          <w:p>
            <w:pPr>
              <w:jc w:val="center"/>
            </w:pPr>
            <w:r/>
            <w:r>
              <w:rPr>
                <w:b w:val="0"/>
                <w:sz w:val="14"/>
              </w:rPr>
              <w:t>results/figures/</w:t>
            </w:r>
          </w:p>
        </w:tc>
      </w:tr>
      <w:tr>
        <w:tc>
          <w:tcPr>
            <w:tcW w:type="dxa" w:w="1656"/>
          </w:tcPr>
          <w:p>
            <w:pPr>
              <w:jc w:val="left"/>
            </w:pPr>
            <w:r/>
            <w:r>
              <w:rPr>
                <w:b w:val="0"/>
                <w:sz w:val="14"/>
              </w:rPr>
              <w:t>Pillow</w:t>
            </w:r>
          </w:p>
        </w:tc>
        <w:tc>
          <w:tcPr>
            <w:tcW w:type="dxa" w:w="1440"/>
          </w:tcPr>
          <w:p>
            <w:pPr>
              <w:jc w:val="center"/>
            </w:pPr>
            <w:r/>
            <w:r>
              <w:rPr>
                <w:b w:val="0"/>
                <w:sz w:val="14"/>
              </w:rPr>
              <w:t>11.x</w:t>
            </w:r>
          </w:p>
        </w:tc>
        <w:tc>
          <w:tcPr>
            <w:tcW w:type="dxa" w:w="3384"/>
          </w:tcPr>
          <w:p>
            <w:pPr>
              <w:jc w:val="center"/>
            </w:pPr>
            <w:r/>
            <w:r>
              <w:rPr>
                <w:b w:val="0"/>
                <w:sz w:val="14"/>
              </w:rPr>
              <w:t>Console transcript and source-code rendering</w:t>
            </w:r>
          </w:p>
        </w:tc>
        <w:tc>
          <w:tcPr>
            <w:tcW w:type="dxa" w:w="2952"/>
          </w:tcPr>
          <w:p>
            <w:pPr>
              <w:jc w:val="center"/>
            </w:pPr>
            <w:r/>
            <w:r>
              <w:rPr>
                <w:b w:val="0"/>
                <w:sz w:val="14"/>
              </w:rPr>
              <w:t>screenshots/</w:t>
            </w:r>
          </w:p>
        </w:tc>
      </w:tr>
      <w:tr>
        <w:tc>
          <w:tcPr>
            <w:tcW w:type="dxa" w:w="1656"/>
            <w:shd w:val="clear" w:fill="F2F6FA"/>
          </w:tcPr>
          <w:p>
            <w:pPr>
              <w:jc w:val="left"/>
            </w:pPr>
            <w:r/>
            <w:r>
              <w:rPr>
                <w:b w:val="0"/>
                <w:sz w:val="14"/>
              </w:rPr>
              <w:t>unittest</w:t>
            </w:r>
          </w:p>
        </w:tc>
        <w:tc>
          <w:tcPr>
            <w:tcW w:type="dxa" w:w="1440"/>
            <w:shd w:val="clear" w:fill="F2F6FA"/>
          </w:tcPr>
          <w:p>
            <w:pPr>
              <w:jc w:val="center"/>
            </w:pPr>
            <w:r/>
            <w:r>
              <w:rPr>
                <w:b w:val="0"/>
                <w:sz w:val="14"/>
              </w:rPr>
              <w:t>stdlib</w:t>
            </w:r>
          </w:p>
        </w:tc>
        <w:tc>
          <w:tcPr>
            <w:tcW w:type="dxa" w:w="3384"/>
            <w:shd w:val="clear" w:fill="F2F6FA"/>
          </w:tcPr>
          <w:p>
            <w:pPr>
              <w:jc w:val="center"/>
            </w:pPr>
            <w:r/>
            <w:r>
              <w:rPr>
                <w:b w:val="0"/>
                <w:sz w:val="14"/>
              </w:rPr>
              <w:t>65-test validation suite</w:t>
            </w:r>
          </w:p>
        </w:tc>
        <w:tc>
          <w:tcPr>
            <w:tcW w:type="dxa" w:w="2952"/>
            <w:shd w:val="clear" w:fill="F2F6FA"/>
          </w:tcPr>
          <w:p>
            <w:pPr>
              <w:jc w:val="center"/>
            </w:pPr>
            <w:r/>
            <w:r>
              <w:rPr>
                <w:b w:val="0"/>
                <w:sz w:val="14"/>
              </w:rPr>
              <w:t>tests/</w:t>
            </w:r>
          </w:p>
        </w:tc>
      </w:tr>
      <w:tr>
        <w:tc>
          <w:tcPr>
            <w:tcW w:type="dxa" w:w="1656"/>
          </w:tcPr>
          <w:p>
            <w:pPr>
              <w:jc w:val="left"/>
            </w:pPr>
            <w:r/>
            <w:r>
              <w:rPr>
                <w:b w:val="0"/>
                <w:sz w:val="14"/>
              </w:rPr>
              <w:t>Git / GitHub</w:t>
            </w:r>
          </w:p>
        </w:tc>
        <w:tc>
          <w:tcPr>
            <w:tcW w:type="dxa" w:w="1440"/>
          </w:tcPr>
          <w:p>
            <w:pPr>
              <w:jc w:val="center"/>
            </w:pPr>
            <w:r/>
            <w:r>
              <w:rPr>
                <w:b w:val="0"/>
                <w:sz w:val="14"/>
              </w:rPr>
              <w:t>2.x</w:t>
            </w:r>
          </w:p>
        </w:tc>
        <w:tc>
          <w:tcPr>
            <w:tcW w:type="dxa" w:w="3384"/>
          </w:tcPr>
          <w:p>
            <w:pPr>
              <w:jc w:val="center"/>
            </w:pPr>
            <w:r/>
            <w:r>
              <w:rPr>
                <w:b w:val="0"/>
                <w:sz w:val="14"/>
              </w:rPr>
              <w:t>Version control, commit history, public publication</w:t>
            </w:r>
          </w:p>
        </w:tc>
        <w:tc>
          <w:tcPr>
            <w:tcW w:type="dxa" w:w="2952"/>
          </w:tcPr>
          <w:p>
            <w:pPr>
              <w:jc w:val="center"/>
            </w:pPr>
            <w:r/>
            <w:r>
              <w:rPr>
                <w:b w:val="0"/>
                <w:sz w:val="14"/>
              </w:rPr>
              <w:t>https://github.com/tharuncoder676/OS-ASSIGNMENT</w:t>
            </w:r>
          </w:p>
        </w:tc>
      </w:tr>
      <w:tr>
        <w:tc>
          <w:tcPr>
            <w:tcW w:type="dxa" w:w="1656"/>
            <w:shd w:val="clear" w:fill="F2F6FA"/>
          </w:tcPr>
          <w:p>
            <w:pPr>
              <w:jc w:val="left"/>
            </w:pPr>
            <w:r/>
            <w:r>
              <w:rPr>
                <w:b w:val="0"/>
                <w:sz w:val="14"/>
              </w:rPr>
              <w:t>GitHub CLI</w:t>
            </w:r>
          </w:p>
        </w:tc>
        <w:tc>
          <w:tcPr>
            <w:tcW w:type="dxa" w:w="1440"/>
            <w:shd w:val="clear" w:fill="F2F6FA"/>
          </w:tcPr>
          <w:p>
            <w:pPr>
              <w:jc w:val="center"/>
            </w:pPr>
            <w:r/>
            <w:r>
              <w:rPr>
                <w:b w:val="0"/>
                <w:sz w:val="14"/>
              </w:rPr>
              <w:t>2.x</w:t>
            </w:r>
          </w:p>
        </w:tc>
        <w:tc>
          <w:tcPr>
            <w:tcW w:type="dxa" w:w="3384"/>
            <w:shd w:val="clear" w:fill="F2F6FA"/>
          </w:tcPr>
          <w:p>
            <w:pPr>
              <w:jc w:val="center"/>
            </w:pPr>
            <w:r/>
            <w:r>
              <w:rPr>
                <w:b w:val="0"/>
                <w:sz w:val="14"/>
              </w:rPr>
              <w:t>Live repository state for the evidence pages</w:t>
            </w:r>
          </w:p>
        </w:tc>
        <w:tc>
          <w:tcPr>
            <w:tcW w:type="dxa" w:w="2952"/>
            <w:shd w:val="clear" w:fill="F2F6FA"/>
          </w:tcPr>
          <w:p>
            <w:pPr>
              <w:jc w:val="center"/>
            </w:pPr>
            <w:r/>
            <w:r>
              <w:rPr>
                <w:b w:val="0"/>
                <w:sz w:val="14"/>
              </w:rPr>
              <w:t>tools/make_github_evidence.py</w:t>
            </w:r>
          </w:p>
        </w:tc>
      </w:tr>
      <w:tr>
        <w:tc>
          <w:tcPr>
            <w:tcW w:type="dxa" w:w="1656"/>
          </w:tcPr>
          <w:p>
            <w:pPr>
              <w:jc w:val="left"/>
            </w:pPr>
            <w:r/>
            <w:r>
              <w:rPr>
                <w:b w:val="0"/>
                <w:sz w:val="14"/>
              </w:rPr>
              <w:t>Bash</w:t>
            </w:r>
          </w:p>
        </w:tc>
        <w:tc>
          <w:tcPr>
            <w:tcW w:type="dxa" w:w="1440"/>
          </w:tcPr>
          <w:p>
            <w:pPr>
              <w:jc w:val="center"/>
            </w:pPr>
            <w:r/>
            <w:r>
              <w:rPr>
                <w:b w:val="0"/>
                <w:sz w:val="14"/>
              </w:rPr>
              <w:t>5.3</w:t>
            </w:r>
          </w:p>
        </w:tc>
        <w:tc>
          <w:tcPr>
            <w:tcW w:type="dxa" w:w="3384"/>
          </w:tcPr>
          <w:p>
            <w:pPr>
              <w:jc w:val="center"/>
            </w:pPr>
            <w:r/>
            <w:r>
              <w:rPr>
                <w:b w:val="0"/>
                <w:sz w:val="14"/>
              </w:rPr>
              <w:t>Administration scripts and CO5 validation</w:t>
            </w:r>
          </w:p>
        </w:tc>
        <w:tc>
          <w:tcPr>
            <w:tcW w:type="dxa" w:w="2952"/>
          </w:tcPr>
          <w:p>
            <w:pPr>
              <w:jc w:val="center"/>
            </w:pPr>
            <w:r/>
            <w:r>
              <w:rPr>
                <w:b w:val="0"/>
                <w:sz w:val="14"/>
              </w:rPr>
              <w:t>src/co5_linux/scripts/, tools/</w:t>
            </w:r>
          </w:p>
        </w:tc>
      </w:tr>
      <w:tr>
        <w:tc>
          <w:tcPr>
            <w:tcW w:type="dxa" w:w="1656"/>
            <w:shd w:val="clear" w:fill="F2F6FA"/>
          </w:tcPr>
          <w:p>
            <w:pPr>
              <w:jc w:val="left"/>
            </w:pPr>
            <w:r/>
            <w:r>
              <w:rPr>
                <w:b w:val="0"/>
                <w:sz w:val="14"/>
              </w:rPr>
              <w:t>BIND 9</w:t>
            </w:r>
          </w:p>
        </w:tc>
        <w:tc>
          <w:tcPr>
            <w:tcW w:type="dxa" w:w="1440"/>
            <w:shd w:val="clear" w:fill="F2F6FA"/>
          </w:tcPr>
          <w:p>
            <w:pPr>
              <w:jc w:val="center"/>
            </w:pPr>
            <w:r/>
            <w:r>
              <w:rPr>
                <w:b w:val="0"/>
                <w:sz w:val="14"/>
              </w:rPr>
              <w:t>9.18 target</w:t>
            </w:r>
          </w:p>
        </w:tc>
        <w:tc>
          <w:tcPr>
            <w:tcW w:type="dxa" w:w="3384"/>
            <w:shd w:val="clear" w:fill="F2F6FA"/>
          </w:tcPr>
          <w:p>
            <w:pPr>
              <w:jc w:val="center"/>
            </w:pPr>
            <w:r/>
            <w:r>
              <w:rPr>
                <w:b w:val="0"/>
                <w:sz w:val="14"/>
              </w:rPr>
              <w:t>Authoritative and recursive DNS</w:t>
            </w:r>
          </w:p>
        </w:tc>
        <w:tc>
          <w:tcPr>
            <w:tcW w:type="dxa" w:w="2952"/>
            <w:shd w:val="clear" w:fill="F2F6FA"/>
          </w:tcPr>
          <w:p>
            <w:pPr>
              <w:jc w:val="center"/>
            </w:pPr>
            <w:r/>
            <w:r>
              <w:rPr>
                <w:b w:val="0"/>
                <w:sz w:val="14"/>
              </w:rPr>
              <w:t>src/co5_linux/dns/</w:t>
            </w:r>
          </w:p>
        </w:tc>
      </w:tr>
      <w:tr>
        <w:tc>
          <w:tcPr>
            <w:tcW w:type="dxa" w:w="1656"/>
          </w:tcPr>
          <w:p>
            <w:pPr>
              <w:jc w:val="left"/>
            </w:pPr>
            <w:r/>
            <w:r>
              <w:rPr>
                <w:b w:val="0"/>
                <w:sz w:val="14"/>
              </w:rPr>
              <w:t>ISC DHCP</w:t>
            </w:r>
          </w:p>
        </w:tc>
        <w:tc>
          <w:tcPr>
            <w:tcW w:type="dxa" w:w="1440"/>
          </w:tcPr>
          <w:p>
            <w:pPr>
              <w:jc w:val="center"/>
            </w:pPr>
            <w:r/>
            <w:r>
              <w:rPr>
                <w:b w:val="0"/>
                <w:sz w:val="14"/>
              </w:rPr>
              <w:t>4.4 target</w:t>
            </w:r>
          </w:p>
        </w:tc>
        <w:tc>
          <w:tcPr>
            <w:tcW w:type="dxa" w:w="3384"/>
          </w:tcPr>
          <w:p>
            <w:pPr>
              <w:jc w:val="center"/>
            </w:pPr>
            <w:r/>
            <w:r>
              <w:rPr>
                <w:b w:val="0"/>
                <w:sz w:val="14"/>
              </w:rPr>
              <w:t>Address allocation and PXE</w:t>
            </w:r>
          </w:p>
        </w:tc>
        <w:tc>
          <w:tcPr>
            <w:tcW w:type="dxa" w:w="2952"/>
          </w:tcPr>
          <w:p>
            <w:pPr>
              <w:jc w:val="center"/>
            </w:pPr>
            <w:r/>
            <w:r>
              <w:rPr>
                <w:b w:val="0"/>
                <w:sz w:val="14"/>
              </w:rPr>
              <w:t>src/co5_linux/dhcp/</w:t>
            </w:r>
          </w:p>
        </w:tc>
      </w:tr>
      <w:tr>
        <w:tc>
          <w:tcPr>
            <w:tcW w:type="dxa" w:w="1656"/>
            <w:shd w:val="clear" w:fill="F2F6FA"/>
          </w:tcPr>
          <w:p>
            <w:pPr>
              <w:jc w:val="left"/>
            </w:pPr>
            <w:r/>
            <w:r>
              <w:rPr>
                <w:b w:val="0"/>
                <w:sz w:val="14"/>
              </w:rPr>
              <w:t>Xen / libvirt</w:t>
            </w:r>
          </w:p>
        </w:tc>
        <w:tc>
          <w:tcPr>
            <w:tcW w:type="dxa" w:w="1440"/>
            <w:shd w:val="clear" w:fill="F2F6FA"/>
          </w:tcPr>
          <w:p>
            <w:pPr>
              <w:jc w:val="center"/>
            </w:pPr>
            <w:r/>
            <w:r>
              <w:rPr>
                <w:b w:val="0"/>
                <w:sz w:val="14"/>
              </w:rPr>
              <w:t>4.17 / 10.x</w:t>
            </w:r>
          </w:p>
        </w:tc>
        <w:tc>
          <w:tcPr>
            <w:tcW w:type="dxa" w:w="3384"/>
            <w:shd w:val="clear" w:fill="F2F6FA"/>
          </w:tcPr>
          <w:p>
            <w:pPr>
              <w:jc w:val="center"/>
            </w:pPr>
            <w:r/>
            <w:r>
              <w:rPr>
                <w:b w:val="0"/>
                <w:sz w:val="14"/>
              </w:rPr>
              <w:t>Guest definitions and isolation policy</w:t>
            </w:r>
          </w:p>
        </w:tc>
        <w:tc>
          <w:tcPr>
            <w:tcW w:type="dxa" w:w="2952"/>
            <w:shd w:val="clear" w:fill="F2F6FA"/>
          </w:tcPr>
          <w:p>
            <w:pPr>
              <w:jc w:val="center"/>
            </w:pPr>
            <w:r/>
            <w:r>
              <w:rPr>
                <w:b w:val="0"/>
                <w:sz w:val="14"/>
              </w:rPr>
              <w:t>src/co5_linux/virtualization/</w:t>
            </w:r>
          </w:p>
        </w:tc>
      </w:tr>
    </w:tbl>
    <w:p>
      <w:pPr>
        <w:spacing w:after="160"/>
        <w:jc w:val="center"/>
      </w:pPr>
      <w:r>
        <w:rPr>
          <w:i/>
          <w:color w:val="595959"/>
          <w:sz w:val="17"/>
        </w:rPr>
        <w:t>Table 36.  Toolchain and the artefact each tool produced.</w:t>
      </w:r>
    </w:p>
    <w:p>
      <w:pPr>
        <w:spacing w:before="140" w:after="60"/>
      </w:pPr>
      <w:r>
        <w:rPr>
          <w:b/>
          <w:color w:val="1F4E79"/>
          <w:sz w:val="23"/>
        </w:rPr>
        <w:t>4.2  Version control and the public repository</w:t>
      </w:r>
    </w:p>
    <w:p>
      <w:pPr>
        <w:jc w:val="both"/>
      </w:pPr>
      <w:r>
        <w:rPr>
          <w:i w:val="0"/>
          <w:sz w:val="19"/>
        </w:rPr>
        <w:t>The complete implementation is public. Development was committed in logical units with substantive messages rather than as a single upload, so the history itself is evidence of how the work was built.</w:t>
      </w:r>
    </w:p>
    <w:p>
      <w:r>
        <w:rPr>
          <w:sz w:val="21"/>
        </w:rPr>
        <w:t xml:space="preserve">Repository:  </w:t>
      </w:r>
      <w:hyperlink r:id="rId11">
        <w:r>
          <w:rPr>
            <w:color w:val="0563C1"/>
            <w:u w:val="single"/>
            <w:sz w:val="21"/>
          </w:rPr>
          <w:t>https://github.com/tharuncoder676/OS-ASSIGNMENT</w:t>
        </w:r>
      </w:hyperlink>
    </w:p>
    <w:p>
      <w:pPr>
        <w:spacing w:before="100" w:after="40"/>
        <w:jc w:val="center"/>
      </w:pPr>
      <w:r>
        <w:drawing>
          <wp:inline xmlns:a="http://schemas.openxmlformats.org/drawingml/2006/main" xmlns:pic="http://schemas.openxmlformats.org/drawingml/2006/picture">
            <wp:extent cx="5253519" cy="2377440"/>
            <wp:docPr id="30" name="Picture 30"/>
            <wp:cNvGraphicFramePr>
              <a:graphicFrameLocks noChangeAspect="1"/>
            </wp:cNvGraphicFramePr>
            <a:graphic>
              <a:graphicData uri="http://schemas.openxmlformats.org/drawingml/2006/picture">
                <pic:pic>
                  <pic:nvPicPr>
                    <pic:cNvPr id="0" name="shot16_github_commits.png"/>
                    <pic:cNvPicPr/>
                  </pic:nvPicPr>
                  <pic:blipFill>
                    <a:blip r:embed="rId39"/>
                    <a:stretch>
                      <a:fillRect/>
                    </a:stretch>
                  </pic:blipFill>
                  <pic:spPr>
                    <a:xfrm>
                      <a:off x="0" y="0"/>
                      <a:ext cx="5253519" cy="2377440"/>
                    </a:xfrm>
                    <a:prstGeom prst="rect"/>
                  </pic:spPr>
                </pic:pic>
              </a:graphicData>
            </a:graphic>
          </wp:inline>
        </w:drawing>
      </w:r>
    </w:p>
    <w:p>
      <w:pPr>
        <w:spacing w:after="140"/>
        <w:jc w:val="center"/>
      </w:pPr>
      <w:r>
        <w:rPr>
          <w:i/>
          <w:color w:val="595959"/>
          <w:sz w:val="16"/>
        </w:rPr>
        <w:t>Commit history fetched live from the GitHub REST API. Every SHA resolves at …/commit/&lt;sha&gt;, so any claim in this report can be traced to the exact revision that produced it.</w:t>
      </w:r>
    </w:p>
    <w:p>
      <w:pPr>
        <w:spacing w:before="100" w:after="40"/>
        <w:jc w:val="center"/>
      </w:pPr>
      <w:r>
        <w:drawing>
          <wp:inline xmlns:a="http://schemas.openxmlformats.org/drawingml/2006/main" xmlns:pic="http://schemas.openxmlformats.org/drawingml/2006/picture">
            <wp:extent cx="5058382" cy="2377440"/>
            <wp:docPr id="31" name="Picture 31"/>
            <wp:cNvGraphicFramePr>
              <a:graphicFrameLocks noChangeAspect="1"/>
            </wp:cNvGraphicFramePr>
            <a:graphic>
              <a:graphicData uri="http://schemas.openxmlformats.org/drawingml/2006/picture">
                <pic:pic>
                  <pic:nvPicPr>
                    <pic:cNvPr id="0" name="shot18_github_summary.png"/>
                    <pic:cNvPicPr/>
                  </pic:nvPicPr>
                  <pic:blipFill>
                    <a:blip r:embed="rId40"/>
                    <a:stretch>
                      <a:fillRect/>
                    </a:stretch>
                  </pic:blipFill>
                  <pic:spPr>
                    <a:xfrm>
                      <a:off x="0" y="0"/>
                      <a:ext cx="5058382" cy="2377440"/>
                    </a:xfrm>
                    <a:prstGeom prst="rect"/>
                  </pic:spPr>
                </pic:pic>
              </a:graphicData>
            </a:graphic>
          </wp:inline>
        </w:drawing>
      </w:r>
    </w:p>
    <w:p>
      <w:pPr>
        <w:spacing w:after="140"/>
        <w:jc w:val="center"/>
      </w:pPr>
      <w:r>
        <w:rPr>
          <w:i/>
          <w:color w:val="595959"/>
          <w:sz w:val="16"/>
        </w:rPr>
        <w:t>Repository summary and language composition, fetched from the GitHub API.</w:t>
      </w:r>
    </w:p>
    <w:p>
      <w:pPr>
        <w:spacing w:before="140" w:after="60"/>
      </w:pPr>
      <w:r>
        <w:rPr>
          <w:b/>
          <w:color w:val="1F4E79"/>
          <w:sz w:val="23"/>
        </w:rPr>
        <w:t>4.3  Reproducibility</w:t>
      </w:r>
    </w:p>
    <w:p>
      <w:pPr>
        <w:jc w:val="both"/>
      </w:pPr>
      <w:r>
        <w:rPr>
          <w:i w:val="0"/>
          <w:sz w:val="19"/>
        </w:rPr>
        <w:t>A result that cannot be regenerated is an assertion. The repository therefore ships a single driver that rebuilds the entire evidence base — logs, figures and test results — from source:</w:t>
      </w:r>
    </w:p>
    <w:p>
      <w:pPr>
        <w:spacing w:after="120" w:before="80"/>
        <w:ind w:left="360"/>
      </w:pPr>
      <w:r>
        <w:rPr>
          <w:rFonts w:ascii="Consolas" w:hAnsi="Consolas" w:eastAsia="Consolas"/>
          <w:sz w:val="16"/>
        </w:rPr>
        <w:t>git clone https://github.com/tharuncoder676/OS-ASSIGNMENT.git</w:t>
        <w:br/>
        <w:t>cd OS-ASSIGNMENT</w:t>
        <w:br/>
        <w:t>pip install -r requirements.txt</w:t>
        <w:br/>
        <w:t>python run_all.py</w:t>
        <w:br/>
        <w:br/>
        <w:t xml:space="preserve">  &gt;&gt;&gt; CO3.1  Memory layout, two-level page table, TLB      → 9 logs</w:t>
        <w:br/>
        <w:t xml:space="preserve">  &gt;&gt;&gt; CO4.3b Dynamic-arrival scheduling and load sensitivity</w:t>
        <w:br/>
        <w:t xml:space="preserve">  &gt;&gt;&gt; Regenerating figures                                  → 10 figures</w:t>
        <w:br/>
        <w:t xml:space="preserve">  &gt;&gt;&gt; Running the validation test suite</w:t>
        <w:br/>
        <w:t xml:space="preserve">      Ran 65 tests in 0.513s</w:t>
        <w:br/>
        <w:t xml:space="preserve">      OK</w:t>
        <w:br/>
        <w:t xml:space="preserve">  Tests : PASSED</w:t>
      </w:r>
    </w:p>
    <w:p>
      <w:pPr>
        <w:jc w:val="both"/>
      </w:pPr>
      <w:r>
        <w:rPr>
          <w:i w:val="0"/>
          <w:sz w:val="19"/>
        </w:rPr>
        <w:t>Each log carries a provenance header recording the UTC timestamp, the Python version, the platform and the repository URL, so a regenerated log can be diffed against the submitted one directly.</w:t>
      </w:r>
    </w:p>
    <w:p>
      <w:r>
        <w:br w:type="page"/>
      </w:r>
    </w:p>
    <w:p/>
    <w:p>
      <w:pPr>
        <w:spacing w:before="80" w:after="160"/>
        <w:pBdr>
          <w:bottom w:val="single" w:sz="10" w:color="1F4E79" w:space="4"/>
        </w:pBdr>
      </w:pPr>
      <w:r>
        <w:rPr>
          <w:b/>
          <w:color w:val="1F4E79"/>
          <w:sz w:val="28"/>
        </w:rPr>
        <w:t>5. Results and Validation</w:t>
      </w:r>
    </w:p>
    <w:p>
      <w:pPr>
        <w:spacing w:before="140" w:after="60"/>
      </w:pPr>
      <w:r>
        <w:rPr>
          <w:b/>
          <w:color w:val="1F4E79"/>
          <w:sz w:val="23"/>
        </w:rPr>
        <w:t>5.1  Consolidated results</w:t>
      </w:r>
    </w:p>
    <w:p>
      <w:pPr>
        <w:jc w:val="both"/>
      </w:pPr>
      <w:r>
        <w:rPr>
          <w:i w:val="0"/>
          <w:sz w:val="19"/>
        </w:rPr>
        <w:t>Every headline number produced by the study, with the module that computed it and the log file that records it.</w:t>
      </w:r>
    </w:p>
    <w:tbl>
      <w:tblPr>
        <w:tblStyle w:val="TableGrid"/>
        <w:tblW w:type="auto" w:w="0"/>
        <w:jc w:val="center"/>
        <w:tblLook w:firstColumn="1" w:firstRow="1" w:lastColumn="0" w:lastRow="0" w:noHBand="0" w:noVBand="1" w:val="04A0"/>
      </w:tblPr>
      <w:tblGrid>
        <w:gridCol w:w="1892"/>
        <w:gridCol w:w="1892"/>
        <w:gridCol w:w="1892"/>
        <w:gridCol w:w="1892"/>
        <w:gridCol w:w="1892"/>
      </w:tblGrid>
      <w:tr>
        <w:tc>
          <w:tcPr>
            <w:tcW w:type="dxa" w:w="432"/>
            <w:shd w:val="clear" w:fill="1F4E79"/>
          </w:tcPr>
          <w:p>
            <w:pPr>
              <w:jc w:val="center"/>
            </w:pPr>
            <w:r/>
            <w:r>
              <w:rPr>
                <w:b/>
                <w:color w:val="FFFFFF"/>
                <w:sz w:val="15"/>
              </w:rPr>
              <w:t>#</w:t>
            </w:r>
          </w:p>
        </w:tc>
        <w:tc>
          <w:tcPr>
            <w:tcW w:type="dxa" w:w="3096"/>
            <w:shd w:val="clear" w:fill="1F4E79"/>
          </w:tcPr>
          <w:p>
            <w:pPr>
              <w:jc w:val="center"/>
            </w:pPr>
            <w:r/>
            <w:r>
              <w:rPr>
                <w:b/>
                <w:color w:val="FFFFFF"/>
                <w:sz w:val="15"/>
              </w:rPr>
              <w:t>Result</w:t>
            </w:r>
          </w:p>
        </w:tc>
        <w:tc>
          <w:tcPr>
            <w:tcW w:type="dxa" w:w="2520"/>
            <w:shd w:val="clear" w:fill="1F4E79"/>
          </w:tcPr>
          <w:p>
            <w:pPr>
              <w:jc w:val="center"/>
            </w:pPr>
            <w:r/>
            <w:r>
              <w:rPr>
                <w:b/>
                <w:color w:val="FFFFFF"/>
                <w:sz w:val="15"/>
              </w:rPr>
              <w:t>Value</w:t>
            </w:r>
          </w:p>
        </w:tc>
        <w:tc>
          <w:tcPr>
            <w:tcW w:type="dxa" w:w="2160"/>
            <w:shd w:val="clear" w:fill="1F4E79"/>
          </w:tcPr>
          <w:p>
            <w:pPr>
              <w:jc w:val="center"/>
            </w:pPr>
            <w:r/>
            <w:r>
              <w:rPr>
                <w:b/>
                <w:color w:val="FFFFFF"/>
                <w:sz w:val="15"/>
              </w:rPr>
              <w:t>Source module</w:t>
            </w:r>
          </w:p>
        </w:tc>
        <w:tc>
          <w:tcPr>
            <w:tcW w:type="dxa" w:w="1224"/>
            <w:shd w:val="clear" w:fill="1F4E79"/>
          </w:tcPr>
          <w:p>
            <w:pPr>
              <w:jc w:val="center"/>
            </w:pPr>
            <w:r/>
            <w:r>
              <w:rPr>
                <w:b/>
                <w:color w:val="FFFFFF"/>
                <w:sz w:val="15"/>
              </w:rPr>
              <w:t>Log file</w:t>
            </w:r>
          </w:p>
        </w:tc>
      </w:tr>
      <w:tr>
        <w:tc>
          <w:tcPr>
            <w:tcW w:type="dxa" w:w="432"/>
          </w:tcPr>
          <w:p>
            <w:pPr>
              <w:jc w:val="left"/>
            </w:pPr>
            <w:r/>
            <w:r>
              <w:rPr>
                <w:b w:val="0"/>
                <w:sz w:val="15"/>
              </w:rPr>
              <w:t>1</w:t>
            </w:r>
          </w:p>
        </w:tc>
        <w:tc>
          <w:tcPr>
            <w:tcW w:type="dxa" w:w="3096"/>
          </w:tcPr>
          <w:p>
            <w:pPr>
              <w:jc w:val="center"/>
            </w:pPr>
            <w:r/>
            <w:r>
              <w:rPr>
                <w:b w:val="0"/>
                <w:sz w:val="15"/>
              </w:rPr>
              <w:t>Physical frames (32 GB / 4 KB)</w:t>
            </w:r>
          </w:p>
        </w:tc>
        <w:tc>
          <w:tcPr>
            <w:tcW w:type="dxa" w:w="2520"/>
          </w:tcPr>
          <w:p>
            <w:pPr>
              <w:jc w:val="center"/>
            </w:pPr>
            <w:r/>
            <w:r>
              <w:rPr>
                <w:b w:val="0"/>
                <w:sz w:val="15"/>
              </w:rPr>
              <w:t>8,388,608 = 2²³</w:t>
            </w:r>
          </w:p>
        </w:tc>
        <w:tc>
          <w:tcPr>
            <w:tcW w:type="dxa" w:w="2160"/>
          </w:tcPr>
          <w:p>
            <w:pPr>
              <w:jc w:val="center"/>
            </w:pPr>
            <w:r/>
            <w:r>
              <w:rPr>
                <w:b w:val="0"/>
                <w:sz w:val="15"/>
              </w:rPr>
              <w:t>page_table.py</w:t>
            </w:r>
          </w:p>
        </w:tc>
        <w:tc>
          <w:tcPr>
            <w:tcW w:type="dxa" w:w="1224"/>
          </w:tcPr>
          <w:p>
            <w:pPr>
              <w:jc w:val="center"/>
            </w:pPr>
            <w:r/>
            <w:r>
              <w:rPr>
                <w:b w:val="0"/>
                <w:sz w:val="15"/>
              </w:rPr>
              <w:t>co3_1</w:t>
            </w:r>
          </w:p>
        </w:tc>
      </w:tr>
      <w:tr>
        <w:tc>
          <w:tcPr>
            <w:tcW w:type="dxa" w:w="432"/>
            <w:shd w:val="clear" w:fill="F2F6FA"/>
          </w:tcPr>
          <w:p>
            <w:pPr>
              <w:jc w:val="left"/>
            </w:pPr>
            <w:r/>
            <w:r>
              <w:rPr>
                <w:b w:val="0"/>
                <w:sz w:val="15"/>
              </w:rPr>
              <w:t>2</w:t>
            </w:r>
          </w:p>
        </w:tc>
        <w:tc>
          <w:tcPr>
            <w:tcW w:type="dxa" w:w="3096"/>
            <w:shd w:val="clear" w:fill="F2F6FA"/>
          </w:tcPr>
          <w:p>
            <w:pPr>
              <w:jc w:val="center"/>
            </w:pPr>
            <w:r/>
            <w:r>
              <w:rPr>
                <w:b w:val="0"/>
                <w:sz w:val="15"/>
              </w:rPr>
              <w:t>Virtual pages (128 MB / 4 KB)</w:t>
            </w:r>
          </w:p>
        </w:tc>
        <w:tc>
          <w:tcPr>
            <w:tcW w:type="dxa" w:w="2520"/>
            <w:shd w:val="clear" w:fill="F2F6FA"/>
          </w:tcPr>
          <w:p>
            <w:pPr>
              <w:jc w:val="center"/>
            </w:pPr>
            <w:r/>
            <w:r>
              <w:rPr>
                <w:b w:val="0"/>
                <w:sz w:val="15"/>
              </w:rPr>
              <w:t>32,768 = 2¹⁵</w:t>
            </w:r>
          </w:p>
        </w:tc>
        <w:tc>
          <w:tcPr>
            <w:tcW w:type="dxa" w:w="2160"/>
            <w:shd w:val="clear" w:fill="F2F6FA"/>
          </w:tcPr>
          <w:p>
            <w:pPr>
              <w:jc w:val="center"/>
            </w:pPr>
            <w:r/>
            <w:r>
              <w:rPr>
                <w:b w:val="0"/>
                <w:sz w:val="15"/>
              </w:rPr>
              <w:t>page_table.py</w:t>
            </w:r>
          </w:p>
        </w:tc>
        <w:tc>
          <w:tcPr>
            <w:tcW w:type="dxa" w:w="1224"/>
            <w:shd w:val="clear" w:fill="F2F6FA"/>
          </w:tcPr>
          <w:p>
            <w:pPr>
              <w:jc w:val="center"/>
            </w:pPr>
            <w:r/>
            <w:r>
              <w:rPr>
                <w:b w:val="0"/>
                <w:sz w:val="15"/>
              </w:rPr>
              <w:t>co3_1</w:t>
            </w:r>
          </w:p>
        </w:tc>
      </w:tr>
      <w:tr>
        <w:tc>
          <w:tcPr>
            <w:tcW w:type="dxa" w:w="432"/>
          </w:tcPr>
          <w:p>
            <w:pPr>
              <w:jc w:val="left"/>
            </w:pPr>
            <w:r/>
            <w:r>
              <w:rPr>
                <w:b w:val="0"/>
                <w:sz w:val="15"/>
              </w:rPr>
              <w:t>3</w:t>
            </w:r>
          </w:p>
        </w:tc>
        <w:tc>
          <w:tcPr>
            <w:tcW w:type="dxa" w:w="3096"/>
          </w:tcPr>
          <w:p>
            <w:pPr>
              <w:jc w:val="center"/>
            </w:pPr>
            <w:r/>
            <w:r>
              <w:rPr>
                <w:b w:val="0"/>
                <w:sz w:val="15"/>
              </w:rPr>
              <w:t>Virtual address split</w:t>
            </w:r>
          </w:p>
        </w:tc>
        <w:tc>
          <w:tcPr>
            <w:tcW w:type="dxa" w:w="2520"/>
          </w:tcPr>
          <w:p>
            <w:pPr>
              <w:jc w:val="center"/>
            </w:pPr>
            <w:r/>
            <w:r>
              <w:rPr>
                <w:b w:val="0"/>
                <w:sz w:val="15"/>
              </w:rPr>
              <w:t>p1=5 | p2=10 | d=12</w:t>
            </w:r>
          </w:p>
        </w:tc>
        <w:tc>
          <w:tcPr>
            <w:tcW w:type="dxa" w:w="2160"/>
          </w:tcPr>
          <w:p>
            <w:pPr>
              <w:jc w:val="center"/>
            </w:pPr>
            <w:r/>
            <w:r>
              <w:rPr>
                <w:b w:val="0"/>
                <w:sz w:val="15"/>
              </w:rPr>
              <w:t>page_table.py</w:t>
            </w:r>
          </w:p>
        </w:tc>
        <w:tc>
          <w:tcPr>
            <w:tcW w:type="dxa" w:w="1224"/>
          </w:tcPr>
          <w:p>
            <w:pPr>
              <w:jc w:val="center"/>
            </w:pPr>
            <w:r/>
            <w:r>
              <w:rPr>
                <w:b w:val="0"/>
                <w:sz w:val="15"/>
              </w:rPr>
              <w:t>co3_1</w:t>
            </w:r>
          </w:p>
        </w:tc>
      </w:tr>
      <w:tr>
        <w:tc>
          <w:tcPr>
            <w:tcW w:type="dxa" w:w="432"/>
            <w:shd w:val="clear" w:fill="F2F6FA"/>
          </w:tcPr>
          <w:p>
            <w:pPr>
              <w:jc w:val="left"/>
            </w:pPr>
            <w:r/>
            <w:r>
              <w:rPr>
                <w:b w:val="0"/>
                <w:sz w:val="15"/>
              </w:rPr>
              <w:t>4</w:t>
            </w:r>
          </w:p>
        </w:tc>
        <w:tc>
          <w:tcPr>
            <w:tcW w:type="dxa" w:w="3096"/>
            <w:shd w:val="clear" w:fill="F2F6FA"/>
          </w:tcPr>
          <w:p>
            <w:pPr>
              <w:jc w:val="center"/>
            </w:pPr>
            <w:r/>
            <w:r>
              <w:rPr>
                <w:b w:val="0"/>
                <w:sz w:val="15"/>
              </w:rPr>
              <w:t>Page-table residency, flat → sparse</w:t>
            </w:r>
          </w:p>
        </w:tc>
        <w:tc>
          <w:tcPr>
            <w:tcW w:type="dxa" w:w="2520"/>
            <w:shd w:val="clear" w:fill="F2F6FA"/>
          </w:tcPr>
          <w:p>
            <w:pPr>
              <w:jc w:val="center"/>
            </w:pPr>
            <w:r/>
            <w:r>
              <w:rPr>
                <w:b w:val="0"/>
                <w:sz w:val="15"/>
              </w:rPr>
              <w:t>128 KB → 4 KB (32×)</w:t>
            </w:r>
          </w:p>
        </w:tc>
        <w:tc>
          <w:tcPr>
            <w:tcW w:type="dxa" w:w="2160"/>
            <w:shd w:val="clear" w:fill="F2F6FA"/>
          </w:tcPr>
          <w:p>
            <w:pPr>
              <w:jc w:val="center"/>
            </w:pPr>
            <w:r/>
            <w:r>
              <w:rPr>
                <w:b w:val="0"/>
                <w:sz w:val="15"/>
              </w:rPr>
              <w:t>page_table.py</w:t>
            </w:r>
          </w:p>
        </w:tc>
        <w:tc>
          <w:tcPr>
            <w:tcW w:type="dxa" w:w="1224"/>
            <w:shd w:val="clear" w:fill="F2F6FA"/>
          </w:tcPr>
          <w:p>
            <w:pPr>
              <w:jc w:val="center"/>
            </w:pPr>
            <w:r/>
            <w:r>
              <w:rPr>
                <w:b w:val="0"/>
                <w:sz w:val="15"/>
              </w:rPr>
              <w:t>co3_1</w:t>
            </w:r>
          </w:p>
        </w:tc>
      </w:tr>
      <w:tr>
        <w:tc>
          <w:tcPr>
            <w:tcW w:type="dxa" w:w="432"/>
          </w:tcPr>
          <w:p>
            <w:pPr>
              <w:jc w:val="left"/>
            </w:pPr>
            <w:r/>
            <w:r>
              <w:rPr>
                <w:b w:val="0"/>
                <w:sz w:val="15"/>
              </w:rPr>
              <w:t>5</w:t>
            </w:r>
          </w:p>
        </w:tc>
        <w:tc>
          <w:tcPr>
            <w:tcW w:type="dxa" w:w="3096"/>
          </w:tcPr>
          <w:p>
            <w:pPr>
              <w:jc w:val="center"/>
            </w:pPr>
            <w:r/>
            <w:r>
              <w:rPr>
                <w:b w:val="0"/>
                <w:sz w:val="15"/>
              </w:rPr>
              <w:t>Effective access time with TLB</w:t>
            </w:r>
          </w:p>
        </w:tc>
        <w:tc>
          <w:tcPr>
            <w:tcW w:type="dxa" w:w="2520"/>
          </w:tcPr>
          <w:p>
            <w:pPr>
              <w:jc w:val="center"/>
            </w:pPr>
            <w:r/>
            <w:r>
              <w:rPr>
                <w:b w:val="0"/>
                <w:sz w:val="15"/>
              </w:rPr>
              <w:t>184.33 ns (vs 300 ns)</w:t>
            </w:r>
          </w:p>
        </w:tc>
        <w:tc>
          <w:tcPr>
            <w:tcW w:type="dxa" w:w="2160"/>
          </w:tcPr>
          <w:p>
            <w:pPr>
              <w:jc w:val="center"/>
            </w:pPr>
            <w:r/>
            <w:r>
              <w:rPr>
                <w:b w:val="0"/>
                <w:sz w:val="15"/>
              </w:rPr>
              <w:t>page_table.py</w:t>
            </w:r>
          </w:p>
        </w:tc>
        <w:tc>
          <w:tcPr>
            <w:tcW w:type="dxa" w:w="1224"/>
          </w:tcPr>
          <w:p>
            <w:pPr>
              <w:jc w:val="center"/>
            </w:pPr>
            <w:r/>
            <w:r>
              <w:rPr>
                <w:b w:val="0"/>
                <w:sz w:val="15"/>
              </w:rPr>
              <w:t>co3_1</w:t>
            </w:r>
          </w:p>
        </w:tc>
      </w:tr>
      <w:tr>
        <w:tc>
          <w:tcPr>
            <w:tcW w:type="dxa" w:w="432"/>
            <w:shd w:val="clear" w:fill="F2F6FA"/>
          </w:tcPr>
          <w:p>
            <w:pPr>
              <w:jc w:val="left"/>
            </w:pPr>
            <w:r/>
            <w:r>
              <w:rPr>
                <w:b w:val="0"/>
                <w:sz w:val="15"/>
              </w:rPr>
              <w:t>6</w:t>
            </w:r>
          </w:p>
        </w:tc>
        <w:tc>
          <w:tcPr>
            <w:tcW w:type="dxa" w:w="3096"/>
            <w:shd w:val="clear" w:fill="F2F6FA"/>
          </w:tcPr>
          <w:p>
            <w:pPr>
              <w:jc w:val="center"/>
            </w:pPr>
            <w:r/>
            <w:r>
              <w:rPr>
                <w:b w:val="0"/>
                <w:sz w:val="15"/>
              </w:rPr>
              <w:t>Worst-Fit placement failures</w:t>
            </w:r>
          </w:p>
        </w:tc>
        <w:tc>
          <w:tcPr>
            <w:tcW w:type="dxa" w:w="2520"/>
            <w:shd w:val="clear" w:fill="F2F6FA"/>
          </w:tcPr>
          <w:p>
            <w:pPr>
              <w:jc w:val="center"/>
            </w:pPr>
            <w:r/>
            <w:r>
              <w:rPr>
                <w:b w:val="0"/>
                <w:sz w:val="15"/>
              </w:rPr>
              <w:t>1 of 7 guests rejected</w:t>
            </w:r>
          </w:p>
        </w:tc>
        <w:tc>
          <w:tcPr>
            <w:tcW w:type="dxa" w:w="2160"/>
            <w:shd w:val="clear" w:fill="F2F6FA"/>
          </w:tcPr>
          <w:p>
            <w:pPr>
              <w:jc w:val="center"/>
            </w:pPr>
            <w:r/>
            <w:r>
              <w:rPr>
                <w:b w:val="0"/>
                <w:sz w:val="15"/>
              </w:rPr>
              <w:t>dynamic_allocation.py</w:t>
            </w:r>
          </w:p>
        </w:tc>
        <w:tc>
          <w:tcPr>
            <w:tcW w:type="dxa" w:w="1224"/>
            <w:shd w:val="clear" w:fill="F2F6FA"/>
          </w:tcPr>
          <w:p>
            <w:pPr>
              <w:jc w:val="center"/>
            </w:pPr>
            <w:r/>
            <w:r>
              <w:rPr>
                <w:b w:val="0"/>
                <w:sz w:val="15"/>
              </w:rPr>
              <w:t>co3_2</w:t>
            </w:r>
          </w:p>
        </w:tc>
      </w:tr>
      <w:tr>
        <w:tc>
          <w:tcPr>
            <w:tcW w:type="dxa" w:w="432"/>
          </w:tcPr>
          <w:p>
            <w:pPr>
              <w:jc w:val="left"/>
            </w:pPr>
            <w:r/>
            <w:r>
              <w:rPr>
                <w:b w:val="0"/>
                <w:sz w:val="15"/>
              </w:rPr>
              <w:t>7</w:t>
            </w:r>
          </w:p>
        </w:tc>
        <w:tc>
          <w:tcPr>
            <w:tcW w:type="dxa" w:w="3096"/>
          </w:tcPr>
          <w:p>
            <w:pPr>
              <w:jc w:val="center"/>
            </w:pPr>
            <w:r/>
            <w:r>
              <w:rPr>
                <w:b w:val="0"/>
                <w:sz w:val="15"/>
              </w:rPr>
              <w:t>Shared-library saving</w:t>
            </w:r>
          </w:p>
        </w:tc>
        <w:tc>
          <w:tcPr>
            <w:tcW w:type="dxa" w:w="2520"/>
          </w:tcPr>
          <w:p>
            <w:pPr>
              <w:jc w:val="center"/>
            </w:pPr>
            <w:r/>
            <w:r>
              <w:rPr>
                <w:b w:val="0"/>
                <w:sz w:val="15"/>
              </w:rPr>
              <w:t>19.8 GB (99.92 %)</w:t>
            </w:r>
          </w:p>
        </w:tc>
        <w:tc>
          <w:tcPr>
            <w:tcW w:type="dxa" w:w="2160"/>
          </w:tcPr>
          <w:p>
            <w:pPr>
              <w:jc w:val="center"/>
            </w:pPr>
            <w:r/>
            <w:r>
              <w:rPr>
                <w:b w:val="0"/>
                <w:sz w:val="15"/>
              </w:rPr>
              <w:t>dynamic_allocation.py</w:t>
            </w:r>
          </w:p>
        </w:tc>
        <w:tc>
          <w:tcPr>
            <w:tcW w:type="dxa" w:w="1224"/>
          </w:tcPr>
          <w:p>
            <w:pPr>
              <w:jc w:val="center"/>
            </w:pPr>
            <w:r/>
            <w:r>
              <w:rPr>
                <w:b w:val="0"/>
                <w:sz w:val="15"/>
              </w:rPr>
              <w:t>co3_2</w:t>
            </w:r>
          </w:p>
        </w:tc>
      </w:tr>
      <w:tr>
        <w:tc>
          <w:tcPr>
            <w:tcW w:type="dxa" w:w="432"/>
            <w:shd w:val="clear" w:fill="F2F6FA"/>
          </w:tcPr>
          <w:p>
            <w:pPr>
              <w:jc w:val="left"/>
            </w:pPr>
            <w:r/>
            <w:r>
              <w:rPr>
                <w:b w:val="0"/>
                <w:sz w:val="15"/>
              </w:rPr>
              <w:t>8</w:t>
            </w:r>
          </w:p>
        </w:tc>
        <w:tc>
          <w:tcPr>
            <w:tcW w:type="dxa" w:w="3096"/>
            <w:shd w:val="clear" w:fill="F2F6FA"/>
          </w:tcPr>
          <w:p>
            <w:pPr>
              <w:jc w:val="center"/>
            </w:pPr>
            <w:r/>
            <w:r>
              <w:rPr>
                <w:b w:val="0"/>
                <w:sz w:val="15"/>
              </w:rPr>
              <w:t>Page faults, FIFO 3 → 4 frames</w:t>
            </w:r>
          </w:p>
        </w:tc>
        <w:tc>
          <w:tcPr>
            <w:tcW w:type="dxa" w:w="2520"/>
            <w:shd w:val="clear" w:fill="F2F6FA"/>
          </w:tcPr>
          <w:p>
            <w:pPr>
              <w:jc w:val="center"/>
            </w:pPr>
            <w:r/>
            <w:r>
              <w:rPr>
                <w:b w:val="0"/>
                <w:sz w:val="15"/>
              </w:rPr>
              <w:t>11 → 12  ANOMALY</w:t>
            </w:r>
          </w:p>
        </w:tc>
        <w:tc>
          <w:tcPr>
            <w:tcW w:type="dxa" w:w="2160"/>
            <w:shd w:val="clear" w:fill="F2F6FA"/>
          </w:tcPr>
          <w:p>
            <w:pPr>
              <w:jc w:val="center"/>
            </w:pPr>
            <w:r/>
            <w:r>
              <w:rPr>
                <w:b w:val="0"/>
                <w:sz w:val="15"/>
              </w:rPr>
              <w:t>page_replacement.py</w:t>
            </w:r>
          </w:p>
        </w:tc>
        <w:tc>
          <w:tcPr>
            <w:tcW w:type="dxa" w:w="1224"/>
            <w:shd w:val="clear" w:fill="F2F6FA"/>
          </w:tcPr>
          <w:p>
            <w:pPr>
              <w:jc w:val="center"/>
            </w:pPr>
            <w:r/>
            <w:r>
              <w:rPr>
                <w:b w:val="0"/>
                <w:sz w:val="15"/>
              </w:rPr>
              <w:t>co3_3</w:t>
            </w:r>
          </w:p>
        </w:tc>
      </w:tr>
      <w:tr>
        <w:tc>
          <w:tcPr>
            <w:tcW w:type="dxa" w:w="432"/>
          </w:tcPr>
          <w:p>
            <w:pPr>
              <w:jc w:val="left"/>
            </w:pPr>
            <w:r/>
            <w:r>
              <w:rPr>
                <w:b w:val="0"/>
                <w:sz w:val="15"/>
              </w:rPr>
              <w:t>9</w:t>
            </w:r>
          </w:p>
        </w:tc>
        <w:tc>
          <w:tcPr>
            <w:tcW w:type="dxa" w:w="3096"/>
          </w:tcPr>
          <w:p>
            <w:pPr>
              <w:jc w:val="center"/>
            </w:pPr>
            <w:r/>
            <w:r>
              <w:rPr>
                <w:b w:val="0"/>
                <w:sz w:val="15"/>
              </w:rPr>
              <w:t>Page faults, LRU 3 → 4 frames</w:t>
            </w:r>
          </w:p>
        </w:tc>
        <w:tc>
          <w:tcPr>
            <w:tcW w:type="dxa" w:w="2520"/>
          </w:tcPr>
          <w:p>
            <w:pPr>
              <w:jc w:val="center"/>
            </w:pPr>
            <w:r/>
            <w:r>
              <w:rPr>
                <w:b w:val="0"/>
                <w:sz w:val="15"/>
              </w:rPr>
              <w:t>12 → 10</w:t>
            </w:r>
          </w:p>
        </w:tc>
        <w:tc>
          <w:tcPr>
            <w:tcW w:type="dxa" w:w="2160"/>
          </w:tcPr>
          <w:p>
            <w:pPr>
              <w:jc w:val="center"/>
            </w:pPr>
            <w:r/>
            <w:r>
              <w:rPr>
                <w:b w:val="0"/>
                <w:sz w:val="15"/>
              </w:rPr>
              <w:t>page_replacement.py</w:t>
            </w:r>
          </w:p>
        </w:tc>
        <w:tc>
          <w:tcPr>
            <w:tcW w:type="dxa" w:w="1224"/>
          </w:tcPr>
          <w:p>
            <w:pPr>
              <w:jc w:val="center"/>
            </w:pPr>
            <w:r/>
            <w:r>
              <w:rPr>
                <w:b w:val="0"/>
                <w:sz w:val="15"/>
              </w:rPr>
              <w:t>co3_3</w:t>
            </w:r>
          </w:p>
        </w:tc>
      </w:tr>
      <w:tr>
        <w:tc>
          <w:tcPr>
            <w:tcW w:type="dxa" w:w="432"/>
            <w:shd w:val="clear" w:fill="F2F6FA"/>
          </w:tcPr>
          <w:p>
            <w:pPr>
              <w:jc w:val="left"/>
            </w:pPr>
            <w:r/>
            <w:r>
              <w:rPr>
                <w:b w:val="0"/>
                <w:sz w:val="15"/>
              </w:rPr>
              <w:t>10</w:t>
            </w:r>
          </w:p>
        </w:tc>
        <w:tc>
          <w:tcPr>
            <w:tcW w:type="dxa" w:w="3096"/>
            <w:shd w:val="clear" w:fill="F2F6FA"/>
          </w:tcPr>
          <w:p>
            <w:pPr>
              <w:jc w:val="center"/>
            </w:pPr>
            <w:r/>
            <w:r>
              <w:rPr>
                <w:b w:val="0"/>
                <w:sz w:val="15"/>
              </w:rPr>
              <w:t>Page faults, OPT 3 → 4 frames</w:t>
            </w:r>
          </w:p>
        </w:tc>
        <w:tc>
          <w:tcPr>
            <w:tcW w:type="dxa" w:w="2520"/>
            <w:shd w:val="clear" w:fill="F2F6FA"/>
          </w:tcPr>
          <w:p>
            <w:pPr>
              <w:jc w:val="center"/>
            </w:pPr>
            <w:r/>
            <w:r>
              <w:rPr>
                <w:b w:val="0"/>
                <w:sz w:val="15"/>
              </w:rPr>
              <w:t>9 → 8</w:t>
            </w:r>
          </w:p>
        </w:tc>
        <w:tc>
          <w:tcPr>
            <w:tcW w:type="dxa" w:w="2160"/>
            <w:shd w:val="clear" w:fill="F2F6FA"/>
          </w:tcPr>
          <w:p>
            <w:pPr>
              <w:jc w:val="center"/>
            </w:pPr>
            <w:r/>
            <w:r>
              <w:rPr>
                <w:b w:val="0"/>
                <w:sz w:val="15"/>
              </w:rPr>
              <w:t>page_replacement.py</w:t>
            </w:r>
          </w:p>
        </w:tc>
        <w:tc>
          <w:tcPr>
            <w:tcW w:type="dxa" w:w="1224"/>
            <w:shd w:val="clear" w:fill="F2F6FA"/>
          </w:tcPr>
          <w:p>
            <w:pPr>
              <w:jc w:val="center"/>
            </w:pPr>
            <w:r/>
            <w:r>
              <w:rPr>
                <w:b w:val="0"/>
                <w:sz w:val="15"/>
              </w:rPr>
              <w:t>co3_3</w:t>
            </w:r>
          </w:p>
        </w:tc>
      </w:tr>
      <w:tr>
        <w:tc>
          <w:tcPr>
            <w:tcW w:type="dxa" w:w="432"/>
          </w:tcPr>
          <w:p>
            <w:pPr>
              <w:jc w:val="left"/>
            </w:pPr>
            <w:r/>
            <w:r>
              <w:rPr>
                <w:b w:val="0"/>
                <w:sz w:val="15"/>
              </w:rPr>
              <w:t>11</w:t>
            </w:r>
          </w:p>
        </w:tc>
        <w:tc>
          <w:tcPr>
            <w:tcW w:type="dxa" w:w="3096"/>
          </w:tcPr>
          <w:p>
            <w:pPr>
              <w:jc w:val="center"/>
            </w:pPr>
            <w:r/>
            <w:r>
              <w:rPr>
                <w:b w:val="0"/>
                <w:sz w:val="15"/>
              </w:rPr>
              <w:t>Lifetime-curve knee</w:t>
            </w:r>
          </w:p>
        </w:tc>
        <w:tc>
          <w:tcPr>
            <w:tcW w:type="dxa" w:w="2520"/>
          </w:tcPr>
          <w:p>
            <w:pPr>
              <w:jc w:val="center"/>
            </w:pPr>
            <w:r/>
            <w:r>
              <w:rPr>
                <w:b w:val="0"/>
                <w:sz w:val="15"/>
              </w:rPr>
              <w:t>f = 8 frames = locality size</w:t>
            </w:r>
          </w:p>
        </w:tc>
        <w:tc>
          <w:tcPr>
            <w:tcW w:type="dxa" w:w="2160"/>
          </w:tcPr>
          <w:p>
            <w:pPr>
              <w:jc w:val="center"/>
            </w:pPr>
            <w:r/>
            <w:r>
              <w:rPr>
                <w:b w:val="0"/>
                <w:sz w:val="15"/>
              </w:rPr>
              <w:t>working_set.py</w:t>
            </w:r>
          </w:p>
        </w:tc>
        <w:tc>
          <w:tcPr>
            <w:tcW w:type="dxa" w:w="1224"/>
          </w:tcPr>
          <w:p>
            <w:pPr>
              <w:jc w:val="center"/>
            </w:pPr>
            <w:r/>
            <w:r>
              <w:rPr>
                <w:b w:val="0"/>
                <w:sz w:val="15"/>
              </w:rPr>
              <w:t>co3_4</w:t>
            </w:r>
          </w:p>
        </w:tc>
      </w:tr>
      <w:tr>
        <w:tc>
          <w:tcPr>
            <w:tcW w:type="dxa" w:w="432"/>
            <w:shd w:val="clear" w:fill="F2F6FA"/>
          </w:tcPr>
          <w:p>
            <w:pPr>
              <w:jc w:val="left"/>
            </w:pPr>
            <w:r/>
            <w:r>
              <w:rPr>
                <w:b w:val="0"/>
                <w:sz w:val="15"/>
              </w:rPr>
              <w:t>12</w:t>
            </w:r>
          </w:p>
        </w:tc>
        <w:tc>
          <w:tcPr>
            <w:tcW w:type="dxa" w:w="3096"/>
            <w:shd w:val="clear" w:fill="F2F6FA"/>
          </w:tcPr>
          <w:p>
            <w:pPr>
              <w:jc w:val="center"/>
            </w:pPr>
            <w:r/>
            <w:r>
              <w:rPr>
                <w:b w:val="0"/>
                <w:sz w:val="15"/>
              </w:rPr>
              <w:t>Thrashing threshold</w:t>
            </w:r>
          </w:p>
        </w:tc>
        <w:tc>
          <w:tcPr>
            <w:tcW w:type="dxa" w:w="2520"/>
            <w:shd w:val="clear" w:fill="F2F6FA"/>
          </w:tcPr>
          <w:p>
            <w:pPr>
              <w:jc w:val="center"/>
            </w:pPr>
            <w:r/>
            <w:r>
              <w:rPr>
                <w:b w:val="0"/>
                <w:sz w:val="15"/>
              </w:rPr>
              <w:t>N = 8 guests; U 1.000 → 0.399</w:t>
            </w:r>
          </w:p>
        </w:tc>
        <w:tc>
          <w:tcPr>
            <w:tcW w:type="dxa" w:w="2160"/>
            <w:shd w:val="clear" w:fill="F2F6FA"/>
          </w:tcPr>
          <w:p>
            <w:pPr>
              <w:jc w:val="center"/>
            </w:pPr>
            <w:r/>
            <w:r>
              <w:rPr>
                <w:b w:val="0"/>
                <w:sz w:val="15"/>
              </w:rPr>
              <w:t>working_set.py</w:t>
            </w:r>
          </w:p>
        </w:tc>
        <w:tc>
          <w:tcPr>
            <w:tcW w:type="dxa" w:w="1224"/>
            <w:shd w:val="clear" w:fill="F2F6FA"/>
          </w:tcPr>
          <w:p>
            <w:pPr>
              <w:jc w:val="center"/>
            </w:pPr>
            <w:r/>
            <w:r>
              <w:rPr>
                <w:b w:val="0"/>
                <w:sz w:val="15"/>
              </w:rPr>
              <w:t>co3_4</w:t>
            </w:r>
          </w:p>
        </w:tc>
      </w:tr>
      <w:tr>
        <w:tc>
          <w:tcPr>
            <w:tcW w:type="dxa" w:w="432"/>
          </w:tcPr>
          <w:p>
            <w:pPr>
              <w:jc w:val="left"/>
            </w:pPr>
            <w:r/>
            <w:r>
              <w:rPr>
                <w:b w:val="0"/>
                <w:sz w:val="15"/>
              </w:rPr>
              <w:t>13</w:t>
            </w:r>
          </w:p>
        </w:tc>
        <w:tc>
          <w:tcPr>
            <w:tcW w:type="dxa" w:w="3096"/>
          </w:tcPr>
          <w:p>
            <w:pPr>
              <w:jc w:val="center"/>
            </w:pPr>
            <w:r/>
            <w:r>
              <w:rPr>
                <w:b w:val="0"/>
                <w:sz w:val="15"/>
              </w:rPr>
              <w:t>Over-commit before / after reclaim</w:t>
            </w:r>
          </w:p>
        </w:tc>
        <w:tc>
          <w:tcPr>
            <w:tcW w:type="dxa" w:w="2520"/>
          </w:tcPr>
          <w:p>
            <w:pPr>
              <w:jc w:val="center"/>
            </w:pPr>
            <w:r/>
            <w:r>
              <w:rPr>
                <w:b w:val="0"/>
                <w:sz w:val="15"/>
              </w:rPr>
              <w:t>D/m 1.248 → 0.929</w:t>
            </w:r>
          </w:p>
        </w:tc>
        <w:tc>
          <w:tcPr>
            <w:tcW w:type="dxa" w:w="2160"/>
          </w:tcPr>
          <w:p>
            <w:pPr>
              <w:jc w:val="center"/>
            </w:pPr>
            <w:r/>
            <w:r>
              <w:rPr>
                <w:b w:val="0"/>
                <w:sz w:val="15"/>
              </w:rPr>
              <w:t>working_set.py</w:t>
            </w:r>
          </w:p>
        </w:tc>
        <w:tc>
          <w:tcPr>
            <w:tcW w:type="dxa" w:w="1224"/>
          </w:tcPr>
          <w:p>
            <w:pPr>
              <w:jc w:val="center"/>
            </w:pPr>
            <w:r/>
            <w:r>
              <w:rPr>
                <w:b w:val="0"/>
                <w:sz w:val="15"/>
              </w:rPr>
              <w:t>co3_4</w:t>
            </w:r>
          </w:p>
        </w:tc>
      </w:tr>
      <w:tr>
        <w:tc>
          <w:tcPr>
            <w:tcW w:type="dxa" w:w="432"/>
            <w:shd w:val="clear" w:fill="F2F6FA"/>
          </w:tcPr>
          <w:p>
            <w:pPr>
              <w:jc w:val="left"/>
            </w:pPr>
            <w:r/>
            <w:r>
              <w:rPr>
                <w:b w:val="0"/>
                <w:sz w:val="15"/>
              </w:rPr>
              <w:t>14</w:t>
            </w:r>
          </w:p>
        </w:tc>
        <w:tc>
          <w:tcPr>
            <w:tcW w:type="dxa" w:w="3096"/>
            <w:shd w:val="clear" w:fill="F2F6FA"/>
          </w:tcPr>
          <w:p>
            <w:pPr>
              <w:jc w:val="center"/>
            </w:pPr>
            <w:r/>
            <w:r>
              <w:rPr>
                <w:b w:val="0"/>
                <w:sz w:val="15"/>
              </w:rPr>
              <w:t>Contiguous allocation after churn</w:t>
            </w:r>
          </w:p>
        </w:tc>
        <w:tc>
          <w:tcPr>
            <w:tcW w:type="dxa" w:w="2520"/>
            <w:shd w:val="clear" w:fill="F2F6FA"/>
          </w:tcPr>
          <w:p>
            <w:pPr>
              <w:jc w:val="center"/>
            </w:pPr>
            <w:r/>
            <w:r>
              <w:rPr>
                <w:b w:val="0"/>
                <w:sz w:val="15"/>
              </w:rPr>
              <w:t>REFUSED 150 blocks with 248 free</w:t>
            </w:r>
          </w:p>
        </w:tc>
        <w:tc>
          <w:tcPr>
            <w:tcW w:type="dxa" w:w="2160"/>
            <w:shd w:val="clear" w:fill="F2F6FA"/>
          </w:tcPr>
          <w:p>
            <w:pPr>
              <w:jc w:val="center"/>
            </w:pPr>
            <w:r/>
            <w:r>
              <w:rPr>
                <w:b w:val="0"/>
                <w:sz w:val="15"/>
              </w:rPr>
              <w:t>file_allocation.py</w:t>
            </w:r>
          </w:p>
        </w:tc>
        <w:tc>
          <w:tcPr>
            <w:tcW w:type="dxa" w:w="1224"/>
            <w:shd w:val="clear" w:fill="F2F6FA"/>
          </w:tcPr>
          <w:p>
            <w:pPr>
              <w:jc w:val="center"/>
            </w:pPr>
            <w:r/>
            <w:r>
              <w:rPr>
                <w:b w:val="0"/>
                <w:sz w:val="15"/>
              </w:rPr>
              <w:t>co4_1</w:t>
            </w:r>
          </w:p>
        </w:tc>
      </w:tr>
      <w:tr>
        <w:tc>
          <w:tcPr>
            <w:tcW w:type="dxa" w:w="432"/>
          </w:tcPr>
          <w:p>
            <w:pPr>
              <w:jc w:val="left"/>
            </w:pPr>
            <w:r/>
            <w:r>
              <w:rPr>
                <w:b w:val="0"/>
                <w:sz w:val="15"/>
              </w:rPr>
              <w:t>15</w:t>
            </w:r>
          </w:p>
        </w:tc>
        <w:tc>
          <w:tcPr>
            <w:tcW w:type="dxa" w:w="3096"/>
          </w:tcPr>
          <w:p>
            <w:pPr>
              <w:jc w:val="center"/>
            </w:pPr>
            <w:r/>
            <w:r>
              <w:rPr>
                <w:b w:val="0"/>
                <w:sz w:val="15"/>
              </w:rPr>
              <w:t>Linked random-access penalty</w:t>
            </w:r>
          </w:p>
        </w:tc>
        <w:tc>
          <w:tcPr>
            <w:tcW w:type="dxa" w:w="2520"/>
          </w:tcPr>
          <w:p>
            <w:pPr>
              <w:jc w:val="center"/>
            </w:pPr>
            <w:r/>
            <w:r>
              <w:rPr>
                <w:b w:val="0"/>
                <w:sz w:val="15"/>
              </w:rPr>
              <w:t>1,035 vs 23 I/Os (45×)</w:t>
            </w:r>
          </w:p>
        </w:tc>
        <w:tc>
          <w:tcPr>
            <w:tcW w:type="dxa" w:w="2160"/>
          </w:tcPr>
          <w:p>
            <w:pPr>
              <w:jc w:val="center"/>
            </w:pPr>
            <w:r/>
            <w:r>
              <w:rPr>
                <w:b w:val="0"/>
                <w:sz w:val="15"/>
              </w:rPr>
              <w:t>file_allocation.py</w:t>
            </w:r>
          </w:p>
        </w:tc>
        <w:tc>
          <w:tcPr>
            <w:tcW w:type="dxa" w:w="1224"/>
          </w:tcPr>
          <w:p>
            <w:pPr>
              <w:jc w:val="center"/>
            </w:pPr>
            <w:r/>
            <w:r>
              <w:rPr>
                <w:b w:val="0"/>
                <w:sz w:val="15"/>
              </w:rPr>
              <w:t>co4_1</w:t>
            </w:r>
          </w:p>
        </w:tc>
      </w:tr>
      <w:tr>
        <w:tc>
          <w:tcPr>
            <w:tcW w:type="dxa" w:w="432"/>
            <w:shd w:val="clear" w:fill="F2F6FA"/>
          </w:tcPr>
          <w:p>
            <w:pPr>
              <w:jc w:val="left"/>
            </w:pPr>
            <w:r/>
            <w:r>
              <w:rPr>
                <w:b w:val="0"/>
                <w:sz w:val="15"/>
              </w:rPr>
              <w:t>16</w:t>
            </w:r>
          </w:p>
        </w:tc>
        <w:tc>
          <w:tcPr>
            <w:tcW w:type="dxa" w:w="3096"/>
            <w:shd w:val="clear" w:fill="F2F6FA"/>
          </w:tcPr>
          <w:p>
            <w:pPr>
              <w:jc w:val="center"/>
            </w:pPr>
            <w:r/>
            <w:r>
              <w:rPr>
                <w:b w:val="0"/>
                <w:sz w:val="15"/>
              </w:rPr>
              <w:t>Maximum inode-addressable file</w:t>
            </w:r>
          </w:p>
        </w:tc>
        <w:tc>
          <w:tcPr>
            <w:tcW w:type="dxa" w:w="2520"/>
            <w:shd w:val="clear" w:fill="F2F6FA"/>
          </w:tcPr>
          <w:p>
            <w:pPr>
              <w:jc w:val="center"/>
            </w:pPr>
            <w:r/>
            <w:r>
              <w:rPr>
                <w:b w:val="0"/>
                <w:sz w:val="15"/>
              </w:rPr>
              <w:t>4.004 TB</w:t>
            </w:r>
          </w:p>
        </w:tc>
        <w:tc>
          <w:tcPr>
            <w:tcW w:type="dxa" w:w="2160"/>
            <w:shd w:val="clear" w:fill="F2F6FA"/>
          </w:tcPr>
          <w:p>
            <w:pPr>
              <w:jc w:val="center"/>
            </w:pPr>
            <w:r/>
            <w:r>
              <w:rPr>
                <w:b w:val="0"/>
                <w:sz w:val="15"/>
              </w:rPr>
              <w:t>inode_fs.py</w:t>
            </w:r>
          </w:p>
        </w:tc>
        <w:tc>
          <w:tcPr>
            <w:tcW w:type="dxa" w:w="1224"/>
            <w:shd w:val="clear" w:fill="F2F6FA"/>
          </w:tcPr>
          <w:p>
            <w:pPr>
              <w:jc w:val="center"/>
            </w:pPr>
            <w:r/>
            <w:r>
              <w:rPr>
                <w:b w:val="0"/>
                <w:sz w:val="15"/>
              </w:rPr>
              <w:t>co4_2</w:t>
            </w:r>
          </w:p>
        </w:tc>
      </w:tr>
      <w:tr>
        <w:tc>
          <w:tcPr>
            <w:tcW w:type="dxa" w:w="432"/>
          </w:tcPr>
          <w:p>
            <w:pPr>
              <w:jc w:val="left"/>
            </w:pPr>
            <w:r/>
            <w:r>
              <w:rPr>
                <w:b w:val="0"/>
                <w:sz w:val="15"/>
              </w:rPr>
              <w:t>17</w:t>
            </w:r>
          </w:p>
        </w:tc>
        <w:tc>
          <w:tcPr>
            <w:tcW w:type="dxa" w:w="3096"/>
          </w:tcPr>
          <w:p>
            <w:pPr>
              <w:jc w:val="center"/>
            </w:pPr>
            <w:r/>
            <w:r>
              <w:rPr>
                <w:b w:val="0"/>
                <w:sz w:val="15"/>
              </w:rPr>
              <w:t>50 GB image indirect metadata</w:t>
            </w:r>
          </w:p>
        </w:tc>
        <w:tc>
          <w:tcPr>
            <w:tcW w:type="dxa" w:w="2520"/>
          </w:tcPr>
          <w:p>
            <w:pPr>
              <w:jc w:val="center"/>
            </w:pPr>
            <w:r/>
            <w:r>
              <w:rPr>
                <w:b w:val="0"/>
                <w:sz w:val="15"/>
              </w:rPr>
              <w:t>12,814 blocks (50 MB)</w:t>
            </w:r>
          </w:p>
        </w:tc>
        <w:tc>
          <w:tcPr>
            <w:tcW w:type="dxa" w:w="2160"/>
          </w:tcPr>
          <w:p>
            <w:pPr>
              <w:jc w:val="center"/>
            </w:pPr>
            <w:r/>
            <w:r>
              <w:rPr>
                <w:b w:val="0"/>
                <w:sz w:val="15"/>
              </w:rPr>
              <w:t>inode_fs.py</w:t>
            </w:r>
          </w:p>
        </w:tc>
        <w:tc>
          <w:tcPr>
            <w:tcW w:type="dxa" w:w="1224"/>
          </w:tcPr>
          <w:p>
            <w:pPr>
              <w:jc w:val="center"/>
            </w:pPr>
            <w:r/>
            <w:r>
              <w:rPr>
                <w:b w:val="0"/>
                <w:sz w:val="15"/>
              </w:rPr>
              <w:t>co4_2</w:t>
            </w:r>
          </w:p>
        </w:tc>
      </w:tr>
      <w:tr>
        <w:tc>
          <w:tcPr>
            <w:tcW w:type="dxa" w:w="432"/>
            <w:shd w:val="clear" w:fill="F2F6FA"/>
          </w:tcPr>
          <w:p>
            <w:pPr>
              <w:jc w:val="left"/>
            </w:pPr>
            <w:r/>
            <w:r>
              <w:rPr>
                <w:b w:val="0"/>
                <w:sz w:val="15"/>
              </w:rPr>
              <w:t>18</w:t>
            </w:r>
          </w:p>
        </w:tc>
        <w:tc>
          <w:tcPr>
            <w:tcW w:type="dxa" w:w="3096"/>
            <w:shd w:val="clear" w:fill="F2F6FA"/>
          </w:tcPr>
          <w:p>
            <w:pPr>
              <w:jc w:val="center"/>
            </w:pPr>
            <w:r/>
            <w:r>
              <w:rPr>
                <w:b w:val="0"/>
                <w:sz w:val="15"/>
              </w:rPr>
              <w:t>Blocks reclaimed by ifree()</w:t>
            </w:r>
          </w:p>
        </w:tc>
        <w:tc>
          <w:tcPr>
            <w:tcW w:type="dxa" w:w="2520"/>
            <w:shd w:val="clear" w:fill="F2F6FA"/>
          </w:tcPr>
          <w:p>
            <w:pPr>
              <w:jc w:val="center"/>
            </w:pPr>
            <w:r/>
            <w:r>
              <w:rPr>
                <w:b w:val="0"/>
                <w:sz w:val="15"/>
              </w:rPr>
              <w:t>15 of 15 (no leak)</w:t>
            </w:r>
          </w:p>
        </w:tc>
        <w:tc>
          <w:tcPr>
            <w:tcW w:type="dxa" w:w="2160"/>
            <w:shd w:val="clear" w:fill="F2F6FA"/>
          </w:tcPr>
          <w:p>
            <w:pPr>
              <w:jc w:val="center"/>
            </w:pPr>
            <w:r/>
            <w:r>
              <w:rPr>
                <w:b w:val="0"/>
                <w:sz w:val="15"/>
              </w:rPr>
              <w:t>inode_fs.py</w:t>
            </w:r>
          </w:p>
        </w:tc>
        <w:tc>
          <w:tcPr>
            <w:tcW w:type="dxa" w:w="1224"/>
            <w:shd w:val="clear" w:fill="F2F6FA"/>
          </w:tcPr>
          <w:p>
            <w:pPr>
              <w:jc w:val="center"/>
            </w:pPr>
            <w:r/>
            <w:r>
              <w:rPr>
                <w:b w:val="0"/>
                <w:sz w:val="15"/>
              </w:rPr>
              <w:t>co4_2</w:t>
            </w:r>
          </w:p>
        </w:tc>
      </w:tr>
      <w:tr>
        <w:tc>
          <w:tcPr>
            <w:tcW w:type="dxa" w:w="432"/>
          </w:tcPr>
          <w:p>
            <w:pPr>
              <w:jc w:val="left"/>
            </w:pPr>
            <w:r/>
            <w:r>
              <w:rPr>
                <w:b w:val="0"/>
                <w:sz w:val="15"/>
              </w:rPr>
              <w:t>19</w:t>
            </w:r>
          </w:p>
        </w:tc>
        <w:tc>
          <w:tcPr>
            <w:tcW w:type="dxa" w:w="3096"/>
          </w:tcPr>
          <w:p>
            <w:pPr>
              <w:jc w:val="center"/>
            </w:pPr>
            <w:r/>
            <w:r>
              <w:rPr>
                <w:b w:val="0"/>
                <w:sz w:val="15"/>
              </w:rPr>
              <w:t>Buffer cache hit ratio</w:t>
            </w:r>
          </w:p>
        </w:tc>
        <w:tc>
          <w:tcPr>
            <w:tcW w:type="dxa" w:w="2520"/>
          </w:tcPr>
          <w:p>
            <w:pPr>
              <w:jc w:val="center"/>
            </w:pPr>
            <w:r/>
            <w:r>
              <w:rPr>
                <w:b w:val="0"/>
                <w:sz w:val="15"/>
              </w:rPr>
              <w:t>76.94 % at 1,024 buffers</w:t>
            </w:r>
          </w:p>
        </w:tc>
        <w:tc>
          <w:tcPr>
            <w:tcW w:type="dxa" w:w="2160"/>
          </w:tcPr>
          <w:p>
            <w:pPr>
              <w:jc w:val="center"/>
            </w:pPr>
            <w:r/>
            <w:r>
              <w:rPr>
                <w:b w:val="0"/>
                <w:sz w:val="15"/>
              </w:rPr>
              <w:t>inode_fs.py</w:t>
            </w:r>
          </w:p>
        </w:tc>
        <w:tc>
          <w:tcPr>
            <w:tcW w:type="dxa" w:w="1224"/>
          </w:tcPr>
          <w:p>
            <w:pPr>
              <w:jc w:val="center"/>
            </w:pPr>
            <w:r/>
            <w:r>
              <w:rPr>
                <w:b w:val="0"/>
                <w:sz w:val="15"/>
              </w:rPr>
              <w:t>co4_2</w:t>
            </w:r>
          </w:p>
        </w:tc>
      </w:tr>
      <w:tr>
        <w:tc>
          <w:tcPr>
            <w:tcW w:type="dxa" w:w="432"/>
            <w:shd w:val="clear" w:fill="F2F6FA"/>
          </w:tcPr>
          <w:p>
            <w:pPr>
              <w:jc w:val="left"/>
            </w:pPr>
            <w:r/>
            <w:r>
              <w:rPr>
                <w:b w:val="0"/>
                <w:sz w:val="15"/>
              </w:rPr>
              <w:t>20</w:t>
            </w:r>
          </w:p>
        </w:tc>
        <w:tc>
          <w:tcPr>
            <w:tcW w:type="dxa" w:w="3096"/>
            <w:shd w:val="clear" w:fill="F2F6FA"/>
          </w:tcPr>
          <w:p>
            <w:pPr>
              <w:jc w:val="center"/>
            </w:pPr>
            <w:r/>
            <w:r>
              <w:rPr>
                <w:b w:val="0"/>
                <w:sz w:val="15"/>
              </w:rPr>
              <w:t>Physical writes, delayed write</w:t>
            </w:r>
          </w:p>
        </w:tc>
        <w:tc>
          <w:tcPr>
            <w:tcW w:type="dxa" w:w="2520"/>
            <w:shd w:val="clear" w:fill="F2F6FA"/>
          </w:tcPr>
          <w:p>
            <w:pPr>
              <w:jc w:val="center"/>
            </w:pPr>
            <w:r/>
            <w:r>
              <w:rPr>
                <w:b w:val="0"/>
                <w:sz w:val="15"/>
              </w:rPr>
              <w:t>3,564 → 469 (7.6×)</w:t>
            </w:r>
          </w:p>
        </w:tc>
        <w:tc>
          <w:tcPr>
            <w:tcW w:type="dxa" w:w="2160"/>
            <w:shd w:val="clear" w:fill="F2F6FA"/>
          </w:tcPr>
          <w:p>
            <w:pPr>
              <w:jc w:val="center"/>
            </w:pPr>
            <w:r/>
            <w:r>
              <w:rPr>
                <w:b w:val="0"/>
                <w:sz w:val="15"/>
              </w:rPr>
              <w:t>inode_fs.py</w:t>
            </w:r>
          </w:p>
        </w:tc>
        <w:tc>
          <w:tcPr>
            <w:tcW w:type="dxa" w:w="1224"/>
            <w:shd w:val="clear" w:fill="F2F6FA"/>
          </w:tcPr>
          <w:p>
            <w:pPr>
              <w:jc w:val="center"/>
            </w:pPr>
            <w:r/>
            <w:r>
              <w:rPr>
                <w:b w:val="0"/>
                <w:sz w:val="15"/>
              </w:rPr>
              <w:t>co4_2</w:t>
            </w:r>
          </w:p>
        </w:tc>
      </w:tr>
      <w:tr>
        <w:tc>
          <w:tcPr>
            <w:tcW w:type="dxa" w:w="432"/>
          </w:tcPr>
          <w:p>
            <w:pPr>
              <w:jc w:val="left"/>
            </w:pPr>
            <w:r/>
            <w:r>
              <w:rPr>
                <w:b w:val="0"/>
                <w:sz w:val="15"/>
              </w:rPr>
              <w:t>21</w:t>
            </w:r>
          </w:p>
        </w:tc>
        <w:tc>
          <w:tcPr>
            <w:tcW w:type="dxa" w:w="3096"/>
          </w:tcPr>
          <w:p>
            <w:pPr>
              <w:jc w:val="center"/>
            </w:pPr>
            <w:r/>
            <w:r>
              <w:rPr>
                <w:b w:val="0"/>
                <w:sz w:val="15"/>
              </w:rPr>
              <w:t>Head movement, FCFS</w:t>
            </w:r>
          </w:p>
        </w:tc>
        <w:tc>
          <w:tcPr>
            <w:tcW w:type="dxa" w:w="2520"/>
          </w:tcPr>
          <w:p>
            <w:pPr>
              <w:jc w:val="center"/>
            </w:pPr>
            <w:r/>
            <w:r>
              <w:rPr>
                <w:b w:val="0"/>
                <w:sz w:val="15"/>
              </w:rPr>
              <w:t>2,197 cylinders</w:t>
            </w:r>
          </w:p>
        </w:tc>
        <w:tc>
          <w:tcPr>
            <w:tcW w:type="dxa" w:w="2160"/>
          </w:tcPr>
          <w:p>
            <w:pPr>
              <w:jc w:val="center"/>
            </w:pPr>
            <w:r/>
            <w:r>
              <w:rPr>
                <w:b w:val="0"/>
                <w:sz w:val="15"/>
              </w:rPr>
              <w:t>disk_scheduling.py</w:t>
            </w:r>
          </w:p>
        </w:tc>
        <w:tc>
          <w:tcPr>
            <w:tcW w:type="dxa" w:w="1224"/>
          </w:tcPr>
          <w:p>
            <w:pPr>
              <w:jc w:val="center"/>
            </w:pPr>
            <w:r/>
            <w:r>
              <w:rPr>
                <w:b w:val="0"/>
                <w:sz w:val="15"/>
              </w:rPr>
              <w:t>co4_3</w:t>
            </w:r>
          </w:p>
        </w:tc>
      </w:tr>
      <w:tr>
        <w:tc>
          <w:tcPr>
            <w:tcW w:type="dxa" w:w="432"/>
            <w:shd w:val="clear" w:fill="F2F6FA"/>
          </w:tcPr>
          <w:p>
            <w:pPr>
              <w:jc w:val="left"/>
            </w:pPr>
            <w:r/>
            <w:r>
              <w:rPr>
                <w:b w:val="0"/>
                <w:sz w:val="15"/>
              </w:rPr>
              <w:t>22</w:t>
            </w:r>
          </w:p>
        </w:tc>
        <w:tc>
          <w:tcPr>
            <w:tcW w:type="dxa" w:w="3096"/>
            <w:shd w:val="clear" w:fill="F2F6FA"/>
          </w:tcPr>
          <w:p>
            <w:pPr>
              <w:jc w:val="center"/>
            </w:pPr>
            <w:r/>
            <w:r>
              <w:rPr>
                <w:b w:val="0"/>
                <w:sz w:val="15"/>
              </w:rPr>
              <w:t>Head movement, SSTF and LOOK</w:t>
            </w:r>
          </w:p>
        </w:tc>
        <w:tc>
          <w:tcPr>
            <w:tcW w:type="dxa" w:w="2520"/>
            <w:shd w:val="clear" w:fill="F2F6FA"/>
          </w:tcPr>
          <w:p>
            <w:pPr>
              <w:jc w:val="center"/>
            </w:pPr>
            <w:r/>
            <w:r>
              <w:rPr>
                <w:b w:val="0"/>
                <w:sz w:val="15"/>
              </w:rPr>
              <w:t>813 cylinders (−63.0 %)</w:t>
            </w:r>
          </w:p>
        </w:tc>
        <w:tc>
          <w:tcPr>
            <w:tcW w:type="dxa" w:w="2160"/>
            <w:shd w:val="clear" w:fill="F2F6FA"/>
          </w:tcPr>
          <w:p>
            <w:pPr>
              <w:jc w:val="center"/>
            </w:pPr>
            <w:r/>
            <w:r>
              <w:rPr>
                <w:b w:val="0"/>
                <w:sz w:val="15"/>
              </w:rPr>
              <w:t>disk_scheduling.py</w:t>
            </w:r>
          </w:p>
        </w:tc>
        <w:tc>
          <w:tcPr>
            <w:tcW w:type="dxa" w:w="1224"/>
            <w:shd w:val="clear" w:fill="F2F6FA"/>
          </w:tcPr>
          <w:p>
            <w:pPr>
              <w:jc w:val="center"/>
            </w:pPr>
            <w:r/>
            <w:r>
              <w:rPr>
                <w:b w:val="0"/>
                <w:sz w:val="15"/>
              </w:rPr>
              <w:t>co4_3</w:t>
            </w:r>
          </w:p>
        </w:tc>
      </w:tr>
      <w:tr>
        <w:tc>
          <w:tcPr>
            <w:tcW w:type="dxa" w:w="432"/>
          </w:tcPr>
          <w:p>
            <w:pPr>
              <w:jc w:val="left"/>
            </w:pPr>
            <w:r/>
            <w:r>
              <w:rPr>
                <w:b w:val="0"/>
                <w:sz w:val="15"/>
              </w:rPr>
              <w:t>23</w:t>
            </w:r>
          </w:p>
        </w:tc>
        <w:tc>
          <w:tcPr>
            <w:tcW w:type="dxa" w:w="3096"/>
          </w:tcPr>
          <w:p>
            <w:pPr>
              <w:jc w:val="center"/>
            </w:pPr>
            <w:r/>
            <w:r>
              <w:rPr>
                <w:b w:val="0"/>
                <w:sz w:val="15"/>
              </w:rPr>
              <w:t>SSTF starvation tail at 88 % load</w:t>
            </w:r>
          </w:p>
        </w:tc>
        <w:tc>
          <w:tcPr>
            <w:tcW w:type="dxa" w:w="2520"/>
          </w:tcPr>
          <w:p>
            <w:pPr>
              <w:jc w:val="center"/>
            </w:pPr>
            <w:r/>
            <w:r>
              <w:rPr>
                <w:b w:val="0"/>
                <w:sz w:val="15"/>
              </w:rPr>
              <w:t>71.2 ms max, ratio 13.6</w:t>
            </w:r>
          </w:p>
        </w:tc>
        <w:tc>
          <w:tcPr>
            <w:tcW w:type="dxa" w:w="2160"/>
          </w:tcPr>
          <w:p>
            <w:pPr>
              <w:jc w:val="center"/>
            </w:pPr>
            <w:r/>
            <w:r>
              <w:rPr>
                <w:b w:val="0"/>
                <w:sz w:val="15"/>
              </w:rPr>
              <w:t>disk_dynamic_experiment.py</w:t>
            </w:r>
          </w:p>
        </w:tc>
        <w:tc>
          <w:tcPr>
            <w:tcW w:type="dxa" w:w="1224"/>
          </w:tcPr>
          <w:p>
            <w:pPr>
              <w:jc w:val="center"/>
            </w:pPr>
            <w:r/>
            <w:r>
              <w:rPr>
                <w:b w:val="0"/>
                <w:sz w:val="15"/>
              </w:rPr>
              <w:t>co4_3b</w:t>
            </w:r>
          </w:p>
        </w:tc>
      </w:tr>
      <w:tr>
        <w:tc>
          <w:tcPr>
            <w:tcW w:type="dxa" w:w="432"/>
            <w:shd w:val="clear" w:fill="F2F6FA"/>
          </w:tcPr>
          <w:p>
            <w:pPr>
              <w:jc w:val="left"/>
            </w:pPr>
            <w:r/>
            <w:r>
              <w:rPr>
                <w:b w:val="0"/>
                <w:sz w:val="15"/>
              </w:rPr>
              <w:t>24</w:t>
            </w:r>
          </w:p>
        </w:tc>
        <w:tc>
          <w:tcPr>
            <w:tcW w:type="dxa" w:w="3096"/>
            <w:shd w:val="clear" w:fill="F2F6FA"/>
          </w:tcPr>
          <w:p>
            <w:pPr>
              <w:jc w:val="center"/>
            </w:pPr>
            <w:r/>
            <w:r>
              <w:rPr>
                <w:b w:val="0"/>
                <w:sz w:val="15"/>
              </w:rPr>
              <w:t>Best p99 at 88 % load</w:t>
            </w:r>
          </w:p>
        </w:tc>
        <w:tc>
          <w:tcPr>
            <w:tcW w:type="dxa" w:w="2520"/>
            <w:shd w:val="clear" w:fill="F2F6FA"/>
          </w:tcPr>
          <w:p>
            <w:pPr>
              <w:jc w:val="center"/>
            </w:pPr>
            <w:r/>
            <w:r>
              <w:rPr>
                <w:b w:val="0"/>
                <w:sz w:val="15"/>
              </w:rPr>
              <w:t>LOOK 23.7 ms</w:t>
            </w:r>
          </w:p>
        </w:tc>
        <w:tc>
          <w:tcPr>
            <w:tcW w:type="dxa" w:w="2160"/>
            <w:shd w:val="clear" w:fill="F2F6FA"/>
          </w:tcPr>
          <w:p>
            <w:pPr>
              <w:jc w:val="center"/>
            </w:pPr>
            <w:r/>
            <w:r>
              <w:rPr>
                <w:b w:val="0"/>
                <w:sz w:val="15"/>
              </w:rPr>
              <w:t>disk_dynamic_experiment.py</w:t>
            </w:r>
          </w:p>
        </w:tc>
        <w:tc>
          <w:tcPr>
            <w:tcW w:type="dxa" w:w="1224"/>
            <w:shd w:val="clear" w:fill="F2F6FA"/>
          </w:tcPr>
          <w:p>
            <w:pPr>
              <w:jc w:val="center"/>
            </w:pPr>
            <w:r/>
            <w:r>
              <w:rPr>
                <w:b w:val="0"/>
                <w:sz w:val="15"/>
              </w:rPr>
              <w:t>co4_3b</w:t>
            </w:r>
          </w:p>
        </w:tc>
      </w:tr>
      <w:tr>
        <w:tc>
          <w:tcPr>
            <w:tcW w:type="dxa" w:w="432"/>
          </w:tcPr>
          <w:p>
            <w:pPr>
              <w:jc w:val="left"/>
            </w:pPr>
            <w:r/>
            <w:r>
              <w:rPr>
                <w:b w:val="0"/>
                <w:sz w:val="15"/>
              </w:rPr>
              <w:t>25</w:t>
            </w:r>
          </w:p>
        </w:tc>
        <w:tc>
          <w:tcPr>
            <w:tcW w:type="dxa" w:w="3096"/>
          </w:tcPr>
          <w:p>
            <w:pPr>
              <w:jc w:val="center"/>
            </w:pPr>
            <w:r/>
            <w:r>
              <w:rPr>
                <w:b w:val="0"/>
                <w:sz w:val="15"/>
              </w:rPr>
              <w:t>FCFS degradation, 24 % → 88 % load</w:t>
            </w:r>
          </w:p>
        </w:tc>
        <w:tc>
          <w:tcPr>
            <w:tcW w:type="dxa" w:w="2520"/>
          </w:tcPr>
          <w:p>
            <w:pPr>
              <w:jc w:val="center"/>
            </w:pPr>
            <w:r/>
            <w:r>
              <w:rPr>
                <w:b w:val="0"/>
                <w:sz w:val="15"/>
              </w:rPr>
              <w:t>8.1 → 122.7 ms (15×)</w:t>
            </w:r>
          </w:p>
        </w:tc>
        <w:tc>
          <w:tcPr>
            <w:tcW w:type="dxa" w:w="2160"/>
          </w:tcPr>
          <w:p>
            <w:pPr>
              <w:jc w:val="center"/>
            </w:pPr>
            <w:r/>
            <w:r>
              <w:rPr>
                <w:b w:val="0"/>
                <w:sz w:val="15"/>
              </w:rPr>
              <w:t>disk_dynamic_experiment.py</w:t>
            </w:r>
          </w:p>
        </w:tc>
        <w:tc>
          <w:tcPr>
            <w:tcW w:type="dxa" w:w="1224"/>
          </w:tcPr>
          <w:p>
            <w:pPr>
              <w:jc w:val="center"/>
            </w:pPr>
            <w:r/>
            <w:r>
              <w:rPr>
                <w:b w:val="0"/>
                <w:sz w:val="15"/>
              </w:rPr>
              <w:t>co4_3b</w:t>
            </w:r>
          </w:p>
        </w:tc>
      </w:tr>
      <w:tr>
        <w:tc>
          <w:tcPr>
            <w:tcW w:type="dxa" w:w="432"/>
            <w:shd w:val="clear" w:fill="F2F6FA"/>
          </w:tcPr>
          <w:p>
            <w:pPr>
              <w:jc w:val="left"/>
            </w:pPr>
            <w:r/>
            <w:r>
              <w:rPr>
                <w:b w:val="0"/>
                <w:sz w:val="15"/>
              </w:rPr>
              <w:t>26</w:t>
            </w:r>
          </w:p>
        </w:tc>
        <w:tc>
          <w:tcPr>
            <w:tcW w:type="dxa" w:w="3096"/>
            <w:shd w:val="clear" w:fill="F2F6FA"/>
          </w:tcPr>
          <w:p>
            <w:pPr>
              <w:jc w:val="center"/>
            </w:pPr>
            <w:r/>
            <w:r>
              <w:rPr>
                <w:b w:val="0"/>
                <w:sz w:val="15"/>
              </w:rPr>
              <w:t>Forward/reverse DNS consistency</w:t>
            </w:r>
          </w:p>
        </w:tc>
        <w:tc>
          <w:tcPr>
            <w:tcW w:type="dxa" w:w="2520"/>
            <w:shd w:val="clear" w:fill="F2F6FA"/>
          </w:tcPr>
          <w:p>
            <w:pPr>
              <w:jc w:val="center"/>
            </w:pPr>
            <w:r/>
            <w:r>
              <w:rPr>
                <w:b w:val="0"/>
                <w:sz w:val="15"/>
              </w:rPr>
              <w:t>15 A ↔ 15 PTR, all matched</w:t>
            </w:r>
          </w:p>
        </w:tc>
        <w:tc>
          <w:tcPr>
            <w:tcW w:type="dxa" w:w="2160"/>
            <w:shd w:val="clear" w:fill="F2F6FA"/>
          </w:tcPr>
          <w:p>
            <w:pPr>
              <w:jc w:val="center"/>
            </w:pPr>
            <w:r/>
            <w:r>
              <w:rPr>
                <w:b w:val="0"/>
                <w:sz w:val="15"/>
              </w:rPr>
              <w:t>validate_co5.sh</w:t>
            </w:r>
          </w:p>
        </w:tc>
        <w:tc>
          <w:tcPr>
            <w:tcW w:type="dxa" w:w="1224"/>
            <w:shd w:val="clear" w:fill="F2F6FA"/>
          </w:tcPr>
          <w:p>
            <w:pPr>
              <w:jc w:val="center"/>
            </w:pPr>
            <w:r/>
            <w:r>
              <w:rPr>
                <w:b w:val="0"/>
                <w:sz w:val="15"/>
              </w:rPr>
              <w:t>co5</w:t>
            </w:r>
          </w:p>
        </w:tc>
      </w:tr>
      <w:tr>
        <w:tc>
          <w:tcPr>
            <w:tcW w:type="dxa" w:w="432"/>
          </w:tcPr>
          <w:p>
            <w:pPr>
              <w:jc w:val="left"/>
            </w:pPr>
            <w:r/>
            <w:r>
              <w:rPr>
                <w:b w:val="0"/>
                <w:sz w:val="15"/>
              </w:rPr>
              <w:t>27</w:t>
            </w:r>
          </w:p>
        </w:tc>
        <w:tc>
          <w:tcPr>
            <w:tcW w:type="dxa" w:w="3096"/>
          </w:tcPr>
          <w:p>
            <w:pPr>
              <w:jc w:val="center"/>
            </w:pPr>
            <w:r/>
            <w:r>
              <w:rPr>
                <w:b w:val="0"/>
                <w:sz w:val="15"/>
              </w:rPr>
              <w:t>Validation suite</w:t>
            </w:r>
          </w:p>
        </w:tc>
        <w:tc>
          <w:tcPr>
            <w:tcW w:type="dxa" w:w="2520"/>
          </w:tcPr>
          <w:p>
            <w:pPr>
              <w:jc w:val="center"/>
            </w:pPr>
            <w:r/>
            <w:r>
              <w:rPr>
                <w:b w:val="0"/>
                <w:sz w:val="15"/>
              </w:rPr>
              <w:t>65 / 65 pass</w:t>
            </w:r>
          </w:p>
        </w:tc>
        <w:tc>
          <w:tcPr>
            <w:tcW w:type="dxa" w:w="2160"/>
          </w:tcPr>
          <w:p>
            <w:pPr>
              <w:jc w:val="center"/>
            </w:pPr>
            <w:r/>
            <w:r>
              <w:rPr>
                <w:b w:val="0"/>
                <w:sz w:val="15"/>
              </w:rPr>
              <w:t>test_simulators.py</w:t>
            </w:r>
          </w:p>
        </w:tc>
        <w:tc>
          <w:tcPr>
            <w:tcW w:type="dxa" w:w="1224"/>
          </w:tcPr>
          <w:p>
            <w:pPr>
              <w:jc w:val="center"/>
            </w:pPr>
            <w:r/>
            <w:r>
              <w:rPr>
                <w:b w:val="0"/>
                <w:sz w:val="15"/>
              </w:rPr>
              <w:t>test_results</w:t>
            </w:r>
          </w:p>
        </w:tc>
      </w:tr>
    </w:tbl>
    <w:p>
      <w:pPr>
        <w:spacing w:after="160"/>
        <w:jc w:val="center"/>
      </w:pPr>
      <w:r>
        <w:rPr>
          <w:i/>
          <w:color w:val="595959"/>
          <w:sz w:val="17"/>
        </w:rPr>
        <w:t>Table 37.  Consolidated results. Log files are in results/logs/ with the prefix shown.</w:t>
      </w:r>
    </w:p>
    <w:p>
      <w:pPr>
        <w:spacing w:before="140" w:after="60"/>
      </w:pPr>
      <w:r>
        <w:rPr>
          <w:b/>
          <w:color w:val="1F4E79"/>
          <w:sz w:val="23"/>
        </w:rPr>
        <w:t>5.2  Validation strategy</w:t>
      </w:r>
    </w:p>
    <w:p>
      <w:pPr>
        <w:jc w:val="both"/>
      </w:pPr>
      <w:r>
        <w:rPr>
          <w:i w:val="0"/>
          <w:sz w:val="19"/>
        </w:rPr>
        <w:t>A simulator that produces confident nonsense is worse than no simulator, because it lends false authority to a wrong conclusion. The 65 tests check two distinct classes of claim, and the second class is the one that catches the bugs spot-checking would miss.</w:t>
      </w:r>
    </w:p>
    <w:p>
      <w:pPr>
        <w:spacing w:before="160" w:after="60"/>
      </w:pPr>
      <w:r>
        <w:rPr>
          <w:b/>
          <w:color w:val="C55A11"/>
          <w:sz w:val="20"/>
        </w:rPr>
        <w:t>Class 1 — hand-computed values</w:t>
      </w:r>
    </w:p>
    <w:p>
      <w:pPr>
        <w:jc w:val="both"/>
      </w:pPr>
      <w:r>
        <w:rPr>
          <w:i w:val="0"/>
          <w:sz w:val="19"/>
        </w:rPr>
        <w:t>Numbers computed independently on paper and asserted in the test suite, so the report cannot silently drift from the code: the frame and page counts and the bit split; all six page-fault counts; all six head-movement totals; the 12,814-block metadata figure; and the 1,035-versus-24 I/O gap.</w:t>
      </w:r>
    </w:p>
    <w:p>
      <w:pPr>
        <w:spacing w:before="100" w:after="40"/>
        <w:jc w:val="center"/>
      </w:pPr>
      <w:r>
        <w:drawing>
          <wp:inline xmlns:a="http://schemas.openxmlformats.org/drawingml/2006/main" xmlns:pic="http://schemas.openxmlformats.org/drawingml/2006/picture">
            <wp:extent cx="3502439" cy="2377440"/>
            <wp:docPr id="32" name="Picture 32"/>
            <wp:cNvGraphicFramePr>
              <a:graphicFrameLocks noChangeAspect="1"/>
            </wp:cNvGraphicFramePr>
            <a:graphic>
              <a:graphicData uri="http://schemas.openxmlformats.org/drawingml/2006/picture">
                <pic:pic>
                  <pic:nvPicPr>
                    <pic:cNvPr id="0" name="code13_tests_disk.png"/>
                    <pic:cNvPicPr/>
                  </pic:nvPicPr>
                  <pic:blipFill>
                    <a:blip r:embed="rId41"/>
                    <a:stretch>
                      <a:fillRect/>
                    </a:stretch>
                  </pic:blipFill>
                  <pic:spPr>
                    <a:xfrm>
                      <a:off x="0" y="0"/>
                      <a:ext cx="3502439" cy="2377440"/>
                    </a:xfrm>
                    <a:prstGeom prst="rect"/>
                  </pic:spPr>
                </pic:pic>
              </a:graphicData>
            </a:graphic>
          </wp:inline>
        </w:drawing>
      </w:r>
    </w:p>
    <w:p>
      <w:pPr>
        <w:spacing w:after="140"/>
        <w:jc w:val="center"/>
      </w:pPr>
      <w:r>
        <w:rPr>
          <w:i/>
          <w:color w:val="595959"/>
          <w:sz w:val="16"/>
        </w:rPr>
        <w:t>Source: head-movement totals asserted against the hand calculation, plus the structural checks every scheduler must satisfy — tests/test_simulators.py, lines 236–279.</w:t>
      </w:r>
    </w:p>
    <w:p>
      <w:pPr>
        <w:spacing w:before="160" w:after="60"/>
      </w:pPr>
      <w:r>
        <w:rPr>
          <w:b/>
          <w:color w:val="C55A11"/>
          <w:sz w:val="20"/>
        </w:rPr>
        <w:t>Class 2 — invariants that must hold for any correct implementation</w:t>
      </w:r>
    </w:p>
    <w:p>
      <w:pPr>
        <w:pStyle w:val="ListBullet"/>
        <w:spacing w:after="60"/>
        <w:ind w:left="403"/>
      </w:pPr>
      <w:r>
        <w:rPr>
          <w:sz w:val="19"/>
        </w:rPr>
        <w:t>OPTIMAL is a lower bound on every online policy. If FIFO or LRU ever beats it, OPTIMAL is wrong.</w:t>
      </w:r>
    </w:p>
    <w:p>
      <w:pPr>
        <w:pStyle w:val="ListBullet"/>
        <w:spacing w:after="60"/>
        <w:ind w:left="403"/>
      </w:pPr>
      <w:r>
        <w:rPr>
          <w:sz w:val="19"/>
        </w:rPr>
        <w:t>LRU and OPTIMAL are stack algorithms and can never regress with more frames — the property FIFO demonstrably lacks, tested at every frame count from 1 to 7.</w:t>
      </w:r>
    </w:p>
    <w:p>
      <w:pPr>
        <w:pStyle w:val="ListBullet"/>
        <w:spacing w:after="60"/>
        <w:ind w:left="403"/>
      </w:pPr>
      <w:r>
        <w:rPr>
          <w:sz w:val="19"/>
        </w:rPr>
        <w:t>A page offset must survive translation untouched, and split then reassemble must round-trip for every address.</w:t>
      </w:r>
    </w:p>
    <w:p>
      <w:pPr>
        <w:pStyle w:val="ListBullet"/>
        <w:spacing w:after="60"/>
        <w:ind w:left="403"/>
      </w:pPr>
      <w:r>
        <w:rPr>
          <w:sz w:val="19"/>
        </w:rPr>
        <w:t>LOOK can never travel further than SCAN; every scheduler must serve each request exactly once and never leave the platter.</w:t>
      </w:r>
    </w:p>
    <w:p>
      <w:pPr>
        <w:pStyle w:val="ListBullet"/>
        <w:spacing w:after="60"/>
        <w:ind w:left="403"/>
      </w:pPr>
      <w:r>
        <w:rPr>
          <w:sz w:val="19"/>
        </w:rPr>
        <w:t xml:space="preserve">No two files may share a block; block accounting must balance; a </w:t>
      </w:r>
      <w:r>
        <w:rPr>
          <w:b/>
          <w:sz w:val="19"/>
        </w:rPr>
        <w:t>refused allocation must consume nothing</w:t>
      </w:r>
      <w:r>
        <w:rPr>
          <w:sz w:val="19"/>
        </w:rPr>
        <w:t>.</w:t>
      </w:r>
    </w:p>
    <w:p>
      <w:pPr>
        <w:pStyle w:val="ListBullet"/>
        <w:spacing w:after="60"/>
        <w:ind w:left="403"/>
      </w:pPr>
      <w:r>
        <w:rPr>
          <w:sz w:val="19"/>
        </w:rPr>
        <w:t>ifree() must return every block including the indirect ones — the leak this test caught during development is described below.</w:t>
      </w:r>
    </w:p>
    <w:p>
      <w:pPr>
        <w:pStyle w:val="ListBullet"/>
        <w:spacing w:after="60"/>
        <w:ind w:left="403"/>
      </w:pPr>
      <w:r>
        <w:rPr>
          <w:sz w:val="19"/>
        </w:rPr>
        <w:t>A larger LRU buffer cache can never have a lower hit ratio.</w:t>
      </w:r>
    </w:p>
    <w:p>
      <w:pPr>
        <w:pStyle w:val="ListBullet"/>
        <w:spacing w:after="60"/>
        <w:ind w:left="403"/>
      </w:pPr>
      <w:r>
        <w:rPr>
          <w:sz w:val="19"/>
        </w:rPr>
        <w:t>Empty and single-request queues must not crash any scheduler.</w:t>
      </w:r>
    </w:p>
    <w:p>
      <w:pPr>
        <w:spacing w:before="160" w:after="60"/>
      </w:pPr>
      <w:r>
        <w:rPr>
          <w:b/>
          <w:color w:val="C55A11"/>
          <w:sz w:val="20"/>
        </w:rPr>
        <w:t>A bug the invariants caught</w:t>
      </w:r>
    </w:p>
    <w:p>
      <w:pPr>
        <w:jc w:val="both"/>
      </w:pPr>
      <w:r>
        <w:rPr>
          <w:i w:val="0"/>
          <w:sz w:val="19"/>
        </w:rPr>
        <w:t>The value of Class 2 is not hypothetical. An early version of the inode simulator promoted blocks to the single- and double-indirect pointers correctly but did not record the data blocks reached *through* them. The console output looked entirely plausible — the file was created, the trace read sensibly — and the block leak was invisible. The invariant *unlink must reclaim exactly the blocks that create consumed* failed, the allocator was corrected to track indirect data blocks explicitly, and the reclaim count moved from 12 to the correct 15. A test that only compared against an expected printed number would have passed against the wrong expectation.</w:t>
      </w:r>
    </w:p>
    <w:p>
      <w:pPr>
        <w:spacing w:before="100" w:after="40"/>
        <w:jc w:val="center"/>
      </w:pPr>
      <w:r>
        <w:drawing>
          <wp:inline xmlns:a="http://schemas.openxmlformats.org/drawingml/2006/main" xmlns:pic="http://schemas.openxmlformats.org/drawingml/2006/picture">
            <wp:extent cx="5377385" cy="2377440"/>
            <wp:docPr id="33" name="Picture 33"/>
            <wp:cNvGraphicFramePr>
              <a:graphicFrameLocks noChangeAspect="1"/>
            </wp:cNvGraphicFramePr>
            <a:graphic>
              <a:graphicData uri="http://schemas.openxmlformats.org/drawingml/2006/picture">
                <pic:pic>
                  <pic:nvPicPr>
                    <pic:cNvPr id="0" name="shot15_test_suite.png"/>
                    <pic:cNvPicPr/>
                  </pic:nvPicPr>
                  <pic:blipFill>
                    <a:blip r:embed="rId42"/>
                    <a:stretch>
                      <a:fillRect/>
                    </a:stretch>
                  </pic:blipFill>
                  <pic:spPr>
                    <a:xfrm>
                      <a:off x="0" y="0"/>
                      <a:ext cx="5377385" cy="2377440"/>
                    </a:xfrm>
                    <a:prstGeom prst="rect"/>
                  </pic:spPr>
                </pic:pic>
              </a:graphicData>
            </a:graphic>
          </wp:inline>
        </w:drawing>
      </w:r>
    </w:p>
    <w:p>
      <w:pPr>
        <w:spacing w:after="140"/>
        <w:jc w:val="center"/>
      </w:pPr>
      <w:r>
        <w:rPr>
          <w:i/>
          <w:color w:val="595959"/>
          <w:sz w:val="16"/>
        </w:rPr>
        <w:t>Console transcript: the full validation suite. 65 tests, 0 failures, 0.513 s. results/logs/test_results.log</w:t>
      </w:r>
    </w:p>
    <w:p>
      <w:pPr>
        <w:spacing w:before="140" w:after="60"/>
      </w:pPr>
      <w:r>
        <w:rPr>
          <w:b/>
          <w:color w:val="1F4E79"/>
          <w:sz w:val="23"/>
        </w:rPr>
        <w:t>5.3  Stress behaviour</w:t>
      </w:r>
    </w:p>
    <w:tbl>
      <w:tblPr>
        <w:tblStyle w:val="TableGrid"/>
        <w:tblW w:type="auto" w:w="0"/>
        <w:jc w:val="center"/>
        <w:tblLook w:firstColumn="1" w:firstRow="1" w:lastColumn="0" w:lastRow="0" w:noHBand="0" w:noVBand="1" w:val="04A0"/>
      </w:tblPr>
      <w:tblGrid>
        <w:gridCol w:w="3154"/>
        <w:gridCol w:w="3154"/>
        <w:gridCol w:w="3154"/>
      </w:tblGrid>
      <w:tr>
        <w:tc>
          <w:tcPr>
            <w:tcW w:type="dxa" w:w="2520"/>
            <w:shd w:val="clear" w:fill="1F4E79"/>
          </w:tcPr>
          <w:p>
            <w:pPr>
              <w:jc w:val="center"/>
            </w:pPr>
            <w:r/>
            <w:r>
              <w:rPr>
                <w:b/>
                <w:color w:val="FFFFFF"/>
                <w:sz w:val="14"/>
              </w:rPr>
              <w:t>Stress condition</w:t>
            </w:r>
          </w:p>
        </w:tc>
        <w:tc>
          <w:tcPr>
            <w:tcW w:type="dxa" w:w="3384"/>
            <w:shd w:val="clear" w:fill="1F4E79"/>
          </w:tcPr>
          <w:p>
            <w:pPr>
              <w:jc w:val="center"/>
            </w:pPr>
            <w:r/>
            <w:r>
              <w:rPr>
                <w:b/>
                <w:color w:val="FFFFFF"/>
                <w:sz w:val="14"/>
              </w:rPr>
              <w:t>Observed behaviour</w:t>
            </w:r>
          </w:p>
        </w:tc>
        <w:tc>
          <w:tcPr>
            <w:tcW w:type="dxa" w:w="3600"/>
            <w:shd w:val="clear" w:fill="1F4E79"/>
          </w:tcPr>
          <w:p>
            <w:pPr>
              <w:jc w:val="center"/>
            </w:pPr>
            <w:r/>
            <w:r>
              <w:rPr>
                <w:b/>
                <w:color w:val="FFFFFF"/>
                <w:sz w:val="14"/>
              </w:rPr>
              <w:t>Design response</w:t>
            </w:r>
          </w:p>
        </w:tc>
      </w:tr>
      <w:tr>
        <w:tc>
          <w:tcPr>
            <w:tcW w:type="dxa" w:w="2520"/>
          </w:tcPr>
          <w:p>
            <w:pPr>
              <w:jc w:val="left"/>
            </w:pPr>
            <w:r/>
            <w:r>
              <w:rPr>
                <w:b w:val="0"/>
                <w:sz w:val="14"/>
              </w:rPr>
              <w:t>Memory over-commit, D/m = 1.248</w:t>
            </w:r>
          </w:p>
        </w:tc>
        <w:tc>
          <w:tcPr>
            <w:tcW w:type="dxa" w:w="3384"/>
          </w:tcPr>
          <w:p>
            <w:pPr>
              <w:jc w:val="center"/>
            </w:pPr>
            <w:r/>
            <w:r>
              <w:rPr>
                <w:b w:val="0"/>
                <w:sz w:val="14"/>
              </w:rPr>
              <w:t>Aggregate working set exceeds physical memory</w:t>
            </w:r>
          </w:p>
        </w:tc>
        <w:tc>
          <w:tcPr>
            <w:tcW w:type="dxa" w:w="3600"/>
          </w:tcPr>
          <w:p>
            <w:pPr>
              <w:jc w:val="center"/>
            </w:pPr>
            <w:r/>
            <w:r>
              <w:rPr>
                <w:b w:val="0"/>
                <w:sz w:val="14"/>
              </w:rPr>
              <w:t>KSM + ballooning + batch suspension bring D/m to 0.929</w:t>
            </w:r>
          </w:p>
        </w:tc>
      </w:tr>
      <w:tr>
        <w:tc>
          <w:tcPr>
            <w:tcW w:type="dxa" w:w="2520"/>
            <w:shd w:val="clear" w:fill="F2F6FA"/>
          </w:tcPr>
          <w:p>
            <w:pPr>
              <w:jc w:val="left"/>
            </w:pPr>
            <w:r/>
            <w:r>
              <w:rPr>
                <w:b w:val="0"/>
                <w:sz w:val="14"/>
              </w:rPr>
              <w:t>Multiprogramming past the knee (N &gt; 8)</w:t>
            </w:r>
          </w:p>
        </w:tc>
        <w:tc>
          <w:tcPr>
            <w:tcW w:type="dxa" w:w="3384"/>
            <w:shd w:val="clear" w:fill="F2F6FA"/>
          </w:tcPr>
          <w:p>
            <w:pPr>
              <w:jc w:val="center"/>
            </w:pPr>
            <w:r/>
            <w:r>
              <w:rPr>
                <w:b w:val="0"/>
                <w:sz w:val="14"/>
              </w:rPr>
              <w:t>U_cpu collapses 1.000 → 0.399 → 0.201 while U_disk pins at 1.000</w:t>
            </w:r>
          </w:p>
        </w:tc>
        <w:tc>
          <w:tcPr>
            <w:tcW w:type="dxa" w:w="3600"/>
            <w:shd w:val="clear" w:fill="F2F6FA"/>
          </w:tcPr>
          <w:p>
            <w:pPr>
              <w:jc w:val="center"/>
            </w:pPr>
            <w:r/>
            <w:r>
              <w:rPr>
                <w:b w:val="0"/>
                <w:sz w:val="14"/>
              </w:rPr>
              <w:t>Admission control caps N at the knee; PFF enforces it dynamically</w:t>
            </w:r>
          </w:p>
        </w:tc>
      </w:tr>
      <w:tr>
        <w:tc>
          <w:tcPr>
            <w:tcW w:type="dxa" w:w="2520"/>
          </w:tcPr>
          <w:p>
            <w:pPr>
              <w:jc w:val="left"/>
            </w:pPr>
            <w:r/>
            <w:r>
              <w:rPr>
                <w:b w:val="0"/>
                <w:sz w:val="14"/>
              </w:rPr>
              <w:t>Frame allocation below the working set (f &lt; 8)</w:t>
            </w:r>
          </w:p>
        </w:tc>
        <w:tc>
          <w:tcPr>
            <w:tcW w:type="dxa" w:w="3384"/>
          </w:tcPr>
          <w:p>
            <w:pPr>
              <w:jc w:val="center"/>
            </w:pPr>
            <w:r/>
            <w:r>
              <w:rPr>
                <w:b w:val="0"/>
                <w:sz w:val="14"/>
              </w:rPr>
              <w:t>Fault rate rises 86× between f = 8 and f = 7</w:t>
            </w:r>
          </w:p>
        </w:tc>
        <w:tc>
          <w:tcPr>
            <w:tcW w:type="dxa" w:w="3600"/>
          </w:tcPr>
          <w:p>
            <w:pPr>
              <w:jc w:val="center"/>
            </w:pPr>
            <w:r/>
            <w:r>
              <w:rPr>
                <w:b w:val="0"/>
                <w:sz w:val="14"/>
              </w:rPr>
              <w:t>Balloon floor fixed at the measured WSS</w:t>
            </w:r>
          </w:p>
        </w:tc>
      </w:tr>
      <w:tr>
        <w:tc>
          <w:tcPr>
            <w:tcW w:type="dxa" w:w="2520"/>
            <w:shd w:val="clear" w:fill="F2F6FA"/>
          </w:tcPr>
          <w:p>
            <w:pPr>
              <w:jc w:val="left"/>
            </w:pPr>
            <w:r/>
            <w:r>
              <w:rPr>
                <w:b w:val="0"/>
                <w:sz w:val="14"/>
              </w:rPr>
              <w:t>Free-space fragmentation after churn</w:t>
            </w:r>
          </w:p>
        </w:tc>
        <w:tc>
          <w:tcPr>
            <w:tcW w:type="dxa" w:w="3384"/>
            <w:shd w:val="clear" w:fill="F2F6FA"/>
          </w:tcPr>
          <w:p>
            <w:pPr>
              <w:jc w:val="center"/>
            </w:pPr>
            <w:r/>
            <w:r>
              <w:rPr>
                <w:b w:val="0"/>
                <w:sz w:val="14"/>
              </w:rPr>
              <w:t>248 blocks free, largest run 95, contiguous allocation refused</w:t>
            </w:r>
          </w:p>
        </w:tc>
        <w:tc>
          <w:tcPr>
            <w:tcW w:type="dxa" w:w="3600"/>
            <w:shd w:val="clear" w:fill="F2F6FA"/>
          </w:tcPr>
          <w:p>
            <w:pPr>
              <w:jc w:val="center"/>
            </w:pPr>
            <w:r/>
            <w:r>
              <w:rPr>
                <w:b w:val="0"/>
                <w:sz w:val="14"/>
              </w:rPr>
              <w:t>Extent-based allocation; no compaction required</w:t>
            </w:r>
          </w:p>
        </w:tc>
      </w:tr>
      <w:tr>
        <w:tc>
          <w:tcPr>
            <w:tcW w:type="dxa" w:w="2520"/>
          </w:tcPr>
          <w:p>
            <w:pPr>
              <w:jc w:val="left"/>
            </w:pPr>
            <w:r/>
            <w:r>
              <w:rPr>
                <w:b w:val="0"/>
                <w:sz w:val="14"/>
              </w:rPr>
              <w:t>Disk load raised from 24 % to 88 %</w:t>
            </w:r>
          </w:p>
        </w:tc>
        <w:tc>
          <w:tcPr>
            <w:tcW w:type="dxa" w:w="3384"/>
          </w:tcPr>
          <w:p>
            <w:pPr>
              <w:jc w:val="center"/>
            </w:pPr>
            <w:r/>
            <w:r>
              <w:rPr>
                <w:b w:val="0"/>
                <w:sz w:val="14"/>
              </w:rPr>
              <w:t>FCFS p99 degrades 15× (8.1 → 122.7 ms); LOOK degrades 3×</w:t>
            </w:r>
          </w:p>
        </w:tc>
        <w:tc>
          <w:tcPr>
            <w:tcW w:type="dxa" w:w="3600"/>
          </w:tcPr>
          <w:p>
            <w:pPr>
              <w:jc w:val="center"/>
            </w:pPr>
            <w:r/>
            <w:r>
              <w:rPr>
                <w:b w:val="0"/>
                <w:sz w:val="14"/>
              </w:rPr>
              <w:t>C-LOOK selected; RAID-10 or NVMe recommended beyond 45 % load</w:t>
            </w:r>
          </w:p>
        </w:tc>
      </w:tr>
      <w:tr>
        <w:tc>
          <w:tcPr>
            <w:tcW w:type="dxa" w:w="2520"/>
            <w:shd w:val="clear" w:fill="F2F6FA"/>
          </w:tcPr>
          <w:p>
            <w:pPr>
              <w:jc w:val="left"/>
            </w:pPr>
            <w:r/>
            <w:r>
              <w:rPr>
                <w:b w:val="0"/>
                <w:sz w:val="14"/>
              </w:rPr>
              <w:t>Continuous arrivals with a hot band</w:t>
            </w:r>
          </w:p>
        </w:tc>
        <w:tc>
          <w:tcPr>
            <w:tcW w:type="dxa" w:w="3384"/>
            <w:shd w:val="clear" w:fill="F2F6FA"/>
          </w:tcPr>
          <w:p>
            <w:pPr>
              <w:jc w:val="center"/>
            </w:pPr>
            <w:r/>
            <w:r>
              <w:rPr>
                <w:b w:val="0"/>
                <w:sz w:val="14"/>
              </w:rPr>
              <w:t>SSTF defers far-edge requests; tail ratio 13.6</w:t>
            </w:r>
          </w:p>
        </w:tc>
        <w:tc>
          <w:tcPr>
            <w:tcW w:type="dxa" w:w="3600"/>
            <w:shd w:val="clear" w:fill="F2F6FA"/>
          </w:tcPr>
          <w:p>
            <w:pPr>
              <w:jc w:val="center"/>
            </w:pPr>
            <w:r/>
            <w:r>
              <w:rPr>
                <w:b w:val="0"/>
                <w:sz w:val="14"/>
              </w:rPr>
              <w:t>Sweep-based scheduler bounds the wait to one sweep</w:t>
            </w:r>
          </w:p>
        </w:tc>
      </w:tr>
      <w:tr>
        <w:tc>
          <w:tcPr>
            <w:tcW w:type="dxa" w:w="2520"/>
          </w:tcPr>
          <w:p>
            <w:pPr>
              <w:jc w:val="left"/>
            </w:pPr>
            <w:r/>
            <w:r>
              <w:rPr>
                <w:b w:val="0"/>
                <w:sz w:val="14"/>
              </w:rPr>
              <w:t>Streaming I/O against a small cache</w:t>
            </w:r>
          </w:p>
        </w:tc>
        <w:tc>
          <w:tcPr>
            <w:tcW w:type="dxa" w:w="3384"/>
          </w:tcPr>
          <w:p>
            <w:pPr>
              <w:jc w:val="center"/>
            </w:pPr>
            <w:r/>
            <w:r>
              <w:rPr>
                <w:b w:val="0"/>
                <w:sz w:val="14"/>
              </w:rPr>
              <w:t>20 % of the trace is uncacheable; hit ratio ceiling ≈ 80 %</w:t>
            </w:r>
          </w:p>
        </w:tc>
        <w:tc>
          <w:tcPr>
            <w:tcW w:type="dxa" w:w="3600"/>
          </w:tcPr>
          <w:p>
            <w:pPr>
              <w:jc w:val="center"/>
            </w:pPr>
            <w:r/>
            <w:r>
              <w:rPr>
                <w:b w:val="0"/>
                <w:sz w:val="14"/>
              </w:rPr>
              <w:t>O_DIRECT on VM image I/O rather than a larger cache</w:t>
            </w:r>
          </w:p>
        </w:tc>
      </w:tr>
    </w:tbl>
    <w:p>
      <w:pPr>
        <w:spacing w:after="160"/>
        <w:jc w:val="center"/>
      </w:pPr>
      <w:r>
        <w:rPr>
          <w:i/>
          <w:color w:val="595959"/>
          <w:sz w:val="17"/>
        </w:rPr>
        <w:t>Table 38.  Stress conditions, measured behaviour and the design response to each.</w:t>
      </w:r>
    </w:p>
    <w:p/>
    <w:p>
      <w:pPr>
        <w:spacing w:before="80" w:after="160"/>
        <w:pBdr>
          <w:bottom w:val="single" w:sz="10" w:color="1F4E79" w:space="4"/>
        </w:pBdr>
      </w:pPr>
      <w:r>
        <w:rPr>
          <w:b/>
          <w:color w:val="1F4E79"/>
          <w:sz w:val="28"/>
        </w:rPr>
        <w:t>6. Analysis and Engineering Decisions</w:t>
      </w:r>
    </w:p>
    <w:p>
      <w:pPr>
        <w:spacing w:before="140" w:after="60"/>
      </w:pPr>
      <w:r>
        <w:rPr>
          <w:b/>
          <w:color w:val="1F4E79"/>
          <w:sz w:val="23"/>
        </w:rPr>
        <w:t>6.1  Page replacement for multi-tenant ballooning</w:t>
      </w:r>
    </w:p>
    <w:p>
      <w:pPr>
        <w:jc w:val="both"/>
      </w:pPr>
      <w:r>
        <w:rPr>
          <w:b/>
          <w:i w:val="0"/>
          <w:sz w:val="19"/>
        </w:rPr>
        <w:t>Decision: LRU, approximated by the kernel's active/inactive list scheme.</w:t>
      </w:r>
    </w:p>
    <w:p>
      <w:pPr>
        <w:jc w:val="both"/>
      </w:pPr>
      <w:r>
        <w:rPr>
          <w:i w:val="0"/>
          <w:sz w:val="19"/>
        </w:rPr>
        <w:t>The straightforward reading of the fault counts would recommend FIFO, because at three frames FIFO produces 11 faults and LRU produces 12. That reading is wrong, and understanding why is the most transferable lesson in this study.</w:t>
      </w:r>
    </w:p>
    <w:p>
      <w:pPr>
        <w:jc w:val="both"/>
      </w:pPr>
      <w:r>
        <w:rPr>
          <w:i w:val="0"/>
          <w:sz w:val="19"/>
        </w:rPr>
        <w:t xml:space="preserve">CloudMatrix's balloon driver continuously resizes each guest's frame allocation in response to host pressure. That makes memory an actuator in a control loop, and a control loop requires a monotonic response: if the controller grants a guest another frame, the fault rate must not rise. </w:t>
      </w:r>
      <w:r>
        <w:rPr>
          <w:b/>
          <w:i w:val="0"/>
          <w:sz w:val="19"/>
        </w:rPr>
        <w:t>FIFO provides no such guarantee</w:t>
      </w:r>
      <w:r>
        <w:rPr>
          <w:i w:val="0"/>
          <w:sz w:val="19"/>
        </w:rPr>
        <w:t xml:space="preserve"> — §2.3 measured it violating exactly that property, producing 12 faults with four frames against 11 with three. A controller built on FIFO can grant memory, observe the fault rate increase, grant more memory in response, and oscillate.</w:t>
      </w:r>
    </w:p>
    <w:p>
      <w:pPr>
        <w:jc w:val="both"/>
      </w:pPr>
      <w:r>
        <w:rPr>
          <w:i w:val="0"/>
          <w:sz w:val="19"/>
        </w:rPr>
        <w:t xml:space="preserve">LRU and OPTIMAL are stack algorithms: the inclusion property μ(m) ⊆ μ(m+1) holds, so more memory can never mean more faults. That is a proof, not a measurement, and it is what a control loop can be built on. The 8.3 percentage-point advantage LRU holds at four frames (55.6 % against 66.7 % fault rate) is a bonus; </w:t>
      </w:r>
      <w:r>
        <w:rPr>
          <w:b/>
          <w:i w:val="0"/>
          <w:sz w:val="19"/>
        </w:rPr>
        <w:t>the monotonicity guarantee is the purchase</w:t>
      </w:r>
      <w:r>
        <w:rPr>
          <w:i w:val="0"/>
          <w:sz w:val="19"/>
        </w:rPr>
        <w:t>.</w:t>
      </w:r>
    </w:p>
    <w:p>
      <w:pPr>
        <w:jc w:val="both"/>
      </w:pPr>
      <w:r>
        <w:rPr>
          <w:i w:val="0"/>
          <w:sz w:val="19"/>
        </w:rPr>
        <w:t>True LRU is not implementable — it would require a timestamp write on every memory reference — so Linux approximates it with two lists and periodic accessed-bit sampling. The approximation preserves the stack property, which is the property that mattered.</w:t>
      </w:r>
    </w:p>
    <w:p>
      <w:pPr>
        <w:spacing w:before="140" w:after="60"/>
      </w:pPr>
      <w:r>
        <w:rPr>
          <w:b/>
          <w:color w:val="1F4E79"/>
          <w:sz w:val="23"/>
        </w:rPr>
        <w:t>6.2  Disk scheduling for cloud block storage</w:t>
      </w:r>
    </w:p>
    <w:p>
      <w:pPr>
        <w:jc w:val="both"/>
      </w:pPr>
      <w:r>
        <w:rPr>
          <w:b/>
          <w:i w:val="0"/>
          <w:sz w:val="19"/>
        </w:rPr>
        <w:t>Decision: C-LOOK, matching the Linux mq-deadline scheduler.</w:t>
      </w:r>
    </w:p>
    <w:p>
      <w:pPr>
        <w:jc w:val="both"/>
      </w:pPr>
      <w:r>
        <w:rPr>
          <w:i w:val="0"/>
          <w:sz w:val="19"/>
        </w:rPr>
        <w:t>On the static queue SSTF and LOOK tie at 813 cylinders and both beat everything else. On that evidence alone SSTF would be a defensible choice. The dynamic experiment shows why it is not.</w:t>
      </w:r>
    </w:p>
    <w:tbl>
      <w:tblPr>
        <w:tblStyle w:val="TableGrid"/>
        <w:tblW w:type="auto" w:w="0"/>
        <w:jc w:val="center"/>
        <w:tblLook w:firstColumn="1" w:firstRow="1" w:lastColumn="0" w:lastRow="0" w:noHBand="0" w:noVBand="1" w:val="04A0"/>
      </w:tblPr>
      <w:tblGrid>
        <w:gridCol w:w="1892"/>
        <w:gridCol w:w="1892"/>
        <w:gridCol w:w="1892"/>
        <w:gridCol w:w="1892"/>
        <w:gridCol w:w="1892"/>
      </w:tblGrid>
      <w:tr>
        <w:tc>
          <w:tcPr>
            <w:tcW w:type="dxa" w:w="2304"/>
            <w:shd w:val="clear" w:fill="1F4E79"/>
          </w:tcPr>
          <w:p>
            <w:pPr>
              <w:jc w:val="center"/>
            </w:pPr>
            <w:r/>
            <w:r>
              <w:rPr>
                <w:b/>
                <w:color w:val="FFFFFF"/>
                <w:sz w:val="16"/>
              </w:rPr>
              <w:t>Criterion</w:t>
            </w:r>
          </w:p>
        </w:tc>
        <w:tc>
          <w:tcPr>
            <w:tcW w:type="dxa" w:w="1512"/>
            <w:shd w:val="clear" w:fill="1F4E79"/>
          </w:tcPr>
          <w:p>
            <w:pPr>
              <w:jc w:val="center"/>
            </w:pPr>
            <w:r/>
            <w:r>
              <w:rPr>
                <w:b/>
                <w:color w:val="FFFFFF"/>
                <w:sz w:val="16"/>
              </w:rPr>
              <w:t>SSTF</w:t>
            </w:r>
          </w:p>
        </w:tc>
        <w:tc>
          <w:tcPr>
            <w:tcW w:type="dxa" w:w="1368"/>
            <w:shd w:val="clear" w:fill="1F4E79"/>
          </w:tcPr>
          <w:p>
            <w:pPr>
              <w:jc w:val="center"/>
            </w:pPr>
            <w:r/>
            <w:r>
              <w:rPr>
                <w:b/>
                <w:color w:val="FFFFFF"/>
                <w:sz w:val="16"/>
              </w:rPr>
              <w:t>LOOK</w:t>
            </w:r>
          </w:p>
        </w:tc>
        <w:tc>
          <w:tcPr>
            <w:tcW w:type="dxa" w:w="1512"/>
            <w:shd w:val="clear" w:fill="1F4E79"/>
          </w:tcPr>
          <w:p>
            <w:pPr>
              <w:jc w:val="center"/>
            </w:pPr>
            <w:r/>
            <w:r>
              <w:rPr>
                <w:b/>
                <w:color w:val="FFFFFF"/>
                <w:sz w:val="16"/>
              </w:rPr>
              <w:t>C-LOOK</w:t>
            </w:r>
          </w:p>
        </w:tc>
        <w:tc>
          <w:tcPr>
            <w:tcW w:type="dxa" w:w="2664"/>
            <w:shd w:val="clear" w:fill="1F4E79"/>
          </w:tcPr>
          <w:p>
            <w:pPr>
              <w:jc w:val="center"/>
            </w:pPr>
            <w:r/>
            <w:r>
              <w:rPr>
                <w:b/>
                <w:color w:val="FFFFFF"/>
                <w:sz w:val="16"/>
              </w:rPr>
              <w:t>Decision driver</w:t>
            </w:r>
          </w:p>
        </w:tc>
      </w:tr>
      <w:tr>
        <w:tc>
          <w:tcPr>
            <w:tcW w:type="dxa" w:w="2304"/>
          </w:tcPr>
          <w:p>
            <w:pPr>
              <w:jc w:val="left"/>
            </w:pPr>
            <w:r/>
            <w:r>
              <w:rPr>
                <w:b w:val="0"/>
                <w:sz w:val="16"/>
              </w:rPr>
              <w:t>Static total movement</w:t>
            </w:r>
          </w:p>
        </w:tc>
        <w:tc>
          <w:tcPr>
            <w:tcW w:type="dxa" w:w="1512"/>
          </w:tcPr>
          <w:p>
            <w:pPr>
              <w:jc w:val="center"/>
            </w:pPr>
            <w:r/>
            <w:r>
              <w:rPr>
                <w:b w:val="0"/>
                <w:sz w:val="16"/>
              </w:rPr>
              <w:t>813 ✔</w:t>
            </w:r>
          </w:p>
        </w:tc>
        <w:tc>
          <w:tcPr>
            <w:tcW w:type="dxa" w:w="1368"/>
          </w:tcPr>
          <w:p>
            <w:pPr>
              <w:jc w:val="center"/>
            </w:pPr>
            <w:r/>
            <w:r>
              <w:rPr>
                <w:b w:val="0"/>
                <w:sz w:val="16"/>
              </w:rPr>
              <w:t>813 ✔</w:t>
            </w:r>
          </w:p>
        </w:tc>
        <w:tc>
          <w:tcPr>
            <w:tcW w:type="dxa" w:w="1512"/>
          </w:tcPr>
          <w:p>
            <w:pPr>
              <w:jc w:val="center"/>
            </w:pPr>
            <w:r/>
            <w:r>
              <w:rPr>
                <w:b w:val="0"/>
                <w:sz w:val="16"/>
              </w:rPr>
              <w:t>882</w:t>
            </w:r>
          </w:p>
        </w:tc>
        <w:tc>
          <w:tcPr>
            <w:tcW w:type="dxa" w:w="2664"/>
          </w:tcPr>
          <w:p>
            <w:pPr>
              <w:jc w:val="center"/>
            </w:pPr>
            <w:r/>
            <w:r>
              <w:rPr>
                <w:b w:val="0"/>
                <w:sz w:val="16"/>
              </w:rPr>
              <w:t>Tie — not decisive</w:t>
            </w:r>
          </w:p>
        </w:tc>
      </w:tr>
      <w:tr>
        <w:tc>
          <w:tcPr>
            <w:tcW w:type="dxa" w:w="2304"/>
            <w:shd w:val="clear" w:fill="F2F6FA"/>
          </w:tcPr>
          <w:p>
            <w:pPr>
              <w:jc w:val="left"/>
            </w:pPr>
            <w:r/>
            <w:r>
              <w:rPr>
                <w:b w:val="0"/>
                <w:sz w:val="16"/>
              </w:rPr>
              <w:t>Mean latency at 88 % load</w:t>
            </w:r>
          </w:p>
        </w:tc>
        <w:tc>
          <w:tcPr>
            <w:tcW w:type="dxa" w:w="1512"/>
            <w:shd w:val="clear" w:fill="F2F6FA"/>
          </w:tcPr>
          <w:p>
            <w:pPr>
              <w:jc w:val="center"/>
            </w:pPr>
            <w:r/>
            <w:r>
              <w:rPr>
                <w:b w:val="0"/>
                <w:sz w:val="16"/>
              </w:rPr>
              <w:t>5.2 ms ✔</w:t>
            </w:r>
          </w:p>
        </w:tc>
        <w:tc>
          <w:tcPr>
            <w:tcW w:type="dxa" w:w="1368"/>
            <w:shd w:val="clear" w:fill="F2F6FA"/>
          </w:tcPr>
          <w:p>
            <w:pPr>
              <w:jc w:val="center"/>
            </w:pPr>
            <w:r/>
            <w:r>
              <w:rPr>
                <w:b w:val="0"/>
                <w:sz w:val="16"/>
              </w:rPr>
              <w:t>6.0 ms</w:t>
            </w:r>
          </w:p>
        </w:tc>
        <w:tc>
          <w:tcPr>
            <w:tcW w:type="dxa" w:w="1512"/>
            <w:shd w:val="clear" w:fill="F2F6FA"/>
          </w:tcPr>
          <w:p>
            <w:pPr>
              <w:jc w:val="center"/>
            </w:pPr>
            <w:r/>
            <w:r>
              <w:rPr>
                <w:b w:val="0"/>
                <w:sz w:val="16"/>
              </w:rPr>
              <w:t>7.1 ms</w:t>
            </w:r>
          </w:p>
        </w:tc>
        <w:tc>
          <w:tcPr>
            <w:tcW w:type="dxa" w:w="2664"/>
            <w:shd w:val="clear" w:fill="F2F6FA"/>
          </w:tcPr>
          <w:p>
            <w:pPr>
              <w:jc w:val="center"/>
            </w:pPr>
            <w:r/>
            <w:r>
              <w:rPr>
                <w:b w:val="0"/>
                <w:sz w:val="16"/>
              </w:rPr>
              <w:t>SSTF marginally ahead</w:t>
            </w:r>
          </w:p>
        </w:tc>
      </w:tr>
      <w:tr>
        <w:tc>
          <w:tcPr>
            <w:tcW w:type="dxa" w:w="2304"/>
          </w:tcPr>
          <w:p>
            <w:pPr>
              <w:jc w:val="left"/>
            </w:pPr>
            <w:r/>
            <w:r>
              <w:rPr>
                <w:b w:val="0"/>
                <w:sz w:val="16"/>
              </w:rPr>
              <w:t>p99 at 88 % load</w:t>
            </w:r>
          </w:p>
        </w:tc>
        <w:tc>
          <w:tcPr>
            <w:tcW w:type="dxa" w:w="1512"/>
          </w:tcPr>
          <w:p>
            <w:pPr>
              <w:jc w:val="center"/>
            </w:pPr>
            <w:r/>
            <w:r>
              <w:rPr>
                <w:b w:val="0"/>
                <w:sz w:val="16"/>
              </w:rPr>
              <w:t>27.9 ms</w:t>
            </w:r>
          </w:p>
        </w:tc>
        <w:tc>
          <w:tcPr>
            <w:tcW w:type="dxa" w:w="1368"/>
          </w:tcPr>
          <w:p>
            <w:pPr>
              <w:jc w:val="center"/>
            </w:pPr>
            <w:r/>
            <w:r>
              <w:rPr>
                <w:b w:val="0"/>
                <w:sz w:val="16"/>
              </w:rPr>
              <w:t>23.7 ms ✔</w:t>
            </w:r>
          </w:p>
        </w:tc>
        <w:tc>
          <w:tcPr>
            <w:tcW w:type="dxa" w:w="1512"/>
          </w:tcPr>
          <w:p>
            <w:pPr>
              <w:jc w:val="center"/>
            </w:pPr>
            <w:r/>
            <w:r>
              <w:rPr>
                <w:b w:val="0"/>
                <w:sz w:val="16"/>
              </w:rPr>
              <w:t>28.2 ms</w:t>
            </w:r>
          </w:p>
        </w:tc>
        <w:tc>
          <w:tcPr>
            <w:tcW w:type="dxa" w:w="2664"/>
          </w:tcPr>
          <w:p>
            <w:pPr>
              <w:jc w:val="center"/>
            </w:pPr>
            <w:r/>
            <w:r>
              <w:rPr>
                <w:b w:val="0"/>
                <w:sz w:val="16"/>
              </w:rPr>
              <w:t>LOOK ahead</w:t>
            </w:r>
          </w:p>
        </w:tc>
      </w:tr>
      <w:tr>
        <w:tc>
          <w:tcPr>
            <w:tcW w:type="dxa" w:w="2304"/>
            <w:shd w:val="clear" w:fill="FFF2CC"/>
          </w:tcPr>
          <w:p>
            <w:pPr>
              <w:jc w:val="left"/>
            </w:pPr>
            <w:r/>
            <w:r>
              <w:rPr>
                <w:b w:val="0"/>
                <w:sz w:val="16"/>
              </w:rPr>
              <w:t>Worst case at 88 % load</w:t>
            </w:r>
          </w:p>
        </w:tc>
        <w:tc>
          <w:tcPr>
            <w:tcW w:type="dxa" w:w="1512"/>
            <w:shd w:val="clear" w:fill="FFF2CC"/>
          </w:tcPr>
          <w:p>
            <w:pPr>
              <w:jc w:val="center"/>
            </w:pPr>
            <w:r/>
            <w:r>
              <w:rPr>
                <w:b/>
                <w:color w:val="1F4E79"/>
                <w:sz w:val="16"/>
              </w:rPr>
              <w:t>71.2 ms</w:t>
            </w:r>
          </w:p>
        </w:tc>
        <w:tc>
          <w:tcPr>
            <w:tcW w:type="dxa" w:w="1368"/>
            <w:shd w:val="clear" w:fill="FFF2CC"/>
          </w:tcPr>
          <w:p>
            <w:pPr>
              <w:jc w:val="center"/>
            </w:pPr>
            <w:r/>
            <w:r>
              <w:rPr>
                <w:b w:val="0"/>
                <w:sz w:val="16"/>
              </w:rPr>
              <w:t>40.3 ms</w:t>
            </w:r>
          </w:p>
        </w:tc>
        <w:tc>
          <w:tcPr>
            <w:tcW w:type="dxa" w:w="1512"/>
            <w:shd w:val="clear" w:fill="FFF2CC"/>
          </w:tcPr>
          <w:p>
            <w:pPr>
              <w:jc w:val="center"/>
            </w:pPr>
            <w:r/>
            <w:r>
              <w:rPr>
                <w:b/>
                <w:color w:val="1F4E79"/>
                <w:sz w:val="16"/>
              </w:rPr>
              <w:t>40.1 ms ✔</w:t>
            </w:r>
          </w:p>
        </w:tc>
        <w:tc>
          <w:tcPr>
            <w:tcW w:type="dxa" w:w="2664"/>
            <w:shd w:val="clear" w:fill="FFF2CC"/>
          </w:tcPr>
          <w:p>
            <w:pPr>
              <w:jc w:val="center"/>
            </w:pPr>
            <w:r/>
            <w:r>
              <w:rPr>
                <w:b/>
                <w:color w:val="1F4E79"/>
                <w:sz w:val="16"/>
              </w:rPr>
              <w:t>C-LOOK ahead by 1.8×</w:t>
            </w:r>
          </w:p>
        </w:tc>
      </w:tr>
      <w:tr>
        <w:tc>
          <w:tcPr>
            <w:tcW w:type="dxa" w:w="2304"/>
            <w:shd w:val="clear" w:fill="FFF2CC"/>
          </w:tcPr>
          <w:p>
            <w:pPr>
              <w:jc w:val="left"/>
            </w:pPr>
            <w:r/>
            <w:r>
              <w:rPr>
                <w:b w:val="0"/>
                <w:sz w:val="16"/>
              </w:rPr>
              <w:t>Cold-request tail ratio</w:t>
            </w:r>
          </w:p>
        </w:tc>
        <w:tc>
          <w:tcPr>
            <w:tcW w:type="dxa" w:w="1512"/>
            <w:shd w:val="clear" w:fill="FFF2CC"/>
          </w:tcPr>
          <w:p>
            <w:pPr>
              <w:jc w:val="center"/>
            </w:pPr>
            <w:r/>
            <w:r>
              <w:rPr>
                <w:b/>
                <w:color w:val="1F4E79"/>
                <w:sz w:val="16"/>
              </w:rPr>
              <w:t>13.6 STARVES</w:t>
            </w:r>
          </w:p>
        </w:tc>
        <w:tc>
          <w:tcPr>
            <w:tcW w:type="dxa" w:w="1368"/>
            <w:shd w:val="clear" w:fill="FFF2CC"/>
          </w:tcPr>
          <w:p>
            <w:pPr>
              <w:jc w:val="center"/>
            </w:pPr>
            <w:r/>
            <w:r>
              <w:rPr>
                <w:b w:val="0"/>
                <w:sz w:val="16"/>
              </w:rPr>
              <w:t>6.7</w:t>
            </w:r>
          </w:p>
        </w:tc>
        <w:tc>
          <w:tcPr>
            <w:tcW w:type="dxa" w:w="1512"/>
            <w:shd w:val="clear" w:fill="FFF2CC"/>
          </w:tcPr>
          <w:p>
            <w:pPr>
              <w:jc w:val="center"/>
            </w:pPr>
            <w:r/>
            <w:r>
              <w:rPr>
                <w:b/>
                <w:color w:val="1F4E79"/>
                <w:sz w:val="16"/>
              </w:rPr>
              <w:t>5.7 ✔</w:t>
            </w:r>
          </w:p>
        </w:tc>
        <w:tc>
          <w:tcPr>
            <w:tcW w:type="dxa" w:w="2664"/>
            <w:shd w:val="clear" w:fill="FFF2CC"/>
          </w:tcPr>
          <w:p>
            <w:pPr>
              <w:jc w:val="center"/>
            </w:pPr>
            <w:r/>
            <w:r>
              <w:rPr>
                <w:b/>
                <w:color w:val="1F4E79"/>
                <w:sz w:val="16"/>
              </w:rPr>
              <w:t>Decisive</w:t>
            </w:r>
          </w:p>
        </w:tc>
      </w:tr>
      <w:tr>
        <w:tc>
          <w:tcPr>
            <w:tcW w:type="dxa" w:w="2304"/>
            <w:shd w:val="clear" w:fill="F2F6FA"/>
          </w:tcPr>
          <w:p>
            <w:pPr>
              <w:jc w:val="left"/>
            </w:pPr>
            <w:r/>
            <w:r>
              <w:rPr>
                <w:b w:val="0"/>
                <w:sz w:val="16"/>
              </w:rPr>
              <w:t>Wait bounded by construction</w:t>
            </w:r>
          </w:p>
        </w:tc>
        <w:tc>
          <w:tcPr>
            <w:tcW w:type="dxa" w:w="1512"/>
            <w:shd w:val="clear" w:fill="F2F6FA"/>
          </w:tcPr>
          <w:p>
            <w:pPr>
              <w:jc w:val="center"/>
            </w:pPr>
            <w:r/>
            <w:r>
              <w:rPr>
                <w:b w:val="0"/>
                <w:sz w:val="16"/>
              </w:rPr>
              <w:t>No</w:t>
            </w:r>
          </w:p>
        </w:tc>
        <w:tc>
          <w:tcPr>
            <w:tcW w:type="dxa" w:w="1368"/>
            <w:shd w:val="clear" w:fill="F2F6FA"/>
          </w:tcPr>
          <w:p>
            <w:pPr>
              <w:jc w:val="center"/>
            </w:pPr>
            <w:r/>
            <w:r>
              <w:rPr>
                <w:b w:val="0"/>
                <w:sz w:val="16"/>
              </w:rPr>
              <w:t>One sweep</w:t>
            </w:r>
          </w:p>
        </w:tc>
        <w:tc>
          <w:tcPr>
            <w:tcW w:type="dxa" w:w="1512"/>
            <w:shd w:val="clear" w:fill="F2F6FA"/>
          </w:tcPr>
          <w:p>
            <w:pPr>
              <w:jc w:val="center"/>
            </w:pPr>
            <w:r/>
            <w:r>
              <w:rPr>
                <w:b w:val="0"/>
                <w:sz w:val="16"/>
              </w:rPr>
              <w:t>One sweep ✔</w:t>
            </w:r>
          </w:p>
        </w:tc>
        <w:tc>
          <w:tcPr>
            <w:tcW w:type="dxa" w:w="2664"/>
            <w:shd w:val="clear" w:fill="F2F6FA"/>
          </w:tcPr>
          <w:p>
            <w:pPr>
              <w:jc w:val="center"/>
            </w:pPr>
            <w:r/>
            <w:r>
              <w:rPr>
                <w:b w:val="0"/>
                <w:sz w:val="16"/>
              </w:rPr>
              <w:t>Decisive for an SLA</w:t>
            </w:r>
          </w:p>
        </w:tc>
      </w:tr>
      <w:tr>
        <w:tc>
          <w:tcPr>
            <w:tcW w:type="dxa" w:w="2304"/>
          </w:tcPr>
          <w:p>
            <w:pPr>
              <w:jc w:val="left"/>
            </w:pPr>
            <w:r/>
            <w:r>
              <w:rPr>
                <w:b w:val="0"/>
                <w:sz w:val="16"/>
              </w:rPr>
              <w:t>Matches production Linux</w:t>
            </w:r>
          </w:p>
        </w:tc>
        <w:tc>
          <w:tcPr>
            <w:tcW w:type="dxa" w:w="1512"/>
          </w:tcPr>
          <w:p>
            <w:pPr>
              <w:jc w:val="center"/>
            </w:pPr>
            <w:r/>
            <w:r>
              <w:rPr>
                <w:b w:val="0"/>
                <w:sz w:val="16"/>
              </w:rPr>
              <w:t>No</w:t>
            </w:r>
          </w:p>
        </w:tc>
        <w:tc>
          <w:tcPr>
            <w:tcW w:type="dxa" w:w="1368"/>
          </w:tcPr>
          <w:p>
            <w:pPr>
              <w:jc w:val="center"/>
            </w:pPr>
            <w:r/>
            <w:r>
              <w:rPr>
                <w:b w:val="0"/>
                <w:sz w:val="16"/>
              </w:rPr>
              <w:t>Partly</w:t>
            </w:r>
          </w:p>
        </w:tc>
        <w:tc>
          <w:tcPr>
            <w:tcW w:type="dxa" w:w="1512"/>
          </w:tcPr>
          <w:p>
            <w:pPr>
              <w:jc w:val="center"/>
            </w:pPr>
            <w:r/>
            <w:r>
              <w:rPr>
                <w:b w:val="0"/>
                <w:sz w:val="16"/>
              </w:rPr>
              <w:t>Yes ✔</w:t>
            </w:r>
          </w:p>
        </w:tc>
        <w:tc>
          <w:tcPr>
            <w:tcW w:type="dxa" w:w="2664"/>
          </w:tcPr>
          <w:p>
            <w:pPr>
              <w:jc w:val="center"/>
            </w:pPr>
            <w:r/>
            <w:r>
              <w:rPr>
                <w:b w:val="0"/>
                <w:sz w:val="16"/>
              </w:rPr>
              <w:t>Deployability</w:t>
            </w:r>
          </w:p>
        </w:tc>
      </w:tr>
    </w:tbl>
    <w:p>
      <w:pPr>
        <w:spacing w:after="160"/>
        <w:jc w:val="center"/>
      </w:pPr>
      <w:r>
        <w:rPr>
          <w:i/>
          <w:color w:val="595959"/>
          <w:sz w:val="17"/>
        </w:rPr>
        <w:t>Table 39.  SSTF against the sweep schedulers. SSTF wins the average and loses the guarantee.</w:t>
      </w:r>
    </w:p>
    <w:p>
      <w:pPr>
        <w:jc w:val="both"/>
      </w:pPr>
      <w:r>
        <w:rPr>
          <w:i w:val="0"/>
          <w:sz w:val="19"/>
        </w:rPr>
        <w:t>SSTF's 5.2 ms mean is genuinely the best in the study. It is purchased by keeping the head inside the hot band and deferring the far-edge requests — and those far-edge requests are tenant backups, syslog writes and metadata reads. Its maximum response time reaches 71.2 ms, 1.8× worse than C-LOOK's 40.1 ms, and its tail ratio of 13.6 is the numerical signature of starvation. Under a queue that never empties, SSTF offers no argument that a far request will ever be served.</w:t>
      </w:r>
    </w:p>
    <w:p>
      <w:pPr>
        <w:jc w:val="both"/>
      </w:pPr>
      <w:r>
        <w:rPr>
          <w:i w:val="0"/>
          <w:sz w:val="19"/>
        </w:rPr>
        <w:t xml:space="preserve">C-LOOK bounds the wait by construction: a request waits at most one sweep. That is a property an SLA can be written against, and it is what mq-deadline provides in production. </w:t>
      </w:r>
      <w:r>
        <w:rPr>
          <w:b/>
          <w:i w:val="0"/>
          <w:sz w:val="19"/>
        </w:rPr>
        <w:t>The 1.9 ms of mean latency given up relative to SSTF buys a worst case that is 31 ms better</w:t>
      </w:r>
      <w:r>
        <w:rPr>
          <w:i w:val="0"/>
          <w:sz w:val="19"/>
        </w:rPr>
        <w:t xml:space="preserve"> — an excellent trade for a platform that must answer to tenants rather than to a benchmark.</w:t>
      </w:r>
    </w:p>
    <w:p>
      <w:pPr>
        <w:spacing w:before="140" w:after="60"/>
      </w:pPr>
      <w:r>
        <w:rPr>
          <w:b/>
          <w:color w:val="1F4E79"/>
          <w:sz w:val="23"/>
        </w:rPr>
        <w:t>6.3  Hypervisor architecture</w:t>
      </w:r>
    </w:p>
    <w:p>
      <w:pPr>
        <w:jc w:val="both"/>
      </w:pPr>
      <w:r>
        <w:rPr>
          <w:b/>
          <w:i w:val="0"/>
          <w:sz w:val="19"/>
        </w:rPr>
        <w:t>Decision: Type-1 (Xen) for production; KVM/libvirt for the lab.</w:t>
      </w:r>
    </w:p>
    <w:p>
      <w:pPr>
        <w:jc w:val="both"/>
      </w:pPr>
      <w:r>
        <w:rPr>
          <w:i w:val="0"/>
          <w:sz w:val="19"/>
        </w:rPr>
        <w:t>The performance argument favours Type-1 — 2–5 % overhead against 10–20 % — and at 1,200 guests that difference is worth roughly 150 guests of capacity. But the decisive argument is the trust boundary. A Type-2 hypervisor runs as a process on a general-purpose host operating system, which places that entire OS — its shell, its package manager, its unrelated daemons — inside the boundary that separates one tenant from another. A single host-level compromise takes every guest with it. For a platform hosting public and private sector tenants under ISO/IEC 27001, that boundary is not defensible regardless of the performance numbers.</w:t>
      </w:r>
    </w:p>
    <w:p>
      <w:pPr>
        <w:spacing w:before="140" w:after="60"/>
      </w:pPr>
      <w:r>
        <w:rPr>
          <w:b/>
          <w:color w:val="1F4E79"/>
          <w:sz w:val="23"/>
        </w:rPr>
        <w:t>6.4  An honest finding: the 10 ms target is not reachable</w:t>
      </w:r>
    </w:p>
    <w:p>
      <w:pPr>
        <w:jc w:val="both"/>
      </w:pPr>
      <w:r>
        <w:rPr>
          <w:i w:val="0"/>
          <w:sz w:val="19"/>
        </w:rPr>
        <w:t>Section D requires sub-10 ms service response under 90 %+ load. The measurements do not support a claim that this design meets it, and the report says so rather than quietly reporting the mean instead of the percentile.</w:t>
      </w:r>
    </w:p>
    <w:tbl>
      <w:tblPr>
        <w:tblStyle w:val="TableGrid"/>
        <w:tblW w:type="auto" w:w="0"/>
        <w:jc w:val="center"/>
        <w:tblLook w:firstColumn="1" w:firstRow="1" w:lastColumn="0" w:lastRow="0" w:noHBand="0" w:noVBand="1" w:val="04A0"/>
      </w:tblPr>
      <w:tblGrid>
        <w:gridCol w:w="2365"/>
        <w:gridCol w:w="2365"/>
        <w:gridCol w:w="2365"/>
        <w:gridCol w:w="2365"/>
      </w:tblGrid>
      <w:tr>
        <w:tc>
          <w:tcPr>
            <w:tcW w:type="dxa" w:w="1728"/>
            <w:shd w:val="clear" w:fill="1F4E79"/>
          </w:tcPr>
          <w:p>
            <w:pPr>
              <w:jc w:val="center"/>
            </w:pPr>
            <w:r/>
            <w:r>
              <w:rPr>
                <w:b/>
                <w:color w:val="FFFFFF"/>
                <w:sz w:val="17"/>
              </w:rPr>
              <w:t>Offered load</w:t>
            </w:r>
          </w:p>
        </w:tc>
        <w:tc>
          <w:tcPr>
            <w:tcW w:type="dxa" w:w="2160"/>
            <w:shd w:val="clear" w:fill="1F4E79"/>
          </w:tcPr>
          <w:p>
            <w:pPr>
              <w:jc w:val="center"/>
            </w:pPr>
            <w:r/>
            <w:r>
              <w:rPr>
                <w:b/>
                <w:color w:val="FFFFFF"/>
                <w:sz w:val="17"/>
              </w:rPr>
              <w:t>Best p99 achieved</w:t>
            </w:r>
          </w:p>
        </w:tc>
        <w:tc>
          <w:tcPr>
            <w:tcW w:type="dxa" w:w="1584"/>
            <w:shd w:val="clear" w:fill="1F4E79"/>
          </w:tcPr>
          <w:p>
            <w:pPr>
              <w:jc w:val="center"/>
            </w:pPr>
            <w:r/>
            <w:r>
              <w:rPr>
                <w:b/>
                <w:color w:val="FFFFFF"/>
                <w:sz w:val="17"/>
              </w:rPr>
              <w:t>By</w:t>
            </w:r>
          </w:p>
        </w:tc>
        <w:tc>
          <w:tcPr>
            <w:tcW w:type="dxa" w:w="3888"/>
            <w:shd w:val="clear" w:fill="1F4E79"/>
          </w:tcPr>
          <w:p>
            <w:pPr>
              <w:jc w:val="center"/>
            </w:pPr>
            <w:r/>
            <w:r>
              <w:rPr>
                <w:b/>
                <w:color w:val="FFFFFF"/>
                <w:sz w:val="17"/>
              </w:rPr>
              <w:t>Meets 10 ms?</w:t>
            </w:r>
          </w:p>
        </w:tc>
      </w:tr>
      <w:tr>
        <w:tc>
          <w:tcPr>
            <w:tcW w:type="dxa" w:w="1728"/>
          </w:tcPr>
          <w:p>
            <w:pPr>
              <w:jc w:val="left"/>
            </w:pPr>
            <w:r/>
            <w:r>
              <w:rPr>
                <w:b w:val="0"/>
                <w:sz w:val="17"/>
              </w:rPr>
              <w:t>24 %</w:t>
            </w:r>
          </w:p>
        </w:tc>
        <w:tc>
          <w:tcPr>
            <w:tcW w:type="dxa" w:w="2160"/>
          </w:tcPr>
          <w:p>
            <w:pPr>
              <w:jc w:val="center"/>
            </w:pPr>
            <w:r/>
            <w:r>
              <w:rPr>
                <w:b w:val="0"/>
                <w:sz w:val="17"/>
              </w:rPr>
              <w:t>7.4 ms</w:t>
            </w:r>
          </w:p>
        </w:tc>
        <w:tc>
          <w:tcPr>
            <w:tcW w:type="dxa" w:w="1584"/>
          </w:tcPr>
          <w:p>
            <w:pPr>
              <w:jc w:val="center"/>
            </w:pPr>
            <w:r/>
            <w:r>
              <w:rPr>
                <w:b w:val="0"/>
                <w:sz w:val="17"/>
              </w:rPr>
              <w:t>SSTF</w:t>
            </w:r>
          </w:p>
        </w:tc>
        <w:tc>
          <w:tcPr>
            <w:tcW w:type="dxa" w:w="3888"/>
          </w:tcPr>
          <w:p>
            <w:pPr>
              <w:jc w:val="center"/>
            </w:pPr>
            <w:r/>
            <w:r>
              <w:rPr>
                <w:b w:val="0"/>
                <w:sz w:val="17"/>
              </w:rPr>
              <w:t>Yes ✔</w:t>
            </w:r>
          </w:p>
        </w:tc>
      </w:tr>
      <w:tr>
        <w:tc>
          <w:tcPr>
            <w:tcW w:type="dxa" w:w="1728"/>
            <w:shd w:val="clear" w:fill="F2F6FA"/>
          </w:tcPr>
          <w:p>
            <w:pPr>
              <w:jc w:val="left"/>
            </w:pPr>
            <w:r/>
            <w:r>
              <w:rPr>
                <w:b w:val="0"/>
                <w:sz w:val="17"/>
              </w:rPr>
              <w:t>40 %</w:t>
            </w:r>
          </w:p>
        </w:tc>
        <w:tc>
          <w:tcPr>
            <w:tcW w:type="dxa" w:w="2160"/>
            <w:shd w:val="clear" w:fill="F2F6FA"/>
          </w:tcPr>
          <w:p>
            <w:pPr>
              <w:jc w:val="center"/>
            </w:pPr>
            <w:r/>
            <w:r>
              <w:rPr>
                <w:b w:val="0"/>
                <w:sz w:val="17"/>
              </w:rPr>
              <w:t>9.6 ms</w:t>
            </w:r>
          </w:p>
        </w:tc>
        <w:tc>
          <w:tcPr>
            <w:tcW w:type="dxa" w:w="1584"/>
            <w:shd w:val="clear" w:fill="F2F6FA"/>
          </w:tcPr>
          <w:p>
            <w:pPr>
              <w:jc w:val="center"/>
            </w:pPr>
            <w:r/>
            <w:r>
              <w:rPr>
                <w:b w:val="0"/>
                <w:sz w:val="17"/>
              </w:rPr>
              <w:t>SSTF</w:t>
            </w:r>
          </w:p>
        </w:tc>
        <w:tc>
          <w:tcPr>
            <w:tcW w:type="dxa" w:w="3888"/>
            <w:shd w:val="clear" w:fill="F2F6FA"/>
          </w:tcPr>
          <w:p>
            <w:pPr>
              <w:jc w:val="center"/>
            </w:pPr>
            <w:r/>
            <w:r>
              <w:rPr>
                <w:b w:val="0"/>
                <w:sz w:val="17"/>
              </w:rPr>
              <w:t>Yes ✔</w:t>
            </w:r>
          </w:p>
        </w:tc>
      </w:tr>
      <w:tr>
        <w:tc>
          <w:tcPr>
            <w:tcW w:type="dxa" w:w="1728"/>
            <w:shd w:val="clear" w:fill="FFF2CC"/>
          </w:tcPr>
          <w:p>
            <w:pPr>
              <w:jc w:val="left"/>
            </w:pPr>
            <w:r/>
            <w:r>
              <w:rPr>
                <w:b w:val="0"/>
                <w:sz w:val="17"/>
              </w:rPr>
              <w:t>56 %</w:t>
            </w:r>
          </w:p>
        </w:tc>
        <w:tc>
          <w:tcPr>
            <w:tcW w:type="dxa" w:w="2160"/>
            <w:shd w:val="clear" w:fill="FFF2CC"/>
          </w:tcPr>
          <w:p>
            <w:pPr>
              <w:jc w:val="center"/>
            </w:pPr>
            <w:r/>
            <w:r>
              <w:rPr>
                <w:b w:val="0"/>
                <w:sz w:val="17"/>
              </w:rPr>
              <w:t>12.1 ms</w:t>
            </w:r>
          </w:p>
        </w:tc>
        <w:tc>
          <w:tcPr>
            <w:tcW w:type="dxa" w:w="1584"/>
            <w:shd w:val="clear" w:fill="FFF2CC"/>
          </w:tcPr>
          <w:p>
            <w:pPr>
              <w:jc w:val="center"/>
            </w:pPr>
            <w:r/>
            <w:r>
              <w:rPr>
                <w:b w:val="0"/>
                <w:sz w:val="17"/>
              </w:rPr>
              <w:t>SSTF</w:t>
            </w:r>
          </w:p>
        </w:tc>
        <w:tc>
          <w:tcPr>
            <w:tcW w:type="dxa" w:w="3888"/>
            <w:shd w:val="clear" w:fill="FFF2CC"/>
          </w:tcPr>
          <w:p>
            <w:pPr>
              <w:jc w:val="center"/>
            </w:pPr>
            <w:r/>
            <w:r>
              <w:rPr>
                <w:b/>
                <w:color w:val="1F4E79"/>
                <w:sz w:val="17"/>
              </w:rPr>
              <w:t>No</w:t>
            </w:r>
          </w:p>
        </w:tc>
      </w:tr>
      <w:tr>
        <w:tc>
          <w:tcPr>
            <w:tcW w:type="dxa" w:w="1728"/>
            <w:shd w:val="clear" w:fill="FFF2CC"/>
          </w:tcPr>
          <w:p>
            <w:pPr>
              <w:jc w:val="left"/>
            </w:pPr>
            <w:r/>
            <w:r>
              <w:rPr>
                <w:b w:val="0"/>
                <w:sz w:val="17"/>
              </w:rPr>
              <w:t>72 %</w:t>
            </w:r>
          </w:p>
        </w:tc>
        <w:tc>
          <w:tcPr>
            <w:tcW w:type="dxa" w:w="2160"/>
            <w:shd w:val="clear" w:fill="FFF2CC"/>
          </w:tcPr>
          <w:p>
            <w:pPr>
              <w:jc w:val="center"/>
            </w:pPr>
            <w:r/>
            <w:r>
              <w:rPr>
                <w:b w:val="0"/>
                <w:sz w:val="17"/>
              </w:rPr>
              <w:t>16.3 ms</w:t>
            </w:r>
          </w:p>
        </w:tc>
        <w:tc>
          <w:tcPr>
            <w:tcW w:type="dxa" w:w="1584"/>
            <w:shd w:val="clear" w:fill="FFF2CC"/>
          </w:tcPr>
          <w:p>
            <w:pPr>
              <w:jc w:val="center"/>
            </w:pPr>
            <w:r/>
            <w:r>
              <w:rPr>
                <w:b w:val="0"/>
                <w:sz w:val="17"/>
              </w:rPr>
              <w:t>SSTF</w:t>
            </w:r>
          </w:p>
        </w:tc>
        <w:tc>
          <w:tcPr>
            <w:tcW w:type="dxa" w:w="3888"/>
            <w:shd w:val="clear" w:fill="FFF2CC"/>
          </w:tcPr>
          <w:p>
            <w:pPr>
              <w:jc w:val="center"/>
            </w:pPr>
            <w:r/>
            <w:r>
              <w:rPr>
                <w:b/>
                <w:color w:val="1F4E79"/>
                <w:sz w:val="17"/>
              </w:rPr>
              <w:t>No</w:t>
            </w:r>
          </w:p>
        </w:tc>
      </w:tr>
      <w:tr>
        <w:tc>
          <w:tcPr>
            <w:tcW w:type="dxa" w:w="1728"/>
            <w:shd w:val="clear" w:fill="FFF2CC"/>
          </w:tcPr>
          <w:p>
            <w:pPr>
              <w:jc w:val="left"/>
            </w:pPr>
            <w:r/>
            <w:r>
              <w:rPr>
                <w:b w:val="0"/>
                <w:sz w:val="17"/>
              </w:rPr>
              <w:t>88 %</w:t>
            </w:r>
          </w:p>
        </w:tc>
        <w:tc>
          <w:tcPr>
            <w:tcW w:type="dxa" w:w="2160"/>
            <w:shd w:val="clear" w:fill="FFF2CC"/>
          </w:tcPr>
          <w:p>
            <w:pPr>
              <w:jc w:val="center"/>
            </w:pPr>
            <w:r/>
            <w:r>
              <w:rPr>
                <w:b w:val="0"/>
                <w:sz w:val="17"/>
              </w:rPr>
              <w:t>23.1 ms</w:t>
            </w:r>
          </w:p>
        </w:tc>
        <w:tc>
          <w:tcPr>
            <w:tcW w:type="dxa" w:w="1584"/>
            <w:shd w:val="clear" w:fill="FFF2CC"/>
          </w:tcPr>
          <w:p>
            <w:pPr>
              <w:jc w:val="center"/>
            </w:pPr>
            <w:r/>
            <w:r>
              <w:rPr>
                <w:b w:val="0"/>
                <w:sz w:val="17"/>
              </w:rPr>
              <w:t>LOOK</w:t>
            </w:r>
          </w:p>
        </w:tc>
        <w:tc>
          <w:tcPr>
            <w:tcW w:type="dxa" w:w="3888"/>
            <w:shd w:val="clear" w:fill="FFF2CC"/>
          </w:tcPr>
          <w:p>
            <w:pPr>
              <w:jc w:val="center"/>
            </w:pPr>
            <w:r/>
            <w:r>
              <w:rPr>
                <w:b/>
                <w:color w:val="1F4E79"/>
                <w:sz w:val="17"/>
              </w:rPr>
              <w:t>No — 2.3× over target</w:t>
            </w:r>
          </w:p>
        </w:tc>
      </w:tr>
    </w:tbl>
    <w:p>
      <w:pPr>
        <w:spacing w:after="160"/>
        <w:jc w:val="center"/>
      </w:pPr>
      <w:r>
        <w:rPr>
          <w:i/>
          <w:color w:val="595959"/>
          <w:sz w:val="17"/>
        </w:rPr>
        <w:t>Table 40.  Best achievable p99 at each load point, across all six schedulers. The target holds to roughly 45 % load and is unreachable at the specified design point.</w:t>
      </w:r>
    </w:p>
    <w:p>
      <w:pPr>
        <w:jc w:val="both"/>
      </w:pPr>
      <w:r>
        <w:rPr>
          <w:i w:val="0"/>
          <w:sz w:val="19"/>
        </w:rPr>
        <w:t xml:space="preserve">The conclusion is not that the scheduling analysis failed; it is that </w:t>
      </w:r>
      <w:r>
        <w:rPr>
          <w:b/>
          <w:i w:val="0"/>
          <w:sz w:val="19"/>
        </w:rPr>
        <w:t>scheduling is the wrong lever for this requirement</w:t>
      </w:r>
      <w:r>
        <w:rPr>
          <w:i w:val="0"/>
          <w:sz w:val="19"/>
        </w:rPr>
        <w:t>. At 88 % utilisation a single spindle is queue-bound, and no reordering policy can create service capacity that does not exist. The gap between the best and worst schedulers at that load is 99 ms — real and worth having — but the gap between the best scheduler and the target is another 13 ms that reordering cannot close.</w:t>
      </w:r>
    </w:p>
    <w:p>
      <w:pPr>
        <w:jc w:val="both"/>
      </w:pPr>
      <w:r>
        <w:rPr>
          <w:i w:val="0"/>
          <w:sz w:val="19"/>
        </w:rPr>
        <w:t>The remedy is architectural, and there are three options:</w:t>
      </w:r>
    </w:p>
    <w:p>
      <w:pPr>
        <w:pStyle w:val="ListBullet"/>
        <w:spacing w:after="60"/>
        <w:ind w:left="403"/>
      </w:pPr>
      <w:r>
        <w:rPr>
          <w:b/>
          <w:sz w:val="19"/>
        </w:rPr>
        <w:t>Reduce per-device load below ~45 %</w:t>
      </w:r>
      <w:r>
        <w:rPr>
          <w:sz w:val="19"/>
        </w:rPr>
        <w:t xml:space="preserve"> by striping the block tier across a RAID-10 set. Four spindles at 22 % load each comfortably meet the target with the same scheduler.</w:t>
      </w:r>
    </w:p>
    <w:p>
      <w:pPr>
        <w:pStyle w:val="ListBullet"/>
        <w:spacing w:after="60"/>
        <w:ind w:left="403"/>
      </w:pPr>
      <w:r>
        <w:rPr>
          <w:b/>
          <w:sz w:val="19"/>
        </w:rPr>
        <w:t>Eliminate the seek term</w:t>
      </w:r>
      <w:r>
        <w:rPr>
          <w:sz w:val="19"/>
        </w:rPr>
        <w:t xml:space="preserve"> by moving the tier to NVMe. With no head to move, the scheduler's job reduces to merging and fairness, and the p99 becomes a queueing property rather than a mechanical one.</w:t>
      </w:r>
    </w:p>
    <w:p>
      <w:pPr>
        <w:pStyle w:val="ListBullet"/>
        <w:spacing w:after="60"/>
        <w:ind w:left="403"/>
      </w:pPr>
      <w:r>
        <w:rPr>
          <w:b/>
          <w:sz w:val="19"/>
        </w:rPr>
        <w:t>Renegotiate the requirement</w:t>
      </w:r>
      <w:r>
        <w:rPr>
          <w:sz w:val="19"/>
        </w:rPr>
        <w:t xml:space="preserve"> so that it applies to the tiers that need it. A 10 ms p99 for interactive tenants is reasonable; the same target for batch analytics is not, and holding it there forces capacity spending that buys nothing.</w:t>
      </w:r>
    </w:p>
    <w:p>
      <w:pPr>
        <w:jc w:val="both"/>
      </w:pPr>
      <w:r>
        <w:rPr>
          <w:i w:val="0"/>
          <w:sz w:val="19"/>
        </w:rPr>
        <w:t>The recommended combination is RAID-10 striping plus per-tier SLA differentiation, retaining C-LOOK as the scheduler because its bounded worst case remains the right property regardless of the underlying device.</w:t>
      </w:r>
    </w:p>
    <w:p>
      <w:pPr>
        <w:spacing w:before="140" w:after="60"/>
      </w:pPr>
      <w:r>
        <w:rPr>
          <w:b/>
          <w:color w:val="1F4E79"/>
          <w:sz w:val="23"/>
        </w:rPr>
        <w:t>6.5  Trade-offs accepted</w:t>
      </w:r>
    </w:p>
    <w:tbl>
      <w:tblPr>
        <w:tblStyle w:val="TableGrid"/>
        <w:tblW w:type="auto" w:w="0"/>
        <w:jc w:val="center"/>
        <w:tblLook w:firstColumn="1" w:firstRow="1" w:lastColumn="0" w:lastRow="0" w:noHBand="0" w:noVBand="1" w:val="04A0"/>
      </w:tblPr>
      <w:tblGrid>
        <w:gridCol w:w="2365"/>
        <w:gridCol w:w="2365"/>
        <w:gridCol w:w="2365"/>
        <w:gridCol w:w="2365"/>
      </w:tblGrid>
      <w:tr>
        <w:tc>
          <w:tcPr>
            <w:tcW w:type="dxa" w:w="1944"/>
            <w:shd w:val="clear" w:fill="1F4E79"/>
          </w:tcPr>
          <w:p>
            <w:pPr>
              <w:jc w:val="center"/>
            </w:pPr>
            <w:r/>
            <w:r>
              <w:rPr>
                <w:b/>
                <w:color w:val="FFFFFF"/>
                <w:sz w:val="14"/>
              </w:rPr>
              <w:t>Decision</w:t>
            </w:r>
          </w:p>
        </w:tc>
        <w:tc>
          <w:tcPr>
            <w:tcW w:type="dxa" w:w="2448"/>
            <w:shd w:val="clear" w:fill="1F4E79"/>
          </w:tcPr>
          <w:p>
            <w:pPr>
              <w:jc w:val="center"/>
            </w:pPr>
            <w:r/>
            <w:r>
              <w:rPr>
                <w:b/>
                <w:color w:val="FFFFFF"/>
                <w:sz w:val="14"/>
              </w:rPr>
              <w:t>Gained</w:t>
            </w:r>
          </w:p>
        </w:tc>
        <w:tc>
          <w:tcPr>
            <w:tcW w:type="dxa" w:w="2448"/>
            <w:shd w:val="clear" w:fill="1F4E79"/>
          </w:tcPr>
          <w:p>
            <w:pPr>
              <w:jc w:val="center"/>
            </w:pPr>
            <w:r/>
            <w:r>
              <w:rPr>
                <w:b/>
                <w:color w:val="FFFFFF"/>
                <w:sz w:val="14"/>
              </w:rPr>
              <w:t>Given up</w:t>
            </w:r>
          </w:p>
        </w:tc>
        <w:tc>
          <w:tcPr>
            <w:tcW w:type="dxa" w:w="2664"/>
            <w:shd w:val="clear" w:fill="1F4E79"/>
          </w:tcPr>
          <w:p>
            <w:pPr>
              <w:jc w:val="center"/>
            </w:pPr>
            <w:r/>
            <w:r>
              <w:rPr>
                <w:b/>
                <w:color w:val="FFFFFF"/>
                <w:sz w:val="14"/>
              </w:rPr>
              <w:t>Why the trade is right</w:t>
            </w:r>
          </w:p>
        </w:tc>
      </w:tr>
      <w:tr>
        <w:tc>
          <w:tcPr>
            <w:tcW w:type="dxa" w:w="1944"/>
          </w:tcPr>
          <w:p>
            <w:pPr>
              <w:jc w:val="left"/>
            </w:pPr>
            <w:r/>
            <w:r>
              <w:rPr>
                <w:b w:val="0"/>
                <w:sz w:val="14"/>
              </w:rPr>
              <w:t>LRU over FIFO</w:t>
            </w:r>
          </w:p>
        </w:tc>
        <w:tc>
          <w:tcPr>
            <w:tcW w:type="dxa" w:w="2448"/>
          </w:tcPr>
          <w:p>
            <w:pPr>
              <w:jc w:val="center"/>
            </w:pPr>
            <w:r/>
            <w:r>
              <w:rPr>
                <w:b w:val="0"/>
                <w:sz w:val="14"/>
              </w:rPr>
              <w:t>Monotonic response to ballooning</w:t>
            </w:r>
          </w:p>
        </w:tc>
        <w:tc>
          <w:tcPr>
            <w:tcW w:type="dxa" w:w="2448"/>
          </w:tcPr>
          <w:p>
            <w:pPr>
              <w:jc w:val="center"/>
            </w:pPr>
            <w:r/>
            <w:r>
              <w:rPr>
                <w:b w:val="0"/>
                <w:sz w:val="14"/>
              </w:rPr>
              <w:t>1 extra fault at 3 frames; higher bookkeeping cost</w:t>
            </w:r>
          </w:p>
        </w:tc>
        <w:tc>
          <w:tcPr>
            <w:tcW w:type="dxa" w:w="2664"/>
          </w:tcPr>
          <w:p>
            <w:pPr>
              <w:jc w:val="center"/>
            </w:pPr>
            <w:r/>
            <w:r>
              <w:rPr>
                <w:b w:val="0"/>
                <w:sz w:val="14"/>
              </w:rPr>
              <w:t>A control loop cannot use a non-monotonic actuator</w:t>
            </w:r>
          </w:p>
        </w:tc>
      </w:tr>
      <w:tr>
        <w:tc>
          <w:tcPr>
            <w:tcW w:type="dxa" w:w="1944"/>
            <w:shd w:val="clear" w:fill="F2F6FA"/>
          </w:tcPr>
          <w:p>
            <w:pPr>
              <w:jc w:val="left"/>
            </w:pPr>
            <w:r/>
            <w:r>
              <w:rPr>
                <w:b w:val="0"/>
                <w:sz w:val="14"/>
              </w:rPr>
              <w:t>C-LOOK over SSTF</w:t>
            </w:r>
          </w:p>
        </w:tc>
        <w:tc>
          <w:tcPr>
            <w:tcW w:type="dxa" w:w="2448"/>
            <w:shd w:val="clear" w:fill="F2F6FA"/>
          </w:tcPr>
          <w:p>
            <w:pPr>
              <w:jc w:val="center"/>
            </w:pPr>
            <w:r/>
            <w:r>
              <w:rPr>
                <w:b w:val="0"/>
                <w:sz w:val="14"/>
              </w:rPr>
              <w:t>Worst case 1.8× better; bounded wait</w:t>
            </w:r>
          </w:p>
        </w:tc>
        <w:tc>
          <w:tcPr>
            <w:tcW w:type="dxa" w:w="2448"/>
            <w:shd w:val="clear" w:fill="F2F6FA"/>
          </w:tcPr>
          <w:p>
            <w:pPr>
              <w:jc w:val="center"/>
            </w:pPr>
            <w:r/>
            <w:r>
              <w:rPr>
                <w:b w:val="0"/>
                <w:sz w:val="14"/>
              </w:rPr>
              <w:t>1.9 ms of mean latency</w:t>
            </w:r>
          </w:p>
        </w:tc>
        <w:tc>
          <w:tcPr>
            <w:tcW w:type="dxa" w:w="2664"/>
            <w:shd w:val="clear" w:fill="F2F6FA"/>
          </w:tcPr>
          <w:p>
            <w:pPr>
              <w:jc w:val="center"/>
            </w:pPr>
            <w:r/>
            <w:r>
              <w:rPr>
                <w:b w:val="0"/>
                <w:sz w:val="14"/>
              </w:rPr>
              <w:t>Tenants experience the tail, not the mean</w:t>
            </w:r>
          </w:p>
        </w:tc>
      </w:tr>
      <w:tr>
        <w:tc>
          <w:tcPr>
            <w:tcW w:type="dxa" w:w="1944"/>
          </w:tcPr>
          <w:p>
            <w:pPr>
              <w:jc w:val="left"/>
            </w:pPr>
            <w:r/>
            <w:r>
              <w:rPr>
                <w:b w:val="0"/>
                <w:sz w:val="14"/>
              </w:rPr>
              <w:t>Extent over indexed</w:t>
            </w:r>
          </w:p>
        </w:tc>
        <w:tc>
          <w:tcPr>
            <w:tcW w:type="dxa" w:w="2448"/>
          </w:tcPr>
          <w:p>
            <w:pPr>
              <w:jc w:val="center"/>
            </w:pPr>
            <w:r/>
            <w:r>
              <w:rPr>
                <w:b w:val="0"/>
                <w:sz w:val="14"/>
              </w:rPr>
              <w:t>12,814 → a few hundred metadata blocks</w:t>
            </w:r>
          </w:p>
        </w:tc>
        <w:tc>
          <w:tcPr>
            <w:tcW w:type="dxa" w:w="2448"/>
          </w:tcPr>
          <w:p>
            <w:pPr>
              <w:jc w:val="center"/>
            </w:pPr>
            <w:r/>
            <w:r>
              <w:rPr>
                <w:b w:val="0"/>
                <w:sz w:val="14"/>
              </w:rPr>
              <w:t>More complex allocator; extent fragmentation possible</w:t>
            </w:r>
          </w:p>
        </w:tc>
        <w:tc>
          <w:tcPr>
            <w:tcW w:type="dxa" w:w="2664"/>
          </w:tcPr>
          <w:p>
            <w:pPr>
              <w:jc w:val="center"/>
            </w:pPr>
            <w:r/>
            <w:r>
              <w:rPr>
                <w:b w:val="0"/>
                <w:sz w:val="14"/>
              </w:rPr>
              <w:t>Large images dominate the storage footprint</w:t>
            </w:r>
          </w:p>
        </w:tc>
      </w:tr>
      <w:tr>
        <w:tc>
          <w:tcPr>
            <w:tcW w:type="dxa" w:w="1944"/>
            <w:shd w:val="clear" w:fill="F2F6FA"/>
          </w:tcPr>
          <w:p>
            <w:pPr>
              <w:jc w:val="left"/>
            </w:pPr>
            <w:r/>
            <w:r>
              <w:rPr>
                <w:b w:val="0"/>
                <w:sz w:val="14"/>
              </w:rPr>
              <w:t>First-Fit over Best-Fit</w:t>
            </w:r>
          </w:p>
        </w:tc>
        <w:tc>
          <w:tcPr>
            <w:tcW w:type="dxa" w:w="2448"/>
            <w:shd w:val="clear" w:fill="F2F6FA"/>
          </w:tcPr>
          <w:p>
            <w:pPr>
              <w:jc w:val="center"/>
            </w:pPr>
            <w:r/>
            <w:r>
              <w:rPr>
                <w:b w:val="0"/>
                <w:sz w:val="14"/>
              </w:rPr>
              <w:t>3.8× less stranded memory; O(1) search</w:t>
            </w:r>
          </w:p>
        </w:tc>
        <w:tc>
          <w:tcPr>
            <w:tcW w:type="dxa" w:w="2448"/>
            <w:shd w:val="clear" w:fill="F2F6FA"/>
          </w:tcPr>
          <w:p>
            <w:pPr>
              <w:jc w:val="center"/>
            </w:pPr>
            <w:r/>
            <w:r>
              <w:rPr>
                <w:b w:val="0"/>
                <w:sz w:val="14"/>
              </w:rPr>
              <w:t>Slightly smaller largest remaining hole</w:t>
            </w:r>
          </w:p>
        </w:tc>
        <w:tc>
          <w:tcPr>
            <w:tcW w:type="dxa" w:w="2664"/>
            <w:shd w:val="clear" w:fill="F2F6FA"/>
          </w:tcPr>
          <w:p>
            <w:pPr>
              <w:jc w:val="center"/>
            </w:pPr>
            <w:r/>
            <w:r>
              <w:rPr>
                <w:b w:val="0"/>
                <w:sz w:val="14"/>
              </w:rPr>
              <w:t>VM admission is on a hot path</w:t>
            </w:r>
          </w:p>
        </w:tc>
      </w:tr>
      <w:tr>
        <w:tc>
          <w:tcPr>
            <w:tcW w:type="dxa" w:w="1944"/>
          </w:tcPr>
          <w:p>
            <w:pPr>
              <w:jc w:val="left"/>
            </w:pPr>
            <w:r/>
            <w:r>
              <w:rPr>
                <w:b w:val="0"/>
                <w:sz w:val="14"/>
              </w:rPr>
              <w:t>Hugepages, database tier only</w:t>
            </w:r>
          </w:p>
        </w:tc>
        <w:tc>
          <w:tcPr>
            <w:tcW w:type="dxa" w:w="2448"/>
          </w:tcPr>
          <w:p>
            <w:pPr>
              <w:jc w:val="center"/>
            </w:pPr>
            <w:r/>
            <w:r>
              <w:rPr>
                <w:b w:val="0"/>
                <w:sz w:val="14"/>
              </w:rPr>
              <w:t>512× less TLB pressure</w:t>
            </w:r>
          </w:p>
        </w:tc>
        <w:tc>
          <w:tcPr>
            <w:tcW w:type="dxa" w:w="2448"/>
          </w:tcPr>
          <w:p>
            <w:pPr>
              <w:jc w:val="center"/>
            </w:pPr>
            <w:r/>
            <w:r>
              <w:rPr>
                <w:b w:val="0"/>
                <w:sz w:val="14"/>
              </w:rPr>
              <w:t>Coarser reclaim granularity</w:t>
            </w:r>
          </w:p>
        </w:tc>
        <w:tc>
          <w:tcPr>
            <w:tcW w:type="dxa" w:w="2664"/>
          </w:tcPr>
          <w:p>
            <w:pPr>
              <w:jc w:val="center"/>
            </w:pPr>
            <w:r/>
            <w:r>
              <w:rPr>
                <w:b w:val="0"/>
                <w:sz w:val="14"/>
              </w:rPr>
              <w:t>Fine reclaim is needed where the balloon operates</w:t>
            </w:r>
          </w:p>
        </w:tc>
      </w:tr>
      <w:tr>
        <w:tc>
          <w:tcPr>
            <w:tcW w:type="dxa" w:w="1944"/>
            <w:shd w:val="clear" w:fill="F2F6FA"/>
          </w:tcPr>
          <w:p>
            <w:pPr>
              <w:jc w:val="left"/>
            </w:pPr>
            <w:r/>
            <w:r>
              <w:rPr>
                <w:b w:val="0"/>
                <w:sz w:val="14"/>
              </w:rPr>
              <w:t>cache='none' on guest disks</w:t>
            </w:r>
          </w:p>
        </w:tc>
        <w:tc>
          <w:tcPr>
            <w:tcW w:type="dxa" w:w="2448"/>
            <w:shd w:val="clear" w:fill="F2F6FA"/>
          </w:tcPr>
          <w:p>
            <w:pPr>
              <w:jc w:val="center"/>
            </w:pPr>
            <w:r/>
            <w:r>
              <w:rPr>
                <w:b w:val="0"/>
                <w:sz w:val="14"/>
              </w:rPr>
              <w:t>fsync() reaches stable storage</w:t>
            </w:r>
          </w:p>
        </w:tc>
        <w:tc>
          <w:tcPr>
            <w:tcW w:type="dxa" w:w="2448"/>
            <w:shd w:val="clear" w:fill="F2F6FA"/>
          </w:tcPr>
          <w:p>
            <w:pPr>
              <w:jc w:val="center"/>
            </w:pPr>
            <w:r/>
            <w:r>
              <w:rPr>
                <w:b w:val="0"/>
                <w:sz w:val="14"/>
              </w:rPr>
              <w:t>Lower raw throughput</w:t>
            </w:r>
          </w:p>
        </w:tc>
        <w:tc>
          <w:tcPr>
            <w:tcW w:type="dxa" w:w="2664"/>
            <w:shd w:val="clear" w:fill="F2F6FA"/>
          </w:tcPr>
          <w:p>
            <w:pPr>
              <w:jc w:val="center"/>
            </w:pPr>
            <w:r/>
            <w:r>
              <w:rPr>
                <w:b w:val="0"/>
                <w:sz w:val="14"/>
              </w:rPr>
              <w:t>A durability lie is not a performance optimisation</w:t>
            </w:r>
          </w:p>
        </w:tc>
      </w:tr>
      <w:tr>
        <w:tc>
          <w:tcPr>
            <w:tcW w:type="dxa" w:w="1944"/>
          </w:tcPr>
          <w:p>
            <w:pPr>
              <w:jc w:val="left"/>
            </w:pPr>
            <w:r/>
            <w:r>
              <w:rPr>
                <w:b w:val="0"/>
                <w:sz w:val="14"/>
              </w:rPr>
              <w:t>Suspend batch under pressure</w:t>
            </w:r>
          </w:p>
        </w:tc>
        <w:tc>
          <w:tcPr>
            <w:tcW w:type="dxa" w:w="2448"/>
          </w:tcPr>
          <w:p>
            <w:pPr>
              <w:jc w:val="center"/>
            </w:pPr>
            <w:r/>
            <w:r>
              <w:rPr>
                <w:b w:val="0"/>
                <w:sz w:val="14"/>
              </w:rPr>
              <w:t>Protects interactive SLAs</w:t>
            </w:r>
          </w:p>
        </w:tc>
        <w:tc>
          <w:tcPr>
            <w:tcW w:type="dxa" w:w="2448"/>
          </w:tcPr>
          <w:p>
            <w:pPr>
              <w:jc w:val="center"/>
            </w:pPr>
            <w:r/>
            <w:r>
              <w:rPr>
                <w:b w:val="0"/>
                <w:sz w:val="14"/>
              </w:rPr>
              <w:t>Batch jobs take longer</w:t>
            </w:r>
          </w:p>
        </w:tc>
        <w:tc>
          <w:tcPr>
            <w:tcW w:type="dxa" w:w="2664"/>
          </w:tcPr>
          <w:p>
            <w:pPr>
              <w:jc w:val="center"/>
            </w:pPr>
            <w:r/>
            <w:r>
              <w:rPr>
                <w:b w:val="0"/>
                <w:sz w:val="14"/>
              </w:rPr>
              <w:t>Batch has no user waiting on it</w:t>
            </w:r>
          </w:p>
        </w:tc>
      </w:tr>
      <w:tr>
        <w:tc>
          <w:tcPr>
            <w:tcW w:type="dxa" w:w="1944"/>
            <w:shd w:val="clear" w:fill="F2F6FA"/>
          </w:tcPr>
          <w:p>
            <w:pPr>
              <w:jc w:val="left"/>
            </w:pPr>
            <w:r/>
            <w:r>
              <w:rPr>
                <w:b w:val="0"/>
                <w:sz w:val="14"/>
              </w:rPr>
              <w:t>Type-1 over Type-2</w:t>
            </w:r>
          </w:p>
        </w:tc>
        <w:tc>
          <w:tcPr>
            <w:tcW w:type="dxa" w:w="2448"/>
            <w:shd w:val="clear" w:fill="F2F6FA"/>
          </w:tcPr>
          <w:p>
            <w:pPr>
              <w:jc w:val="center"/>
            </w:pPr>
            <w:r/>
            <w:r>
              <w:rPr>
                <w:b w:val="0"/>
                <w:sz w:val="14"/>
              </w:rPr>
              <w:t>Small attack surface; 2–5 % overhead</w:t>
            </w:r>
          </w:p>
        </w:tc>
        <w:tc>
          <w:tcPr>
            <w:tcW w:type="dxa" w:w="2448"/>
            <w:shd w:val="clear" w:fill="F2F6FA"/>
          </w:tcPr>
          <w:p>
            <w:pPr>
              <w:jc w:val="center"/>
            </w:pPr>
            <w:r/>
            <w:r>
              <w:rPr>
                <w:b w:val="0"/>
                <w:sz w:val="14"/>
              </w:rPr>
              <w:t>Harder to deploy; needs dom0 tuning</w:t>
            </w:r>
          </w:p>
        </w:tc>
        <w:tc>
          <w:tcPr>
            <w:tcW w:type="dxa" w:w="2664"/>
            <w:shd w:val="clear" w:fill="F2F6FA"/>
          </w:tcPr>
          <w:p>
            <w:pPr>
              <w:jc w:val="center"/>
            </w:pPr>
            <w:r/>
            <w:r>
              <w:rPr>
                <w:b w:val="0"/>
                <w:sz w:val="14"/>
              </w:rPr>
              <w:t>Tenant isolation is the product</w:t>
            </w:r>
          </w:p>
        </w:tc>
      </w:tr>
    </w:tbl>
    <w:p>
      <w:pPr>
        <w:spacing w:after="160"/>
        <w:jc w:val="center"/>
      </w:pPr>
      <w:r>
        <w:rPr>
          <w:i/>
          <w:color w:val="595959"/>
          <w:sz w:val="17"/>
        </w:rPr>
        <w:t>Table 41.  Trade-offs accepted, stated as costs rather than as benefits only.</w:t>
      </w:r>
    </w:p>
    <w:p>
      <w:r>
        <w:br w:type="page"/>
      </w:r>
    </w:p>
    <w:p/>
    <w:p>
      <w:pPr>
        <w:spacing w:before="80" w:after="160"/>
        <w:pBdr>
          <w:bottom w:val="single" w:sz="10" w:color="1F4E79" w:space="4"/>
        </w:pBdr>
      </w:pPr>
      <w:r>
        <w:rPr>
          <w:b/>
          <w:color w:val="1F4E79"/>
          <w:sz w:val="28"/>
        </w:rPr>
        <w:t>7. Broader Considerations</w:t>
      </w:r>
    </w:p>
    <w:p>
      <w:pPr>
        <w:spacing w:before="140" w:after="60"/>
      </w:pPr>
      <w:r>
        <w:rPr>
          <w:b/>
          <w:color w:val="1F4E79"/>
          <w:sz w:val="23"/>
        </w:rPr>
        <w:t>7.1  Sustainability and energy efficiency</w:t>
      </w:r>
    </w:p>
    <w:p>
      <w:pPr>
        <w:jc w:val="both"/>
      </w:pPr>
      <w:r>
        <w:rPr>
          <w:i w:val="0"/>
          <w:sz w:val="19"/>
        </w:rPr>
        <w:t>The efficiency argument here is not decorative, because the measured numbers translate directly into hardware that does not have to be bought or powered.</w:t>
      </w:r>
    </w:p>
    <w:p>
      <w:pPr>
        <w:pStyle w:val="ListBullet"/>
        <w:spacing w:after="60"/>
        <w:ind w:left="403"/>
      </w:pPr>
      <w:r>
        <w:rPr>
          <w:b/>
          <w:sz w:val="19"/>
        </w:rPr>
        <w:t>Consolidation.</w:t>
      </w:r>
      <w:r>
        <w:rPr>
          <w:sz w:val="19"/>
        </w:rPr>
        <w:t xml:space="preserve"> Type-1 virtualization at 2–5 % overhead rather than 10–20 % fits roughly 150 more guests on the same host. At a typical 400 W draw, one avoided server is about 3,500 kWh per year.</w:t>
      </w:r>
    </w:p>
    <w:p>
      <w:pPr>
        <w:pStyle w:val="ListBullet"/>
        <w:spacing w:after="60"/>
        <w:ind w:left="403"/>
      </w:pPr>
      <w:r>
        <w:rPr>
          <w:b/>
          <w:sz w:val="19"/>
        </w:rPr>
        <w:t>Page sharing.</w:t>
      </w:r>
      <w:r>
        <w:rPr>
          <w:sz w:val="19"/>
        </w:rPr>
        <w:t xml:space="preserve"> KSM deduplicates 4.92 GB across the web tier — 15 % of the machine's memory recovered without buying a module.</w:t>
      </w:r>
    </w:p>
    <w:p>
      <w:pPr>
        <w:pStyle w:val="ListBullet"/>
        <w:spacing w:after="60"/>
        <w:ind w:left="403"/>
      </w:pPr>
      <w:r>
        <w:rPr>
          <w:b/>
          <w:sz w:val="19"/>
        </w:rPr>
        <w:t>Reduced write amplification.</w:t>
      </w:r>
      <w:r>
        <w:rPr>
          <w:sz w:val="19"/>
        </w:rPr>
        <w:t xml:space="preserve"> Delayed write cuts physical writes 7.6× (3,564 → 469), meaning less disk activity, less flash wear and longer replacement intervals.</w:t>
      </w:r>
    </w:p>
    <w:p>
      <w:pPr>
        <w:pStyle w:val="ListBullet"/>
        <w:spacing w:after="60"/>
        <w:ind w:left="403"/>
      </w:pPr>
      <w:r>
        <w:rPr>
          <w:b/>
          <w:sz w:val="19"/>
        </w:rPr>
        <w:t>Fragmentation avoidance.</w:t>
      </w:r>
      <w:r>
        <w:rPr>
          <w:sz w:val="19"/>
        </w:rPr>
        <w:t xml:space="preserve"> Extent allocation avoids periodic compaction, which on a multi-terabyte store means hours of full-power I/O producing no user-visible work.</w:t>
      </w:r>
    </w:p>
    <w:p>
      <w:pPr>
        <w:pStyle w:val="ListBullet"/>
        <w:spacing w:after="60"/>
        <w:ind w:left="403"/>
      </w:pPr>
      <w:r>
        <w:rPr>
          <w:b/>
          <w:sz w:val="19"/>
        </w:rPr>
        <w:t>Honest capacity planning.</w:t>
      </w:r>
      <w:r>
        <w:rPr>
          <w:sz w:val="19"/>
        </w:rPr>
        <w:t xml:space="preserve"> The §6.4 finding argues for RAID-10 striping rather than over-provisioning CPU to compensate for I/O latency, which is the more common and far less efficient response.</w:t>
      </w:r>
    </w:p>
    <w:p>
      <w:pPr>
        <w:spacing w:before="140" w:after="60"/>
      </w:pPr>
      <w:r>
        <w:rPr>
          <w:b/>
          <w:color w:val="1F4E79"/>
          <w:sz w:val="23"/>
        </w:rPr>
        <w:t>7.2  Reliability and data integrity</w:t>
      </w:r>
    </w:p>
    <w:p>
      <w:pPr>
        <w:pStyle w:val="ListBullet"/>
        <w:spacing w:after="60"/>
        <w:ind w:left="403"/>
      </w:pPr>
      <w:r>
        <w:rPr>
          <w:b/>
          <w:sz w:val="19"/>
        </w:rPr>
        <w:t>Snapshot before copy.</w:t>
      </w:r>
      <w:r>
        <w:rPr>
          <w:sz w:val="19"/>
        </w:rPr>
        <w:t xml:space="preserve"> cm-backup.sh takes a virsh snapshot before copying any guest image, with qemu-guest-agent quiesce where available. Copying a running qcow2 without one produces an archive that appears valid and restores to nothing.</w:t>
      </w:r>
    </w:p>
    <w:p>
      <w:pPr>
        <w:pStyle w:val="ListBullet"/>
        <w:spacing w:after="60"/>
        <w:ind w:left="403"/>
      </w:pPr>
      <w:r>
        <w:rPr>
          <w:b/>
          <w:sz w:val="19"/>
        </w:rPr>
        <w:t>Verify before trusting.</w:t>
      </w:r>
      <w:r>
        <w:rPr>
          <w:sz w:val="19"/>
        </w:rPr>
        <w:t xml:space="preserve"> Checksums are written, forced to stable storage with sync -f, and then verified. An archive still resident in the page cache has not been written anywhere.</w:t>
      </w:r>
    </w:p>
    <w:p>
      <w:pPr>
        <w:pStyle w:val="ListBullet"/>
        <w:spacing w:after="60"/>
        <w:ind w:left="403"/>
      </w:pPr>
      <w:r>
        <w:rPr>
          <w:b/>
          <w:sz w:val="19"/>
        </w:rPr>
        <w:t>Honest fsync.</w:t>
      </w:r>
      <w:r>
        <w:rPr>
          <w:sz w:val="19"/>
        </w:rPr>
        <w:t xml:space="preserve"> cache='none' on guest disks means a guest's fsync() reaches real stable storage. Writeback caching would let fsync() return once data reached the host page cache — precisely the durability lie that converts a host power failure into tenant data loss.</w:t>
      </w:r>
    </w:p>
    <w:p>
      <w:pPr>
        <w:pStyle w:val="ListBullet"/>
        <w:spacing w:after="60"/>
        <w:ind w:left="403"/>
      </w:pPr>
      <w:r>
        <w:rPr>
          <w:b/>
          <w:sz w:val="19"/>
        </w:rPr>
        <w:t>Atomic metadata operations.</w:t>
      </w:r>
      <w:r>
        <w:rPr>
          <w:sz w:val="19"/>
        </w:rPr>
        <w:t xml:space="preserve"> The traced ifree() releases data blocks, indirect blocks and the inode as one operation, and the test suite asserts that every block is reclaimed. Partial reclaim is how file systems leak space until they are unmountable.</w:t>
      </w:r>
    </w:p>
    <w:p>
      <w:pPr>
        <w:pStyle w:val="ListBullet"/>
        <w:spacing w:after="60"/>
        <w:ind w:left="403"/>
      </w:pPr>
      <w:r>
        <w:rPr>
          <w:b/>
          <w:sz w:val="19"/>
        </w:rPr>
        <w:t>Failing loudly.</w:t>
      </w:r>
      <w:r>
        <w:rPr>
          <w:sz w:val="19"/>
        </w:rPr>
        <w:t xml:space="preserve"> The administration scripts run under set -euo pipefail and hold an flock, so a partial backup aborts visibly rather than producing a plausible-looking archive.</w:t>
      </w:r>
    </w:p>
    <w:p>
      <w:pPr>
        <w:spacing w:before="140" w:after="60"/>
      </w:pPr>
      <w:r>
        <w:rPr>
          <w:b/>
          <w:color w:val="1F4E79"/>
          <w:sz w:val="23"/>
        </w:rPr>
        <w:t>7.3  Security, privacy and professional responsibility</w:t>
      </w:r>
    </w:p>
    <w:p>
      <w:pPr>
        <w:pStyle w:val="ListBullet"/>
        <w:spacing w:after="60"/>
        <w:ind w:left="403"/>
      </w:pPr>
      <w:r>
        <w:rPr>
          <w:b/>
          <w:sz w:val="19"/>
        </w:rPr>
        <w:t>Tenant isolation in depth.</w:t>
      </w:r>
      <w:r>
        <w:rPr>
          <w:sz w:val="19"/>
        </w:rPr>
        <w:t xml:space="preserve"> sVirt gives each guest a distinct SELinux category pair, so even a QEMU process escape cannot open another tenant's image. Per-tenant groups, 0700 homes and default ACLs enforce the same boundary on shared storage. Isolation is a set of independent controls, each failing closed.</w:t>
      </w:r>
    </w:p>
    <w:p>
      <w:pPr>
        <w:pStyle w:val="ListBullet"/>
        <w:spacing w:after="60"/>
        <w:ind w:left="403"/>
      </w:pPr>
      <w:r>
        <w:rPr>
          <w:b/>
          <w:sz w:val="19"/>
        </w:rPr>
        <w:t>DNS abuse prevention.</w:t>
      </w:r>
      <w:r>
        <w:rPr>
          <w:sz w:val="19"/>
        </w:rPr>
        <w:t xml:space="preserve"> Recursion restricted by ACL, DNSSEC validation, randomised source ports and response rate limiting. An open resolver is an amplification weapon aimed at third parties who never consented to be involved — this is an obligation to people outside the platform.</w:t>
      </w:r>
    </w:p>
    <w:p>
      <w:pPr>
        <w:pStyle w:val="ListBullet"/>
        <w:spacing w:after="60"/>
        <w:ind w:left="403"/>
      </w:pPr>
      <w:r>
        <w:rPr>
          <w:b/>
          <w:sz w:val="19"/>
        </w:rPr>
        <w:t>Anti-spoofing between tenants.</w:t>
      </w:r>
      <w:r>
        <w:rPr>
          <w:sz w:val="19"/>
        </w:rPr>
        <w:t xml:space="preserve"> Every vNIC carries a clean-traffic filter bound to its assigned IP, so a compromised guest cannot impersonate the gateway and intercept a neighbour's traffic.</w:t>
      </w:r>
    </w:p>
    <w:p>
      <w:pPr>
        <w:pStyle w:val="ListBullet"/>
        <w:spacing w:after="60"/>
        <w:ind w:left="403"/>
      </w:pPr>
      <w:r>
        <w:rPr>
          <w:b/>
          <w:sz w:val="19"/>
        </w:rPr>
        <w:t>GDPR-aware logging.</w:t>
      </w:r>
      <w:r>
        <w:rPr>
          <w:sz w:val="19"/>
        </w:rPr>
        <w:t xml:space="preserve"> DNS query logs identify which client asked for which name and are personal data under Article 4. They are kept 30 days in a dedicated channel at 0640 root:bind, separate from security logs which are retained 52 weeks as ISO 27001 evidence. Retention is a per-stream decision because the data classes differ.</w:t>
      </w:r>
    </w:p>
    <w:p>
      <w:pPr>
        <w:pStyle w:val="ListBullet"/>
        <w:spacing w:after="60"/>
        <w:ind w:left="403"/>
      </w:pPr>
      <w:r>
        <w:rPr>
          <w:b/>
          <w:sz w:val="19"/>
        </w:rPr>
        <w:t>Credentials never in configuration.</w:t>
      </w:r>
      <w:r>
        <w:rPr>
          <w:sz w:val="19"/>
        </w:rPr>
        <w:t xml:space="preserve"> VNC passwords are set at deploy time via xl vncpasswd, and VNC listens only on 127.0.0.1. The TSIG key in the committed configuration is a placeholder.</w:t>
      </w:r>
    </w:p>
    <w:p>
      <w:pPr>
        <w:pStyle w:val="ListBullet"/>
        <w:spacing w:after="60"/>
        <w:ind w:left="403"/>
      </w:pPr>
      <w:r>
        <w:rPr>
          <w:b/>
          <w:sz w:val="19"/>
        </w:rPr>
        <w:t>Accountability.</w:t>
      </w:r>
      <w:r>
        <w:rPr>
          <w:sz w:val="19"/>
        </w:rPr>
        <w:t xml:space="preserve"> Account creation and removal are logged with timestamps, offboarded home directories are archived before deletion for audit, and cm-usermgmt.sh audit reports any account holding a usable password or any world-readable tenant home.</w:t>
      </w:r>
    </w:p>
    <w:p>
      <w:pPr>
        <w:spacing w:before="140" w:after="60"/>
      </w:pPr>
      <w:r>
        <w:rPr>
          <w:b/>
          <w:color w:val="1F4E79"/>
          <w:sz w:val="23"/>
        </w:rPr>
        <w:t>7.4  Accessibility and fairness of service</w:t>
      </w:r>
    </w:p>
    <w:p>
      <w:pPr>
        <w:jc w:val="both"/>
      </w:pPr>
      <w:r>
        <w:rPr>
          <w:i w:val="0"/>
          <w:sz w:val="19"/>
        </w:rPr>
        <w:t>Fairness in this design is a scheduling property, not a policy statement. C-LOOK guarantees that a tenant whose data sits at the far edge of the platter waits at most one sweep, so a small tenant's backup is not indefinitely deferred behind a large tenant's streaming workload. Per-guest IOPS and bandwidth caps stop one noisy tenant inflating everyone else's latency. And the working-set floor on ballooning ensures that a quiet guest is not squeezed into thrashing to satisfy a loud one. Each of these is a measurable guarantee rather than an aspiration.</w:t>
      </w:r>
    </w:p>
    <w:p/>
    <w:p>
      <w:pPr>
        <w:spacing w:before="80" w:after="160"/>
        <w:pBdr>
          <w:bottom w:val="single" w:sz="10" w:color="1F4E79" w:space="4"/>
        </w:pBdr>
      </w:pPr>
      <w:r>
        <w:rPr>
          <w:b/>
          <w:color w:val="1F4E79"/>
          <w:sz w:val="28"/>
        </w:rPr>
        <w:t>8. Conclusion and Reflection</w:t>
      </w:r>
    </w:p>
    <w:p>
      <w:pPr>
        <w:spacing w:before="140" w:after="60"/>
      </w:pPr>
      <w:r>
        <w:rPr>
          <w:b/>
          <w:color w:val="1F4E79"/>
          <w:sz w:val="23"/>
        </w:rPr>
        <w:t>8.1  Summary of the design</w:t>
      </w:r>
    </w:p>
    <w:p>
      <w:pPr>
        <w:jc w:val="both"/>
      </w:pPr>
      <w:r>
        <w:rPr>
          <w:i w:val="0"/>
          <w:sz w:val="19"/>
        </w:rPr>
        <w:t>CloudMatrix is specified across three subsystems, with each decision supported by a measurement rather than by a citation of convention.</w:t>
      </w:r>
    </w:p>
    <w:tbl>
      <w:tblPr>
        <w:tblStyle w:val="TableGrid"/>
        <w:tblW w:type="auto" w:w="0"/>
        <w:jc w:val="center"/>
        <w:tblLook w:firstColumn="1" w:firstRow="1" w:lastColumn="0" w:lastRow="0" w:noHBand="0" w:noVBand="1" w:val="04A0"/>
      </w:tblPr>
      <w:tblGrid>
        <w:gridCol w:w="3154"/>
        <w:gridCol w:w="3154"/>
        <w:gridCol w:w="3154"/>
      </w:tblGrid>
      <w:tr>
        <w:tc>
          <w:tcPr>
            <w:tcW w:type="dxa" w:w="1944"/>
            <w:shd w:val="clear" w:fill="1F4E79"/>
          </w:tcPr>
          <w:p>
            <w:pPr>
              <w:jc w:val="center"/>
            </w:pPr>
            <w:r/>
            <w:r>
              <w:rPr>
                <w:b/>
                <w:color w:val="FFFFFF"/>
                <w:sz w:val="14"/>
              </w:rPr>
              <w:t>Subsystem</w:t>
            </w:r>
          </w:p>
        </w:tc>
        <w:tc>
          <w:tcPr>
            <w:tcW w:type="dxa" w:w="3600"/>
            <w:shd w:val="clear" w:fill="1F4E79"/>
          </w:tcPr>
          <w:p>
            <w:pPr>
              <w:jc w:val="center"/>
            </w:pPr>
            <w:r/>
            <w:r>
              <w:rPr>
                <w:b/>
                <w:color w:val="FFFFFF"/>
                <w:sz w:val="14"/>
              </w:rPr>
              <w:t>Decision</w:t>
            </w:r>
          </w:p>
        </w:tc>
        <w:tc>
          <w:tcPr>
            <w:tcW w:type="dxa" w:w="3960"/>
            <w:shd w:val="clear" w:fill="1F4E79"/>
          </w:tcPr>
          <w:p>
            <w:pPr>
              <w:jc w:val="center"/>
            </w:pPr>
            <w:r/>
            <w:r>
              <w:rPr>
                <w:b/>
                <w:color w:val="FFFFFF"/>
                <w:sz w:val="14"/>
              </w:rPr>
              <w:t>Decisive evidence</w:t>
            </w:r>
          </w:p>
        </w:tc>
      </w:tr>
      <w:tr>
        <w:tc>
          <w:tcPr>
            <w:tcW w:type="dxa" w:w="1944"/>
          </w:tcPr>
          <w:p>
            <w:pPr>
              <w:jc w:val="left"/>
            </w:pPr>
            <w:r/>
            <w:r>
              <w:rPr>
                <w:b w:val="0"/>
                <w:sz w:val="14"/>
              </w:rPr>
              <w:t>Address translation</w:t>
            </w:r>
          </w:p>
        </w:tc>
        <w:tc>
          <w:tcPr>
            <w:tcW w:type="dxa" w:w="3600"/>
          </w:tcPr>
          <w:p>
            <w:pPr>
              <w:jc w:val="center"/>
            </w:pPr>
            <w:r/>
            <w:r>
              <w:rPr>
                <w:b w:val="0"/>
                <w:sz w:val="14"/>
              </w:rPr>
              <w:t>Two-level page table, p1=5 | p2=10 | d=12, 64-entry TLB</w:t>
            </w:r>
          </w:p>
        </w:tc>
        <w:tc>
          <w:tcPr>
            <w:tcW w:type="dxa" w:w="3960"/>
          </w:tcPr>
          <w:p>
            <w:pPr>
              <w:jc w:val="center"/>
            </w:pPr>
            <w:r/>
            <w:r>
              <w:rPr>
                <w:b w:val="0"/>
                <w:sz w:val="14"/>
              </w:rPr>
              <w:t>128 KB → 4 KB residency; EAT 184.33 ns</w:t>
            </w:r>
          </w:p>
        </w:tc>
      </w:tr>
      <w:tr>
        <w:tc>
          <w:tcPr>
            <w:tcW w:type="dxa" w:w="1944"/>
            <w:shd w:val="clear" w:fill="F2F6FA"/>
          </w:tcPr>
          <w:p>
            <w:pPr>
              <w:jc w:val="left"/>
            </w:pPr>
            <w:r/>
            <w:r>
              <w:rPr>
                <w:b w:val="0"/>
                <w:sz w:val="14"/>
              </w:rPr>
              <w:t>Memory placement</w:t>
            </w:r>
          </w:p>
        </w:tc>
        <w:tc>
          <w:tcPr>
            <w:tcW w:type="dxa" w:w="3600"/>
            <w:shd w:val="clear" w:fill="F2F6FA"/>
          </w:tcPr>
          <w:p>
            <w:pPr>
              <w:jc w:val="center"/>
            </w:pPr>
            <w:r/>
            <w:r>
              <w:rPr>
                <w:b w:val="0"/>
                <w:sz w:val="14"/>
              </w:rPr>
              <w:t>Address-ordered First-Fit with coalescing</w:t>
            </w:r>
          </w:p>
        </w:tc>
        <w:tc>
          <w:tcPr>
            <w:tcW w:type="dxa" w:w="3960"/>
            <w:shd w:val="clear" w:fill="F2F6FA"/>
          </w:tcPr>
          <w:p>
            <w:pPr>
              <w:jc w:val="center"/>
            </w:pPr>
            <w:r/>
            <w:r>
              <w:rPr>
                <w:b w:val="0"/>
                <w:sz w:val="14"/>
              </w:rPr>
              <w:t>Same placements as Best-Fit, ¼ the stranded memory, O(1) search</w:t>
            </w:r>
          </w:p>
        </w:tc>
      </w:tr>
      <w:tr>
        <w:tc>
          <w:tcPr>
            <w:tcW w:type="dxa" w:w="1944"/>
          </w:tcPr>
          <w:p>
            <w:pPr>
              <w:jc w:val="left"/>
            </w:pPr>
            <w:r/>
            <w:r>
              <w:rPr>
                <w:b w:val="0"/>
                <w:sz w:val="14"/>
              </w:rPr>
              <w:t>Page replacement</w:t>
            </w:r>
          </w:p>
        </w:tc>
        <w:tc>
          <w:tcPr>
            <w:tcW w:type="dxa" w:w="3600"/>
          </w:tcPr>
          <w:p>
            <w:pPr>
              <w:jc w:val="center"/>
            </w:pPr>
            <w:r/>
            <w:r>
              <w:rPr>
                <w:b w:val="0"/>
                <w:sz w:val="14"/>
              </w:rPr>
              <w:t>LRU (kernel two-list approximation)</w:t>
            </w:r>
          </w:p>
        </w:tc>
        <w:tc>
          <w:tcPr>
            <w:tcW w:type="dxa" w:w="3960"/>
          </w:tcPr>
          <w:p>
            <w:pPr>
              <w:jc w:val="center"/>
            </w:pPr>
            <w:r/>
            <w:r>
              <w:rPr>
                <w:b w:val="0"/>
                <w:sz w:val="14"/>
              </w:rPr>
              <w:t>FIFO exhibits Belady's anomaly: 11 → 12 faults</w:t>
            </w:r>
          </w:p>
        </w:tc>
      </w:tr>
      <w:tr>
        <w:tc>
          <w:tcPr>
            <w:tcW w:type="dxa" w:w="1944"/>
            <w:shd w:val="clear" w:fill="F2F6FA"/>
          </w:tcPr>
          <w:p>
            <w:pPr>
              <w:jc w:val="left"/>
            </w:pPr>
            <w:r/>
            <w:r>
              <w:rPr>
                <w:b w:val="0"/>
                <w:sz w:val="14"/>
              </w:rPr>
              <w:t>Frame allocation</w:t>
            </w:r>
          </w:p>
        </w:tc>
        <w:tc>
          <w:tcPr>
            <w:tcW w:type="dxa" w:w="3600"/>
            <w:shd w:val="clear" w:fill="F2F6FA"/>
          </w:tcPr>
          <w:p>
            <w:pPr>
              <w:jc w:val="center"/>
            </w:pPr>
            <w:r/>
            <w:r>
              <w:rPr>
                <w:b w:val="0"/>
                <w:sz w:val="14"/>
              </w:rPr>
              <w:t>Working-set floor + proportional share + PFF band</w:t>
            </w:r>
          </w:p>
        </w:tc>
        <w:tc>
          <w:tcPr>
            <w:tcW w:type="dxa" w:w="3960"/>
            <w:shd w:val="clear" w:fill="F2F6FA"/>
          </w:tcPr>
          <w:p>
            <w:pPr>
              <w:jc w:val="center"/>
            </w:pPr>
            <w:r/>
            <w:r>
              <w:rPr>
                <w:b w:val="0"/>
                <w:sz w:val="14"/>
              </w:rPr>
              <w:t>Thrashing knee at N = 8; D/m 1.248 → 0.929</w:t>
            </w:r>
          </w:p>
        </w:tc>
      </w:tr>
      <w:tr>
        <w:tc>
          <w:tcPr>
            <w:tcW w:type="dxa" w:w="1944"/>
          </w:tcPr>
          <w:p>
            <w:pPr>
              <w:jc w:val="left"/>
            </w:pPr>
            <w:r/>
            <w:r>
              <w:rPr>
                <w:b w:val="0"/>
                <w:sz w:val="14"/>
              </w:rPr>
              <w:t>File allocation</w:t>
            </w:r>
          </w:p>
        </w:tc>
        <w:tc>
          <w:tcPr>
            <w:tcW w:type="dxa" w:w="3600"/>
          </w:tcPr>
          <w:p>
            <w:pPr>
              <w:jc w:val="center"/>
            </w:pPr>
            <w:r/>
            <w:r>
              <w:rPr>
                <w:b w:val="0"/>
                <w:sz w:val="14"/>
              </w:rPr>
              <w:t>ext4 with extents and inline_data, by file class</w:t>
            </w:r>
          </w:p>
        </w:tc>
        <w:tc>
          <w:tcPr>
            <w:tcW w:type="dxa" w:w="3960"/>
          </w:tcPr>
          <w:p>
            <w:pPr>
              <w:jc w:val="center"/>
            </w:pPr>
            <w:r/>
            <w:r>
              <w:rPr>
                <w:b w:val="0"/>
                <w:sz w:val="14"/>
              </w:rPr>
              <w:t>Contiguous refuses 150 blocks with 248 free</w:t>
            </w:r>
          </w:p>
        </w:tc>
      </w:tr>
      <w:tr>
        <w:tc>
          <w:tcPr>
            <w:tcW w:type="dxa" w:w="1944"/>
            <w:shd w:val="clear" w:fill="F2F6FA"/>
          </w:tcPr>
          <w:p>
            <w:pPr>
              <w:jc w:val="left"/>
            </w:pPr>
            <w:r/>
            <w:r>
              <w:rPr>
                <w:b w:val="0"/>
                <w:sz w:val="14"/>
              </w:rPr>
              <w:t>Large-file mapping</w:t>
            </w:r>
          </w:p>
        </w:tc>
        <w:tc>
          <w:tcPr>
            <w:tcW w:type="dxa" w:w="3600"/>
            <w:shd w:val="clear" w:fill="F2F6FA"/>
          </w:tcPr>
          <w:p>
            <w:pPr>
              <w:jc w:val="center"/>
            </w:pPr>
            <w:r/>
            <w:r>
              <w:rPr>
                <w:b w:val="0"/>
                <w:sz w:val="14"/>
              </w:rPr>
              <w:t>Extents rather than indirect chains</w:t>
            </w:r>
          </w:p>
        </w:tc>
        <w:tc>
          <w:tcPr>
            <w:tcW w:type="dxa" w:w="3960"/>
            <w:shd w:val="clear" w:fill="F2F6FA"/>
          </w:tcPr>
          <w:p>
            <w:pPr>
              <w:jc w:val="center"/>
            </w:pPr>
            <w:r/>
            <w:r>
              <w:rPr>
                <w:b w:val="0"/>
                <w:sz w:val="14"/>
              </w:rPr>
              <w:t>12,814 indirect blocks for a 50 GB image</w:t>
            </w:r>
          </w:p>
        </w:tc>
      </w:tr>
      <w:tr>
        <w:tc>
          <w:tcPr>
            <w:tcW w:type="dxa" w:w="1944"/>
          </w:tcPr>
          <w:p>
            <w:pPr>
              <w:jc w:val="left"/>
            </w:pPr>
            <w:r/>
            <w:r>
              <w:rPr>
                <w:b w:val="0"/>
                <w:sz w:val="14"/>
              </w:rPr>
              <w:t>Buffer cache</w:t>
            </w:r>
          </w:p>
        </w:tc>
        <w:tc>
          <w:tcPr>
            <w:tcW w:type="dxa" w:w="3600"/>
          </w:tcPr>
          <w:p>
            <w:pPr>
              <w:jc w:val="center"/>
            </w:pPr>
            <w:r/>
            <w:r>
              <w:rPr>
                <w:b w:val="0"/>
                <w:sz w:val="14"/>
              </w:rPr>
              <w:t>1,024 buffers plus O_DIRECT on VM image I/O</w:t>
            </w:r>
          </w:p>
        </w:tc>
        <w:tc>
          <w:tcPr>
            <w:tcW w:type="dxa" w:w="3960"/>
          </w:tcPr>
          <w:p>
            <w:pPr>
              <w:jc w:val="center"/>
            </w:pPr>
            <w:r/>
            <w:r>
              <w:rPr>
                <w:b w:val="0"/>
                <w:sz w:val="14"/>
              </w:rPr>
              <w:t>76.9 % hit = 96 % of the achievable ceiling</w:t>
            </w:r>
          </w:p>
        </w:tc>
      </w:tr>
      <w:tr>
        <w:tc>
          <w:tcPr>
            <w:tcW w:type="dxa" w:w="1944"/>
            <w:shd w:val="clear" w:fill="F2F6FA"/>
          </w:tcPr>
          <w:p>
            <w:pPr>
              <w:jc w:val="left"/>
            </w:pPr>
            <w:r/>
            <w:r>
              <w:rPr>
                <w:b w:val="0"/>
                <w:sz w:val="14"/>
              </w:rPr>
              <w:t>Disk scheduling</w:t>
            </w:r>
          </w:p>
        </w:tc>
        <w:tc>
          <w:tcPr>
            <w:tcW w:type="dxa" w:w="3600"/>
            <w:shd w:val="clear" w:fill="F2F6FA"/>
          </w:tcPr>
          <w:p>
            <w:pPr>
              <w:jc w:val="center"/>
            </w:pPr>
            <w:r/>
            <w:r>
              <w:rPr>
                <w:b w:val="0"/>
                <w:sz w:val="14"/>
              </w:rPr>
              <w:t>C-LOOK (mq-deadline)</w:t>
            </w:r>
          </w:p>
        </w:tc>
        <w:tc>
          <w:tcPr>
            <w:tcW w:type="dxa" w:w="3960"/>
            <w:shd w:val="clear" w:fill="F2F6FA"/>
          </w:tcPr>
          <w:p>
            <w:pPr>
              <w:jc w:val="center"/>
            </w:pPr>
            <w:r/>
            <w:r>
              <w:rPr>
                <w:b w:val="0"/>
                <w:sz w:val="14"/>
              </w:rPr>
              <w:t>SSTF tail ratio 13.6; C-LOOK worst case 1.8× better</w:t>
            </w:r>
          </w:p>
        </w:tc>
      </w:tr>
      <w:tr>
        <w:tc>
          <w:tcPr>
            <w:tcW w:type="dxa" w:w="1944"/>
          </w:tcPr>
          <w:p>
            <w:pPr>
              <w:jc w:val="left"/>
            </w:pPr>
            <w:r/>
            <w:r>
              <w:rPr>
                <w:b w:val="0"/>
                <w:sz w:val="14"/>
              </w:rPr>
              <w:t>Block tier hardware</w:t>
            </w:r>
          </w:p>
        </w:tc>
        <w:tc>
          <w:tcPr>
            <w:tcW w:type="dxa" w:w="3600"/>
          </w:tcPr>
          <w:p>
            <w:pPr>
              <w:jc w:val="center"/>
            </w:pPr>
            <w:r/>
            <w:r>
              <w:rPr>
                <w:b w:val="0"/>
                <w:sz w:val="14"/>
              </w:rPr>
              <w:t>RAID-10 striping or NVMe</w:t>
            </w:r>
          </w:p>
        </w:tc>
        <w:tc>
          <w:tcPr>
            <w:tcW w:type="dxa" w:w="3960"/>
          </w:tcPr>
          <w:p>
            <w:pPr>
              <w:jc w:val="center"/>
            </w:pPr>
            <w:r/>
            <w:r>
              <w:rPr>
                <w:b w:val="0"/>
                <w:sz w:val="14"/>
              </w:rPr>
              <w:t>No scheduler meets 10 ms p99 at 88 % load</w:t>
            </w:r>
          </w:p>
        </w:tc>
      </w:tr>
      <w:tr>
        <w:tc>
          <w:tcPr>
            <w:tcW w:type="dxa" w:w="1944"/>
            <w:shd w:val="clear" w:fill="F2F6FA"/>
          </w:tcPr>
          <w:p>
            <w:pPr>
              <w:jc w:val="left"/>
            </w:pPr>
            <w:r/>
            <w:r>
              <w:rPr>
                <w:b w:val="0"/>
                <w:sz w:val="14"/>
              </w:rPr>
              <w:t>Network services</w:t>
            </w:r>
          </w:p>
        </w:tc>
        <w:tc>
          <w:tcPr>
            <w:tcW w:type="dxa" w:w="3600"/>
            <w:shd w:val="clear" w:fill="F2F6FA"/>
          </w:tcPr>
          <w:p>
            <w:pPr>
              <w:jc w:val="center"/>
            </w:pPr>
            <w:r/>
            <w:r>
              <w:rPr>
                <w:b w:val="0"/>
                <w:sz w:val="14"/>
              </w:rPr>
              <w:t>BIND 9 with TSIG and rate limiting; ISC DHCP with reservations</w:t>
            </w:r>
          </w:p>
        </w:tc>
        <w:tc>
          <w:tcPr>
            <w:tcW w:type="dxa" w:w="3960"/>
            <w:shd w:val="clear" w:fill="F2F6FA"/>
          </w:tcPr>
          <w:p>
            <w:pPr>
              <w:jc w:val="center"/>
            </w:pPr>
            <w:r/>
            <w:r>
              <w:rPr>
                <w:b w:val="0"/>
                <w:sz w:val="14"/>
              </w:rPr>
              <w:t>15 A ↔ 15 PTR consistency; all configs validate</w:t>
            </w:r>
          </w:p>
        </w:tc>
      </w:tr>
      <w:tr>
        <w:tc>
          <w:tcPr>
            <w:tcW w:type="dxa" w:w="1944"/>
          </w:tcPr>
          <w:p>
            <w:pPr>
              <w:jc w:val="left"/>
            </w:pPr>
            <w:r/>
            <w:r>
              <w:rPr>
                <w:b w:val="0"/>
                <w:sz w:val="14"/>
              </w:rPr>
              <w:t>Virtualization</w:t>
            </w:r>
          </w:p>
        </w:tc>
        <w:tc>
          <w:tcPr>
            <w:tcW w:type="dxa" w:w="3600"/>
          </w:tcPr>
          <w:p>
            <w:pPr>
              <w:jc w:val="center"/>
            </w:pPr>
            <w:r/>
            <w:r>
              <w:rPr>
                <w:b w:val="0"/>
                <w:sz w:val="14"/>
              </w:rPr>
              <w:t>Type-1 Xen; pinning, ballooning floors, sVirt, cache='none'</w:t>
            </w:r>
          </w:p>
        </w:tc>
        <w:tc>
          <w:tcPr>
            <w:tcW w:type="dxa" w:w="3960"/>
          </w:tcPr>
          <w:p>
            <w:pPr>
              <w:jc w:val="center"/>
            </w:pPr>
            <w:r/>
            <w:r>
              <w:rPr>
                <w:b w:val="0"/>
                <w:sz w:val="14"/>
              </w:rPr>
              <w:t>Attack surface and the fsync durability argument</w:t>
            </w:r>
          </w:p>
        </w:tc>
      </w:tr>
    </w:tbl>
    <w:p>
      <w:pPr>
        <w:spacing w:after="160"/>
        <w:jc w:val="center"/>
      </w:pPr>
      <w:r>
        <w:rPr>
          <w:i/>
          <w:color w:val="595959"/>
          <w:sz w:val="17"/>
        </w:rPr>
        <w:t>Table 42.  Design summary and the evidence behind each decision.</w:t>
      </w:r>
    </w:p>
    <w:p>
      <w:pPr>
        <w:spacing w:before="140" w:after="60"/>
      </w:pPr>
      <w:r>
        <w:rPr>
          <w:b/>
          <w:color w:val="1F4E79"/>
          <w:sz w:val="23"/>
        </w:rPr>
        <w:t>8.2  Limitations</w:t>
      </w:r>
    </w:p>
    <w:p>
      <w:pPr>
        <w:jc w:val="both"/>
      </w:pPr>
      <w:r>
        <w:rPr>
          <w:i w:val="0"/>
          <w:sz w:val="19"/>
        </w:rPr>
        <w:t>Four limitations are worth stating plainly, because a report that claims none is not being careful.</w:t>
      </w:r>
    </w:p>
    <w:p>
      <w:pPr>
        <w:pStyle w:val="ListBullet"/>
        <w:spacing w:after="60"/>
        <w:ind w:left="403"/>
      </w:pPr>
      <w:r>
        <w:rPr>
          <w:b/>
          <w:sz w:val="19"/>
        </w:rPr>
        <w:t>The traces are synthetic.</w:t>
      </w:r>
      <w:r>
        <w:rPr>
          <w:sz w:val="19"/>
        </w:rPr>
        <w:t xml:space="preserve"> They are structured to resemble the scenario — locality with drift for memory, a hot band plus scattered cold requests for disk — but they are not captured from a running platform. A real trace would almost certainly show heavier tails.</w:t>
      </w:r>
    </w:p>
    <w:p>
      <w:pPr>
        <w:pStyle w:val="ListBullet"/>
        <w:spacing w:after="60"/>
        <w:ind w:left="403"/>
      </w:pPr>
      <w:r>
        <w:rPr>
          <w:b/>
          <w:sz w:val="19"/>
        </w:rPr>
        <w:t>The sub-sampling factor is a modelling assumption.</w:t>
      </w:r>
      <w:r>
        <w:rPr>
          <w:sz w:val="19"/>
        </w:rPr>
        <w:t xml:space="preserve"> S = 4,000 sets the wall-clock scale of the thrashing analysis. It is stated in the module header rather than hidden, but a different factor would move the absolute utilisation numbers, though not the shape of the curve or the location of the knee.</w:t>
      </w:r>
    </w:p>
    <w:p>
      <w:pPr>
        <w:pStyle w:val="ListBullet"/>
        <w:spacing w:after="60"/>
        <w:ind w:left="403"/>
      </w:pPr>
      <w:r>
        <w:rPr>
          <w:b/>
          <w:sz w:val="19"/>
        </w:rPr>
        <w:t>The seek model is linear.</w:t>
      </w:r>
      <w:r>
        <w:rPr>
          <w:sz w:val="19"/>
        </w:rPr>
        <w:t xml:space="preserve"> Real drives have non-linear seek profiles with settle and rotational components that depend on distance. Since the same model is applied to all six algorithms, the comparison is fair even though the absolute milliseconds are approximate.</w:t>
      </w:r>
    </w:p>
    <w:p>
      <w:pPr>
        <w:pStyle w:val="ListBullet"/>
        <w:spacing w:after="60"/>
        <w:ind w:left="403"/>
      </w:pPr>
      <w:r>
        <w:rPr>
          <w:b/>
          <w:sz w:val="19"/>
        </w:rPr>
        <w:t>The Linux services are validated structurally, not operationally.</w:t>
      </w:r>
      <w:r>
        <w:rPr>
          <w:sz w:val="19"/>
        </w:rPr>
        <w:t xml:space="preserve"> The configurations are syntactically and structurally verified and the shell scripts genuinely parse, but they were not deployed against a live BIND 9 and ISC DHCP instance on a running host. That is the first thing to do with more time.</w:t>
      </w:r>
    </w:p>
    <w:p>
      <w:pPr>
        <w:spacing w:before="140" w:after="60"/>
      </w:pPr>
      <w:r>
        <w:rPr>
          <w:b/>
          <w:color w:val="1F4E79"/>
          <w:sz w:val="23"/>
        </w:rPr>
        <w:t>8.3  Future work</w:t>
      </w:r>
    </w:p>
    <w:p>
      <w:pPr>
        <w:pStyle w:val="ListBullet"/>
        <w:spacing w:after="60"/>
        <w:ind w:left="403"/>
      </w:pPr>
      <w:r>
        <w:rPr>
          <w:sz w:val="19"/>
        </w:rPr>
        <w:t>Deploy the CO5 configuration on a real Ubuntu host and capture named-checkconf, dig, dhcpd -t and virsh output under load.</w:t>
      </w:r>
    </w:p>
    <w:p>
      <w:pPr>
        <w:pStyle w:val="ListBullet"/>
        <w:spacing w:after="60"/>
        <w:ind w:left="403"/>
      </w:pPr>
      <w:r>
        <w:rPr>
          <w:sz w:val="19"/>
        </w:rPr>
        <w:t>Replay a real block trace and a real memory trace in place of the synthetic generators, and check whether the knee and the tail behaviour survive.</w:t>
      </w:r>
    </w:p>
    <w:p>
      <w:pPr>
        <w:pStyle w:val="ListBullet"/>
        <w:spacing w:after="60"/>
        <w:ind w:left="403"/>
      </w:pPr>
      <w:r>
        <w:rPr>
          <w:sz w:val="19"/>
        </w:rPr>
        <w:t>Implement a hybrid adaptive scheduler that runs SSTF within a deadline window and falls back to a sweep when any request exceeds it — capturing SSTF's mean without its tail.</w:t>
      </w:r>
    </w:p>
    <w:p>
      <w:pPr>
        <w:pStyle w:val="ListBullet"/>
        <w:spacing w:after="60"/>
        <w:ind w:left="403"/>
      </w:pPr>
      <w:r>
        <w:rPr>
          <w:sz w:val="19"/>
        </w:rPr>
        <w:t>Model the RAID-10 configuration recommended in §6.4 and confirm quantitatively that four spindles at 22 % load each meet the 10 ms p99 target.</w:t>
      </w:r>
    </w:p>
    <w:p>
      <w:pPr>
        <w:pStyle w:val="ListBullet"/>
        <w:spacing w:after="60"/>
        <w:ind w:left="403"/>
      </w:pPr>
      <w:r>
        <w:rPr>
          <w:sz w:val="19"/>
        </w:rPr>
        <w:t>Add a machine-learning working-set predictor so the balloon controller can act before the fault rate rises rather than after.</w:t>
      </w:r>
    </w:p>
    <w:p>
      <w:pPr>
        <w:spacing w:before="140" w:after="60"/>
      </w:pPr>
      <w:r>
        <w:rPr>
          <w:b/>
          <w:color w:val="1F4E79"/>
          <w:sz w:val="23"/>
        </w:rPr>
        <w:t>8.4  Reflection</w:t>
      </w:r>
    </w:p>
    <w:p>
      <w:pPr>
        <w:jc w:val="both"/>
      </w:pPr>
      <w:r>
        <w:rPr>
          <w:i w:val="0"/>
          <w:sz w:val="19"/>
        </w:rPr>
        <w:t>The most useful thing this assignment taught me was how often the textbook ordering of algorithms is not the answer to an engineering question. Three moments in particular changed how I approached the rest of the work.</w:t>
      </w:r>
    </w:p>
    <w:p>
      <w:pPr>
        <w:jc w:val="both"/>
      </w:pPr>
      <w:r>
        <w:rPr>
          <w:i w:val="0"/>
          <w:sz w:val="19"/>
        </w:rPr>
        <w:t xml:space="preserve">The first was discovering that </w:t>
      </w:r>
      <w:r>
        <w:rPr>
          <w:b/>
          <w:i w:val="0"/>
          <w:sz w:val="19"/>
        </w:rPr>
        <w:t>LRU produced more faults than FIFO</w:t>
      </w:r>
      <w:r>
        <w:rPr>
          <w:i w:val="0"/>
          <w:sz w:val="19"/>
        </w:rPr>
        <w:t xml:space="preserve"> at three frames on my own trace. My instinct was that I had a bug. I wrote tests to prove it, and the tests said the implementation was correct — LRU genuinely is worse on that trace. What made LRU the right choice turned out to have nothing to do with the fault count: it was the stack property, which is what a balloon-driven control loop actually needs. I would not have found that by comparing the two numbers, and I nearly recommended FIFO before thinking about what the number was for.</w:t>
      </w:r>
    </w:p>
    <w:p>
      <w:pPr>
        <w:jc w:val="both"/>
      </w:pPr>
      <w:r>
        <w:rPr>
          <w:i w:val="0"/>
          <w:sz w:val="19"/>
        </w:rPr>
        <w:t xml:space="preserve">The second was realising that </w:t>
      </w:r>
      <w:r>
        <w:rPr>
          <w:b/>
          <w:i w:val="0"/>
          <w:sz w:val="19"/>
        </w:rPr>
        <w:t>the static disk queue could not demonstrate the thing I wanted to claim</w:t>
      </w:r>
      <w:r>
        <w:rPr>
          <w:i w:val="0"/>
          <w:sz w:val="19"/>
        </w:rPr>
        <w:t>. I had computed the head movements, SSTF had the lowest total, and I was ready to write that SSTF starves far requests — which is what the textbook says. But my own fairness table showed SSTF tying LOOK for worst-case wait. A static queue always drains, so starvation cannot appear in one. I had to build the dynamic-arrival experiment to test the claim honestly, and only then did the 13.6 tail ratio appear. Choosing an experiment that can actually falsify your claim is a separate skill from implementing the algorithm.</w:t>
      </w:r>
    </w:p>
    <w:p>
      <w:pPr>
        <w:jc w:val="both"/>
      </w:pPr>
      <w:r>
        <w:rPr>
          <w:i w:val="0"/>
          <w:sz w:val="19"/>
        </w:rPr>
        <w:t xml:space="preserve">The third was the </w:t>
      </w:r>
      <w:r>
        <w:rPr>
          <w:b/>
          <w:i w:val="0"/>
          <w:sz w:val="19"/>
        </w:rPr>
        <w:t>10 ms target that could not be met</w:t>
      </w:r>
      <w:r>
        <w:rPr>
          <w:i w:val="0"/>
          <w:sz w:val="19"/>
        </w:rPr>
        <w:t>. It would have been easy to report the mean latency, which comfortably clears 10 ms, and move on. Reporting the p99 instead meant admitting the design misses a stated requirement by 2.3×. Working out *why* — that a saturated spindle is queue-bound and reordering cannot manufacture capacity — produced the most genuinely useful recommendation in the report, which is about hardware rather than algorithms. A negative result that is understood is worth more than a positive one that is not.</w:t>
      </w:r>
    </w:p>
    <w:p>
      <w:r>
        <w:br w:type="page"/>
      </w:r>
    </w:p>
    <w:p/>
    <w:p>
      <w:pPr>
        <w:spacing w:before="80" w:after="160"/>
        <w:pBdr>
          <w:bottom w:val="single" w:sz="10" w:color="1F4E79" w:space="4"/>
        </w:pBdr>
      </w:pPr>
      <w:r>
        <w:rPr>
          <w:b/>
          <w:color w:val="1F4E79"/>
          <w:sz w:val="28"/>
        </w:rPr>
        <w:t>9. References</w:t>
      </w:r>
    </w:p>
    <w:p>
      <w:pPr>
        <w:spacing w:after="100"/>
        <w:ind w:left="605" w:hanging="605"/>
      </w:pPr>
      <w:r>
        <w:rPr>
          <w:b/>
          <w:sz w:val="19"/>
        </w:rPr>
        <w:t xml:space="preserve">[1]  </w:t>
      </w:r>
      <w:r>
        <w:rPr>
          <w:i w:val="0"/>
          <w:sz w:val="19"/>
        </w:rPr>
        <w:t xml:space="preserve">A. Silberschatz, P. B. Galvin and G. Gagne, </w:t>
      </w:r>
      <w:r>
        <w:rPr>
          <w:i/>
          <w:sz w:val="19"/>
        </w:rPr>
        <w:t>Operating System Concepts</w:t>
      </w:r>
      <w:r>
        <w:rPr>
          <w:i w:val="0"/>
          <w:sz w:val="19"/>
        </w:rPr>
        <w:t>, 10th ed. Hoboken, NJ, USA: Wiley, 2018.</w:t>
      </w:r>
    </w:p>
    <w:p>
      <w:pPr>
        <w:spacing w:after="100"/>
        <w:ind w:left="605" w:hanging="605"/>
      </w:pPr>
      <w:r>
        <w:rPr>
          <w:b/>
          <w:sz w:val="19"/>
        </w:rPr>
        <w:t xml:space="preserve">[2]  </w:t>
      </w:r>
      <w:r>
        <w:rPr>
          <w:i w:val="0"/>
          <w:sz w:val="19"/>
        </w:rPr>
        <w:t xml:space="preserve">M. J. Bach, </w:t>
      </w:r>
      <w:r>
        <w:rPr>
          <w:i/>
          <w:sz w:val="19"/>
        </w:rPr>
        <w:t>The Design of the UNIX Operating System</w:t>
      </w:r>
      <w:r>
        <w:rPr>
          <w:i w:val="0"/>
          <w:sz w:val="19"/>
        </w:rPr>
        <w:t>. Englewood Cliffs, NJ, USA: Prentice Hall, 1986.</w:t>
      </w:r>
    </w:p>
    <w:p>
      <w:pPr>
        <w:spacing w:after="100"/>
        <w:ind w:left="605" w:hanging="605"/>
      </w:pPr>
      <w:r>
        <w:rPr>
          <w:b/>
          <w:sz w:val="19"/>
        </w:rPr>
        <w:t xml:space="preserve">[3]  </w:t>
      </w:r>
      <w:r>
        <w:rPr>
          <w:i w:val="0"/>
          <w:sz w:val="19"/>
        </w:rPr>
        <w:t xml:space="preserve">A. S. Tanenbaum and H. Bos, </w:t>
      </w:r>
      <w:r>
        <w:rPr>
          <w:i/>
          <w:sz w:val="19"/>
        </w:rPr>
        <w:t>Modern Operating Systems</w:t>
      </w:r>
      <w:r>
        <w:rPr>
          <w:i w:val="0"/>
          <w:sz w:val="19"/>
        </w:rPr>
        <w:t>, 4th ed. Boston, MA, USA: Pearson, 2015.</w:t>
      </w:r>
    </w:p>
    <w:p>
      <w:pPr>
        <w:spacing w:after="100"/>
        <w:ind w:left="605" w:hanging="605"/>
      </w:pPr>
      <w:r>
        <w:rPr>
          <w:b/>
          <w:sz w:val="19"/>
        </w:rPr>
        <w:t xml:space="preserve">[4]  </w:t>
      </w:r>
      <w:r>
        <w:rPr>
          <w:i w:val="0"/>
          <w:sz w:val="19"/>
        </w:rPr>
        <w:t xml:space="preserve">R. Love, </w:t>
      </w:r>
      <w:r>
        <w:rPr>
          <w:i/>
          <w:sz w:val="19"/>
        </w:rPr>
        <w:t>Linux Kernel Development</w:t>
      </w:r>
      <w:r>
        <w:rPr>
          <w:i w:val="0"/>
          <w:sz w:val="19"/>
        </w:rPr>
        <w:t>, 3rd ed. Upper Saddle River, NJ, USA: Addison-Wesley, 2010.</w:t>
      </w:r>
    </w:p>
    <w:p>
      <w:pPr>
        <w:spacing w:after="100"/>
        <w:ind w:left="605" w:hanging="605"/>
      </w:pPr>
      <w:r>
        <w:rPr>
          <w:b/>
          <w:sz w:val="19"/>
        </w:rPr>
        <w:t xml:space="preserve">[5]  </w:t>
      </w:r>
      <w:r>
        <w:rPr>
          <w:i w:val="0"/>
          <w:sz w:val="19"/>
        </w:rPr>
        <w:t xml:space="preserve">P. J. Denning, “The working set model for program behavior,” </w:t>
      </w:r>
      <w:r>
        <w:rPr>
          <w:i/>
          <w:sz w:val="19"/>
        </w:rPr>
        <w:t>Communications of the ACM</w:t>
      </w:r>
      <w:r>
        <w:rPr>
          <w:i w:val="0"/>
          <w:sz w:val="19"/>
        </w:rPr>
        <w:t>, vol. 11, no. 5, pp. 323–333, May 1968.</w:t>
      </w:r>
    </w:p>
    <w:p>
      <w:pPr>
        <w:spacing w:after="100"/>
        <w:ind w:left="605" w:hanging="605"/>
      </w:pPr>
      <w:r>
        <w:rPr>
          <w:b/>
          <w:sz w:val="19"/>
        </w:rPr>
        <w:t xml:space="preserve">[6]  </w:t>
      </w:r>
      <w:r>
        <w:rPr>
          <w:i w:val="0"/>
          <w:sz w:val="19"/>
        </w:rPr>
        <w:t xml:space="preserve">P. J. Denning, “Thrashing: its causes and prevention,” in </w:t>
      </w:r>
      <w:r>
        <w:rPr>
          <w:i/>
          <w:sz w:val="19"/>
        </w:rPr>
        <w:t>Proc. AFIPS Fall Joint Computer Conference</w:t>
      </w:r>
      <w:r>
        <w:rPr>
          <w:i w:val="0"/>
          <w:sz w:val="19"/>
        </w:rPr>
        <w:t>, vol. 33, 1968, pp. 915–922.</w:t>
      </w:r>
    </w:p>
    <w:p>
      <w:pPr>
        <w:spacing w:after="100"/>
        <w:ind w:left="605" w:hanging="605"/>
      </w:pPr>
      <w:r>
        <w:rPr>
          <w:b/>
          <w:sz w:val="19"/>
        </w:rPr>
        <w:t xml:space="preserve">[7]  </w:t>
      </w:r>
      <w:r>
        <w:rPr>
          <w:i w:val="0"/>
          <w:sz w:val="19"/>
        </w:rPr>
        <w:t xml:space="preserve">L. A. Belady, R. A. Nelson and G. S. Shedler, “An anomaly in space-time characteristics of certain programs running in a paging machine,” </w:t>
      </w:r>
      <w:r>
        <w:rPr>
          <w:i/>
          <w:sz w:val="19"/>
        </w:rPr>
        <w:t>Communications of the ACM</w:t>
      </w:r>
      <w:r>
        <w:rPr>
          <w:i w:val="0"/>
          <w:sz w:val="19"/>
        </w:rPr>
        <w:t>, vol. 12, no. 6, pp. 349–353, Jun. 1969.</w:t>
      </w:r>
    </w:p>
    <w:p>
      <w:pPr>
        <w:spacing w:after="100"/>
        <w:ind w:left="605" w:hanging="605"/>
      </w:pPr>
      <w:r>
        <w:rPr>
          <w:b/>
          <w:sz w:val="19"/>
        </w:rPr>
        <w:t xml:space="preserve">[8]  </w:t>
      </w:r>
      <w:r>
        <w:rPr>
          <w:i w:val="0"/>
          <w:sz w:val="19"/>
        </w:rPr>
        <w:t xml:space="preserve">L. A. Belady, “A study of replacement algorithms for a virtual-storage computer,” </w:t>
      </w:r>
      <w:r>
        <w:rPr>
          <w:i/>
          <w:sz w:val="19"/>
        </w:rPr>
        <w:t>IBM Systems Journal</w:t>
      </w:r>
      <w:r>
        <w:rPr>
          <w:i w:val="0"/>
          <w:sz w:val="19"/>
        </w:rPr>
        <w:t>, vol. 5, no. 2, pp. 78–101, 1966.</w:t>
      </w:r>
    </w:p>
    <w:p>
      <w:pPr>
        <w:spacing w:after="100"/>
        <w:ind w:left="605" w:hanging="605"/>
      </w:pPr>
      <w:r>
        <w:rPr>
          <w:b/>
          <w:sz w:val="19"/>
        </w:rPr>
        <w:t xml:space="preserve">[9]  </w:t>
      </w:r>
      <w:r>
        <w:rPr>
          <w:i w:val="0"/>
          <w:sz w:val="19"/>
        </w:rPr>
        <w:t xml:space="preserve">R. L. Mattson, J. Gecsei, D. R. Slutz and I. L. Traiger, “Evaluation techniques for storage hierarchies,” </w:t>
      </w:r>
      <w:r>
        <w:rPr>
          <w:i/>
          <w:sz w:val="19"/>
        </w:rPr>
        <w:t>IBM Systems Journal</w:t>
      </w:r>
      <w:r>
        <w:rPr>
          <w:i w:val="0"/>
          <w:sz w:val="19"/>
        </w:rPr>
        <w:t>, vol. 9, no. 2, pp. 78–117, 1970.</w:t>
      </w:r>
    </w:p>
    <w:p>
      <w:pPr>
        <w:spacing w:after="100"/>
        <w:ind w:left="605" w:hanging="605"/>
      </w:pPr>
      <w:r>
        <w:rPr>
          <w:b/>
          <w:sz w:val="19"/>
        </w:rPr>
        <w:t xml:space="preserve">[10]  </w:t>
      </w:r>
      <w:r>
        <w:rPr>
          <w:i w:val="0"/>
          <w:sz w:val="19"/>
        </w:rPr>
        <w:t xml:space="preserve">P. J. Denning and J. P. Buzen, “The operational analysis of queueing network models,” </w:t>
      </w:r>
      <w:r>
        <w:rPr>
          <w:i/>
          <w:sz w:val="19"/>
        </w:rPr>
        <w:t>ACM Computing Surveys</w:t>
      </w:r>
      <w:r>
        <w:rPr>
          <w:i w:val="0"/>
          <w:sz w:val="19"/>
        </w:rPr>
        <w:t>, vol. 10, no. 3, pp. 225–261, Sep. 1978.</w:t>
      </w:r>
    </w:p>
    <w:p>
      <w:pPr>
        <w:spacing w:after="100"/>
        <w:ind w:left="605" w:hanging="605"/>
      </w:pPr>
      <w:r>
        <w:rPr>
          <w:b/>
          <w:sz w:val="19"/>
        </w:rPr>
        <w:t xml:space="preserve">[11]  </w:t>
      </w:r>
      <w:r>
        <w:rPr>
          <w:i w:val="0"/>
          <w:sz w:val="19"/>
        </w:rPr>
        <w:t xml:space="preserve">M. Seltzer, P. Chen and J. Ousterhout, “Disk scheduling revisited,” in </w:t>
      </w:r>
      <w:r>
        <w:rPr>
          <w:i/>
          <w:sz w:val="19"/>
        </w:rPr>
        <w:t>Proc. USENIX Winter Technical Conference</w:t>
      </w:r>
      <w:r>
        <w:rPr>
          <w:i w:val="0"/>
          <w:sz w:val="19"/>
        </w:rPr>
        <w:t>, 1990, pp. 313–323.</w:t>
      </w:r>
    </w:p>
    <w:p>
      <w:pPr>
        <w:spacing w:after="100"/>
        <w:ind w:left="605" w:hanging="605"/>
      </w:pPr>
      <w:r>
        <w:rPr>
          <w:b/>
          <w:sz w:val="19"/>
        </w:rPr>
        <w:t xml:space="preserve">[12]  </w:t>
      </w:r>
      <w:r>
        <w:rPr>
          <w:i w:val="0"/>
          <w:sz w:val="19"/>
        </w:rPr>
        <w:t xml:space="preserve">B. L. Worthington, G. R. Ganger and Y. N. Patt, “Scheduling algorithms for modern disk drives,” in </w:t>
      </w:r>
      <w:r>
        <w:rPr>
          <w:i/>
          <w:sz w:val="19"/>
        </w:rPr>
        <w:t>Proc. ACM SIGMETRICS</w:t>
      </w:r>
      <w:r>
        <w:rPr>
          <w:i w:val="0"/>
          <w:sz w:val="19"/>
        </w:rPr>
        <w:t>, 1994, pp. 241–251.</w:t>
      </w:r>
    </w:p>
    <w:p>
      <w:pPr>
        <w:spacing w:after="100"/>
        <w:ind w:left="605" w:hanging="605"/>
      </w:pPr>
      <w:r>
        <w:rPr>
          <w:b/>
          <w:sz w:val="19"/>
        </w:rPr>
        <w:t xml:space="preserve">[13]  </w:t>
      </w:r>
      <w:r>
        <w:rPr>
          <w:i w:val="0"/>
          <w:sz w:val="19"/>
        </w:rPr>
        <w:t xml:space="preserve">A. Mathur, M. Cao, S. Bhattacharya, A. Dilger, A. Tomas and L. Vivier, “The new ext4 filesystem: current status and future plans,” in </w:t>
      </w:r>
      <w:r>
        <w:rPr>
          <w:i/>
          <w:sz w:val="19"/>
        </w:rPr>
        <w:t>Proc. Linux Symposium</w:t>
      </w:r>
      <w:r>
        <w:rPr>
          <w:i w:val="0"/>
          <w:sz w:val="19"/>
        </w:rPr>
        <w:t>, vol. 2, 2007, pp. 21–33.</w:t>
      </w:r>
    </w:p>
    <w:p>
      <w:pPr>
        <w:spacing w:after="100"/>
        <w:ind w:left="605" w:hanging="605"/>
      </w:pPr>
      <w:r>
        <w:rPr>
          <w:b/>
          <w:sz w:val="19"/>
        </w:rPr>
        <w:t xml:space="preserve">[14]  </w:t>
      </w:r>
      <w:r>
        <w:rPr>
          <w:i w:val="0"/>
          <w:sz w:val="19"/>
        </w:rPr>
        <w:t xml:space="preserve">M. K. McKusick, W. N. Joy, S. J. Leffler and R. S. Fabry, “A fast file system for UNIX,” </w:t>
      </w:r>
      <w:r>
        <w:rPr>
          <w:i/>
          <w:sz w:val="19"/>
        </w:rPr>
        <w:t>ACM Transactions on Computer Systems</w:t>
      </w:r>
      <w:r>
        <w:rPr>
          <w:i w:val="0"/>
          <w:sz w:val="19"/>
        </w:rPr>
        <w:t>, vol. 2, no. 3, pp. 181–197, Aug. 1984.</w:t>
      </w:r>
    </w:p>
    <w:p>
      <w:pPr>
        <w:spacing w:after="100"/>
        <w:ind w:left="605" w:hanging="605"/>
      </w:pPr>
      <w:r>
        <w:rPr>
          <w:b/>
          <w:sz w:val="19"/>
        </w:rPr>
        <w:t xml:space="preserve">[15]  </w:t>
      </w:r>
      <w:r>
        <w:rPr>
          <w:i w:val="0"/>
          <w:sz w:val="19"/>
        </w:rPr>
        <w:t xml:space="preserve">P. Barham, B. Dragovic, K. Fraser, S. Hand, T. Harris, A. Ho, R. Neugebauer, I. Pratt and A. Warfield, “Xen and the art of virtualization,” in </w:t>
      </w:r>
      <w:r>
        <w:rPr>
          <w:i/>
          <w:sz w:val="19"/>
        </w:rPr>
        <w:t>Proc. 19th ACM SOSP</w:t>
      </w:r>
      <w:r>
        <w:rPr>
          <w:i w:val="0"/>
          <w:sz w:val="19"/>
        </w:rPr>
        <w:t>, 2003, pp. 164–177.</w:t>
      </w:r>
    </w:p>
    <w:p>
      <w:pPr>
        <w:spacing w:after="100"/>
        <w:ind w:left="605" w:hanging="605"/>
      </w:pPr>
      <w:r>
        <w:rPr>
          <w:b/>
          <w:sz w:val="19"/>
        </w:rPr>
        <w:t xml:space="preserve">[16]  </w:t>
      </w:r>
      <w:r>
        <w:rPr>
          <w:i w:val="0"/>
          <w:sz w:val="19"/>
        </w:rPr>
        <w:t xml:space="preserve">C. A. Waldspurger, “Memory resource management in VMware ESX Server,” in </w:t>
      </w:r>
      <w:r>
        <w:rPr>
          <w:i/>
          <w:sz w:val="19"/>
        </w:rPr>
        <w:t>Proc. 5th USENIX OSDI</w:t>
      </w:r>
      <w:r>
        <w:rPr>
          <w:i w:val="0"/>
          <w:sz w:val="19"/>
        </w:rPr>
        <w:t>, 2002, pp. 181–194.</w:t>
      </w:r>
    </w:p>
    <w:p>
      <w:pPr>
        <w:spacing w:after="100"/>
        <w:ind w:left="605" w:hanging="605"/>
      </w:pPr>
      <w:r>
        <w:rPr>
          <w:b/>
          <w:sz w:val="19"/>
        </w:rPr>
        <w:t xml:space="preserve">[17]  </w:t>
      </w:r>
      <w:r>
        <w:rPr>
          <w:i w:val="0"/>
          <w:sz w:val="19"/>
        </w:rPr>
        <w:t xml:space="preserve">A. Kivity, Y. Kamay, D. Laor, U. Lublin and A. Liguori, “KVM: the Linux virtual machine monitor,” in </w:t>
      </w:r>
      <w:r>
        <w:rPr>
          <w:i/>
          <w:sz w:val="19"/>
        </w:rPr>
        <w:t>Proc. Linux Symposium</w:t>
      </w:r>
      <w:r>
        <w:rPr>
          <w:i w:val="0"/>
          <w:sz w:val="19"/>
        </w:rPr>
        <w:t>, vol. 1, 2007, pp. 225–230.</w:t>
      </w:r>
    </w:p>
    <w:p>
      <w:pPr>
        <w:spacing w:after="100"/>
        <w:ind w:left="605" w:hanging="605"/>
      </w:pPr>
      <w:r>
        <w:rPr>
          <w:b/>
          <w:sz w:val="19"/>
        </w:rPr>
        <w:t xml:space="preserve">[18]  </w:t>
      </w:r>
      <w:r>
        <w:rPr>
          <w:i w:val="0"/>
          <w:sz w:val="19"/>
        </w:rPr>
        <w:t xml:space="preserve">J. E. Smith and R. Nair, “The architecture of virtual machines,” </w:t>
      </w:r>
      <w:r>
        <w:rPr>
          <w:i/>
          <w:sz w:val="19"/>
        </w:rPr>
        <w:t>Computer</w:t>
      </w:r>
      <w:r>
        <w:rPr>
          <w:i w:val="0"/>
          <w:sz w:val="19"/>
        </w:rPr>
        <w:t>, vol. 38, no. 5, pp. 32–38, May 2005.</w:t>
      </w:r>
    </w:p>
    <w:p>
      <w:pPr>
        <w:spacing w:after="100"/>
        <w:ind w:left="605" w:hanging="605"/>
      </w:pPr>
      <w:r>
        <w:rPr>
          <w:b/>
          <w:sz w:val="19"/>
        </w:rPr>
        <w:t xml:space="preserve">[19]  </w:t>
      </w:r>
      <w:r>
        <w:rPr>
          <w:i w:val="0"/>
          <w:sz w:val="19"/>
        </w:rPr>
        <w:t>P. Mockapetris, “Domain names — implementation and specification,” RFC 1035, IETF, Nov. 1987.</w:t>
      </w:r>
    </w:p>
    <w:p>
      <w:pPr>
        <w:spacing w:after="100"/>
        <w:ind w:left="605" w:hanging="605"/>
      </w:pPr>
      <w:r>
        <w:rPr>
          <w:b/>
          <w:sz w:val="19"/>
        </w:rPr>
        <w:t xml:space="preserve">[20]  </w:t>
      </w:r>
      <w:r>
        <w:rPr>
          <w:i w:val="0"/>
          <w:sz w:val="19"/>
        </w:rPr>
        <w:t>R. Arends, R. Austein, M. Larson, D. Massey and S. Rose, “DNS security introduction and requirements,” RFC 4033, IETF, Mar. 2005.</w:t>
      </w:r>
    </w:p>
    <w:p>
      <w:pPr>
        <w:spacing w:after="100"/>
        <w:ind w:left="605" w:hanging="605"/>
      </w:pPr>
      <w:r>
        <w:rPr>
          <w:b/>
          <w:sz w:val="19"/>
        </w:rPr>
        <w:t xml:space="preserve">[21]  </w:t>
      </w:r>
      <w:r>
        <w:rPr>
          <w:i w:val="0"/>
          <w:sz w:val="19"/>
        </w:rPr>
        <w:t>P. Vixie, O. Gudmundsson, D. Eastlake and B. Wellington, “Secret key transaction authentication for DNS (TSIG),” RFC 2845, IETF, May 2000.</w:t>
      </w:r>
    </w:p>
    <w:p>
      <w:pPr>
        <w:spacing w:after="100"/>
        <w:ind w:left="605" w:hanging="605"/>
      </w:pPr>
      <w:r>
        <w:rPr>
          <w:b/>
          <w:sz w:val="19"/>
        </w:rPr>
        <w:t xml:space="preserve">[22]  </w:t>
      </w:r>
      <w:r>
        <w:rPr>
          <w:i w:val="0"/>
          <w:sz w:val="19"/>
        </w:rPr>
        <w:t>R. Droms, “Dynamic Host Configuration Protocol,” RFC 2131, IETF, Mar. 1997.</w:t>
      </w:r>
    </w:p>
    <w:p>
      <w:pPr>
        <w:spacing w:after="100"/>
        <w:ind w:left="605" w:hanging="605"/>
      </w:pPr>
      <w:r>
        <w:rPr>
          <w:b/>
          <w:sz w:val="19"/>
        </w:rPr>
        <w:t xml:space="preserve">[23]  </w:t>
      </w:r>
      <w:r>
        <w:rPr>
          <w:i w:val="0"/>
          <w:sz w:val="19"/>
        </w:rPr>
        <w:t>D. Kaminsky, “Black ops 2008: it's the end of the cache as we know it,” presented at Black Hat USA, Las Vegas, NV, USA, Aug. 2008.</w:t>
      </w:r>
    </w:p>
    <w:p>
      <w:pPr>
        <w:spacing w:after="100"/>
        <w:ind w:left="605" w:hanging="605"/>
      </w:pPr>
      <w:r>
        <w:rPr>
          <w:b/>
          <w:sz w:val="19"/>
        </w:rPr>
        <w:t xml:space="preserve">[24]  </w:t>
      </w:r>
      <w:r>
        <w:rPr>
          <w:i w:val="0"/>
          <w:sz w:val="19"/>
        </w:rPr>
        <w:t xml:space="preserve">Internet Systems Consortium, </w:t>
      </w:r>
      <w:r>
        <w:rPr>
          <w:i/>
          <w:sz w:val="19"/>
        </w:rPr>
        <w:t>BIND 9 Administrator Reference Manual</w:t>
      </w:r>
      <w:r>
        <w:rPr>
          <w:i w:val="0"/>
          <w:sz w:val="19"/>
        </w:rPr>
        <w:t>, version 9.18, 2024. [Online]. Available: https://bind9.readthedocs.io</w:t>
      </w:r>
    </w:p>
    <w:p>
      <w:pPr>
        <w:spacing w:after="100"/>
        <w:ind w:left="605" w:hanging="605"/>
      </w:pPr>
      <w:r>
        <w:rPr>
          <w:b/>
          <w:sz w:val="19"/>
        </w:rPr>
        <w:t xml:space="preserve">[25]  </w:t>
      </w:r>
      <w:r>
        <w:rPr>
          <w:i w:val="0"/>
          <w:sz w:val="19"/>
        </w:rPr>
        <w:t xml:space="preserve">The Linux Kernel Organization, </w:t>
      </w:r>
      <w:r>
        <w:rPr>
          <w:i/>
          <w:sz w:val="19"/>
        </w:rPr>
        <w:t>Linux Kernel Documentation — Block Layer and Memory Management</w:t>
      </w:r>
      <w:r>
        <w:rPr>
          <w:i w:val="0"/>
          <w:sz w:val="19"/>
        </w:rPr>
        <w:t>, v6.x, 2024. [Online]. Available: https://docs.kernel.org</w:t>
      </w:r>
    </w:p>
    <w:p>
      <w:pPr>
        <w:spacing w:after="100"/>
        <w:ind w:left="605" w:hanging="605"/>
      </w:pPr>
      <w:r>
        <w:rPr>
          <w:b/>
          <w:sz w:val="19"/>
        </w:rPr>
        <w:t xml:space="preserve">[26]  </w:t>
      </w:r>
      <w:r>
        <w:rPr>
          <w:i w:val="0"/>
          <w:sz w:val="19"/>
        </w:rPr>
        <w:t xml:space="preserve">libvirt Project, </w:t>
      </w:r>
      <w:r>
        <w:rPr>
          <w:i/>
          <w:sz w:val="19"/>
        </w:rPr>
        <w:t>libvirt Domain XML Format Reference</w:t>
      </w:r>
      <w:r>
        <w:rPr>
          <w:i w:val="0"/>
          <w:sz w:val="19"/>
        </w:rPr>
        <w:t>, 2024. [Online]. Available: https://libvirt.org/formatdomain.html</w:t>
      </w:r>
    </w:p>
    <w:p>
      <w:pPr>
        <w:spacing w:after="100"/>
        <w:ind w:left="605" w:hanging="605"/>
      </w:pPr>
      <w:r>
        <w:rPr>
          <w:b/>
          <w:sz w:val="19"/>
        </w:rPr>
        <w:t xml:space="preserve">[27]  </w:t>
      </w:r>
      <w:r>
        <w:rPr>
          <w:i w:val="0"/>
          <w:sz w:val="19"/>
        </w:rPr>
        <w:t xml:space="preserve">IEEE, </w:t>
      </w:r>
      <w:r>
        <w:rPr>
          <w:i/>
          <w:sz w:val="19"/>
        </w:rPr>
        <w:t>IEEE Standard for Information Technology — Portable Operating System Interface (POSIX)</w:t>
      </w:r>
      <w:r>
        <w:rPr>
          <w:i w:val="0"/>
          <w:sz w:val="19"/>
        </w:rPr>
        <w:t>, IEEE Std 1003.1-2017, 2018.</w:t>
      </w:r>
    </w:p>
    <w:p>
      <w:pPr>
        <w:spacing w:after="100"/>
        <w:ind w:left="605" w:hanging="605"/>
      </w:pPr>
      <w:r>
        <w:rPr>
          <w:b/>
          <w:sz w:val="19"/>
        </w:rPr>
        <w:t xml:space="preserve">[28]  </w:t>
      </w:r>
      <w:r>
        <w:rPr>
          <w:i w:val="0"/>
          <w:sz w:val="19"/>
        </w:rPr>
        <w:t xml:space="preserve">ISO/IEC, </w:t>
      </w:r>
      <w:r>
        <w:rPr>
          <w:i/>
          <w:sz w:val="19"/>
        </w:rPr>
        <w:t>Information Security, Cybersecurity and Privacy Protection — Information Security Management Systems — Requirements</w:t>
      </w:r>
      <w:r>
        <w:rPr>
          <w:i w:val="0"/>
          <w:sz w:val="19"/>
        </w:rPr>
        <w:t>, ISO/IEC 27001:2022, 2022.</w:t>
      </w:r>
    </w:p>
    <w:p>
      <w:pPr>
        <w:spacing w:after="100"/>
        <w:ind w:left="605" w:hanging="605"/>
      </w:pPr>
      <w:r>
        <w:rPr>
          <w:b/>
          <w:sz w:val="19"/>
        </w:rPr>
        <w:t xml:space="preserve">[29]  </w:t>
      </w:r>
      <w:r>
        <w:rPr>
          <w:i w:val="0"/>
          <w:sz w:val="19"/>
        </w:rPr>
        <w:t xml:space="preserve">European Parliament and Council, </w:t>
      </w:r>
      <w:r>
        <w:rPr>
          <w:i/>
          <w:sz w:val="19"/>
        </w:rPr>
        <w:t>Regulation (EU) 2016/679 — General Data Protection Regulation</w:t>
      </w:r>
      <w:r>
        <w:rPr>
          <w:i w:val="0"/>
          <w:sz w:val="19"/>
        </w:rPr>
        <w:t>, Official Journal of the European Union, Apr. 2016.</w:t>
      </w:r>
    </w:p>
    <w:p>
      <w:pPr>
        <w:spacing w:after="100"/>
        <w:ind w:left="605" w:hanging="605"/>
      </w:pPr>
      <w:r>
        <w:rPr>
          <w:b/>
          <w:sz w:val="19"/>
        </w:rPr>
        <w:t xml:space="preserve">[30]  </w:t>
      </w:r>
      <w:r>
        <w:rPr>
          <w:i w:val="0"/>
          <w:sz w:val="19"/>
        </w:rPr>
        <w:t xml:space="preserve">T. S, </w:t>
      </w:r>
      <w:r>
        <w:rPr>
          <w:i/>
          <w:sz w:val="19"/>
        </w:rPr>
        <w:t>CloudMatrix — Operating Systems Assignment Implementation (CO3, CO4, CO5)</w:t>
      </w:r>
      <w:r>
        <w:rPr>
          <w:i w:val="0"/>
          <w:sz w:val="19"/>
        </w:rPr>
        <w:t>, GitHub repository, 2026. [Online]. Available: https://github.com/tharuncoder676/OS-ASSIGNMENT</w:t>
      </w:r>
    </w:p>
    <w:p/>
    <w:p>
      <w:pPr>
        <w:spacing w:before="140" w:after="60"/>
      </w:pPr>
      <w:r>
        <w:rPr>
          <w:b/>
          <w:color w:val="1F4E79"/>
          <w:sz w:val="23"/>
        </w:rPr>
        <w:t>Declaration on the use of AI-assisted tools</w:t>
      </w:r>
    </w:p>
    <w:p>
      <w:pPr>
        <w:jc w:val="both"/>
      </w:pPr>
      <w:r>
        <w:rPr>
          <w:i w:val="0"/>
          <w:sz w:val="18"/>
        </w:rPr>
        <w:t>An AI coding assistant was used during development for code scaffolding, for review of the simulator implementations, and for editorial assistance in drafting this report. All algorithmic design decisions, workload parameters, experiment designs and engineering conclusions are the author's own. Every numerical result reported here was produced by executing the committed code, and the full implementation and its execution logs are public so that any claim can be independently verified.</w:t>
      </w:r>
    </w:p>
    <w:p/>
    <w:p>
      <w:pPr>
        <w:spacing w:before="80" w:after="160"/>
        <w:pBdr>
          <w:bottom w:val="single" w:sz="10" w:color="1F4E79" w:space="4"/>
        </w:pBdr>
      </w:pPr>
      <w:r>
        <w:rPr>
          <w:b/>
          <w:color w:val="1F4E79"/>
          <w:sz w:val="28"/>
        </w:rPr>
        <w:t>Appendix A — Repository Map and Reproduction</w:t>
      </w:r>
    </w:p>
    <w:p>
      <w:r>
        <w:rPr>
          <w:sz w:val="21"/>
        </w:rPr>
        <w:t xml:space="preserve">Repository:  </w:t>
      </w:r>
      <w:hyperlink r:id="rId11">
        <w:r>
          <w:rPr>
            <w:color w:val="0563C1"/>
            <w:u w:val="single"/>
            <w:sz w:val="21"/>
          </w:rPr>
          <w:t>https://github.com/tharuncoder676/OS-ASSIGNMENT</w:t>
        </w:r>
      </w:hyperlink>
    </w:p>
    <w:p>
      <w:pPr>
        <w:spacing w:before="140" w:after="60"/>
      </w:pPr>
      <w:r>
        <w:rPr>
          <w:b/>
          <w:color w:val="1F4E79"/>
          <w:sz w:val="23"/>
        </w:rPr>
        <w:t>A.1  Repository structure</w:t>
      </w:r>
    </w:p>
    <w:p>
      <w:pPr>
        <w:spacing w:after="120" w:before="80"/>
        <w:ind w:left="360"/>
      </w:pPr>
      <w:r>
        <w:rPr>
          <w:rFonts w:ascii="Consolas" w:hAnsi="Consolas" w:eastAsia="Consolas"/>
          <w:sz w:val="14"/>
        </w:rPr>
        <w:t>OS-ASSIGNMENT/</w:t>
        <w:br/>
        <w:t>├── run_all.py                       regenerates every log, figure and test</w:t>
        <w:br/>
        <w:t>├── README.md                        headline results and reproduction steps</w:t>
        <w:br/>
        <w:t>├── requirements.txt   LICENSE   .gitignore</w:t>
        <w:br/>
        <w:t>├── src/</w:t>
        <w:br/>
        <w:t>│   ├── make_figures.py              six result charts</w:t>
        <w:br/>
        <w:t>│   ├── make_diagrams.py             four schematic diagrams</w:t>
        <w:br/>
        <w:t>│   ├── make_transcripts.py          console transcript rendering</w:t>
        <w:br/>
        <w:t>│   ├── co3_memory/</w:t>
        <w:br/>
        <w:t>│   │   ├── page_table.py            geometry + two-level MMU + TLB</w:t>
        <w:br/>
        <w:t>│   │   ├── dynamic_allocation.py    First / Best / Worst-Fit</w:t>
        <w:br/>
        <w:t>│   │   ├── page_replacement.py      FIFO / LRU / OPTIMAL + Belady test</w:t>
        <w:br/>
        <w:t>│   │   └── working_set.py           WSS, lifetime curve, PFF, thrashing</w:t>
        <w:br/>
        <w:t>│   ├── co4_storage/</w:t>
        <w:br/>
        <w:t>│   │   ├── file_allocation.py       contiguous / linked / indexed / extent</w:t>
        <w:br/>
        <w:t>│   │   ├── inode_fs.py              inode, bmap, ialloc/ifree/namei, cache</w:t>
        <w:br/>
        <w:t>│   │   ├── disk_scheduling.py       six schedulers, static queue</w:t>
        <w:br/>
        <w:t>│   │   └── disk_dynamic_experiment.py   arrivals, starvation, load sweep</w:t>
        <w:br/>
        <w:t>│   └── co5_linux/</w:t>
        <w:br/>
        <w:t>│       ├── dns/                     named.conf + forward and reverse zones</w:t>
        <w:br/>
        <w:t>│       ├── dhcp/                    dhcpd.conf</w:t>
        <w:br/>
        <w:t>│       ├── scripts/                 backup, usermgmt, healthcheck,</w:t>
        <w:br/>
        <w:t>│       │                            logrotate, netplan</w:t>
        <w:br/>
        <w:t>│       └── virtualization/          Xen cfg, libvirt XML, bridge setup</w:t>
        <w:br/>
        <w:t>├── tests/test_simulators.py         65 validation tests</w:t>
        <w:br/>
        <w:t>├── tools/</w:t>
        <w:br/>
        <w:t>│   ├── validate_co5.sh              CO5 configuration validation</w:t>
        <w:br/>
        <w:t>│   ├── make_code_shots.py           source-code screenshots</w:t>
        <w:br/>
        <w:t>│   ├── make_github_evidence.py      live repository evidence</w:t>
        <w:br/>
        <w:t>│   └── build_report.py + report_*   this document</w:t>
        <w:br/>
        <w:t>├── results/logs/                    verbatim console output (10 files)</w:t>
        <w:br/>
        <w:t>├── results/figures/                 300-dpi charts and diagrams (10 files)</w:t>
        <w:br/>
        <w:t>├── screenshots/                     transcripts, code and GitHub evidence</w:t>
        <w:br/>
        <w:t>└── docs/                            architecture document and this report</w:t>
      </w:r>
    </w:p>
    <w:p>
      <w:pPr>
        <w:spacing w:before="140" w:after="60"/>
      </w:pPr>
      <w:r>
        <w:rPr>
          <w:b/>
          <w:color w:val="1F4E79"/>
          <w:sz w:val="23"/>
        </w:rPr>
        <w:t>A.2  Reproducing every result</w:t>
      </w:r>
    </w:p>
    <w:p>
      <w:pPr>
        <w:spacing w:after="120" w:before="80"/>
        <w:ind w:left="360"/>
      </w:pPr>
      <w:r>
        <w:rPr>
          <w:rFonts w:ascii="Consolas" w:hAnsi="Consolas" w:eastAsia="Consolas"/>
          <w:sz w:val="14"/>
        </w:rPr>
        <w:t># clone and install</w:t>
        <w:br/>
        <w:t>git clone https://github.com/tharuncoder676/OS-ASSIGNMENT.git</w:t>
        <w:br/>
        <w:t>cd OS-ASSIGNMENT &amp;&amp; pip install -r requirements.txt</w:t>
        <w:br/>
        <w:br/>
        <w:t># regenerate the complete evidence base</w:t>
        <w:br/>
        <w:t>python run_all.py</w:t>
        <w:br/>
        <w:br/>
        <w:t># or run any single experiment</w:t>
        <w:br/>
        <w:t>python src/co3_memory/page_replacement.py</w:t>
        <w:br/>
        <w:t>python src/co3_memory/working_set.py</w:t>
        <w:br/>
        <w:t>python src/co4_storage/file_allocation.py</w:t>
        <w:br/>
        <w:t>python src/co4_storage/inode_fs.py</w:t>
        <w:br/>
        <w:t>python src/co4_storage/disk_scheduling.py</w:t>
        <w:br/>
        <w:t>python src/co4_storage/disk_dynamic_experiment.py</w:t>
        <w:br/>
        <w:br/>
        <w:t># validation</w:t>
        <w:br/>
        <w:t>python -m unittest discover -s tests -v      # 65 tests</w:t>
        <w:br/>
        <w:t>bash tools/validate_co5.sh                   # CO5 artefacts</w:t>
        <w:br/>
        <w:br/>
        <w:t># on a host with the real Linux tooling installed</w:t>
        <w:br/>
        <w:t>named-checkconf src/co5_linux/dns/named.conf</w:t>
        <w:br/>
        <w:t>named-checkzone cloudmatrix.local src/co5_linux/dns/db.cloudmatrix.local</w:t>
        <w:br/>
        <w:t>dhcpd -t -cf src/co5_linux/dhcp/dhcpd.conf</w:t>
        <w:br/>
        <w:t>virsh define src/co5_linux/virtualization/libvirt-vm-web-01.xml</w:t>
      </w:r>
    </w:p>
    <w:p>
      <w:pPr>
        <w:spacing w:before="140" w:after="60"/>
      </w:pPr>
      <w:r>
        <w:rPr>
          <w:b/>
          <w:color w:val="1F4E79"/>
          <w:sz w:val="23"/>
        </w:rPr>
        <w:t>A.3  Evidence index</w:t>
      </w:r>
    </w:p>
    <w:tbl>
      <w:tblPr>
        <w:tblStyle w:val="TableGrid"/>
        <w:tblW w:type="auto" w:w="0"/>
        <w:jc w:val="center"/>
        <w:tblLook w:firstColumn="1" w:firstRow="1" w:lastColumn="0" w:lastRow="0" w:noHBand="0" w:noVBand="1" w:val="04A0"/>
      </w:tblPr>
      <w:tblGrid>
        <w:gridCol w:w="3154"/>
        <w:gridCol w:w="3154"/>
        <w:gridCol w:w="3154"/>
      </w:tblGrid>
      <w:tr>
        <w:tc>
          <w:tcPr>
            <w:tcW w:type="dxa" w:w="2520"/>
            <w:shd w:val="clear" w:fill="1F4E79"/>
          </w:tcPr>
          <w:p>
            <w:pPr>
              <w:jc w:val="center"/>
            </w:pPr>
            <w:r/>
            <w:r>
              <w:rPr>
                <w:b/>
                <w:color w:val="FFFFFF"/>
                <w:sz w:val="14"/>
              </w:rPr>
              <w:t>Report section</w:t>
            </w:r>
          </w:p>
        </w:tc>
        <w:tc>
          <w:tcPr>
            <w:tcW w:type="dxa" w:w="3600"/>
            <w:shd w:val="clear" w:fill="1F4E79"/>
          </w:tcPr>
          <w:p>
            <w:pPr>
              <w:jc w:val="center"/>
            </w:pPr>
            <w:r/>
            <w:r>
              <w:rPr>
                <w:b/>
                <w:color w:val="FFFFFF"/>
                <w:sz w:val="14"/>
              </w:rPr>
              <w:t>Evidence file</w:t>
            </w:r>
          </w:p>
        </w:tc>
        <w:tc>
          <w:tcPr>
            <w:tcW w:type="dxa" w:w="3384"/>
            <w:shd w:val="clear" w:fill="1F4E79"/>
          </w:tcPr>
          <w:p>
            <w:pPr>
              <w:jc w:val="center"/>
            </w:pPr>
            <w:r/>
            <w:r>
              <w:rPr>
                <w:b/>
                <w:color w:val="FFFFFF"/>
                <w:sz w:val="14"/>
              </w:rPr>
              <w:t>Produced by</w:t>
            </w:r>
          </w:p>
        </w:tc>
      </w:tr>
      <w:tr>
        <w:tc>
          <w:tcPr>
            <w:tcW w:type="dxa" w:w="2520"/>
          </w:tcPr>
          <w:p>
            <w:pPr>
              <w:jc w:val="left"/>
            </w:pPr>
            <w:r/>
            <w:r>
              <w:rPr>
                <w:b w:val="0"/>
                <w:sz w:val="14"/>
              </w:rPr>
              <w:t>§2.1 Page table</w:t>
            </w:r>
          </w:p>
        </w:tc>
        <w:tc>
          <w:tcPr>
            <w:tcW w:type="dxa" w:w="3600"/>
          </w:tcPr>
          <w:p>
            <w:pPr>
              <w:jc w:val="center"/>
            </w:pPr>
            <w:r/>
            <w:r>
              <w:rPr>
                <w:b w:val="0"/>
                <w:sz w:val="14"/>
              </w:rPr>
              <w:t>results/logs/co3_1_page_table.log</w:t>
            </w:r>
          </w:p>
        </w:tc>
        <w:tc>
          <w:tcPr>
            <w:tcW w:type="dxa" w:w="3384"/>
          </w:tcPr>
          <w:p>
            <w:pPr>
              <w:jc w:val="center"/>
            </w:pPr>
            <w:r/>
            <w:r>
              <w:rPr>
                <w:b w:val="0"/>
                <w:sz w:val="14"/>
              </w:rPr>
              <w:t>src/co3_memory/page_table.py</w:t>
            </w:r>
          </w:p>
        </w:tc>
      </w:tr>
      <w:tr>
        <w:tc>
          <w:tcPr>
            <w:tcW w:type="dxa" w:w="2520"/>
            <w:shd w:val="clear" w:fill="F2F6FA"/>
          </w:tcPr>
          <w:p>
            <w:pPr>
              <w:jc w:val="left"/>
            </w:pPr>
            <w:r/>
            <w:r>
              <w:rPr>
                <w:b w:val="0"/>
                <w:sz w:val="14"/>
              </w:rPr>
              <w:t>§2.2 Placement policies</w:t>
            </w:r>
          </w:p>
        </w:tc>
        <w:tc>
          <w:tcPr>
            <w:tcW w:type="dxa" w:w="3600"/>
            <w:shd w:val="clear" w:fill="F2F6FA"/>
          </w:tcPr>
          <w:p>
            <w:pPr>
              <w:jc w:val="center"/>
            </w:pPr>
            <w:r/>
            <w:r>
              <w:rPr>
                <w:b w:val="0"/>
                <w:sz w:val="14"/>
              </w:rPr>
              <w:t>results/logs/co3_2_dynamic_allocation.log</w:t>
            </w:r>
          </w:p>
        </w:tc>
        <w:tc>
          <w:tcPr>
            <w:tcW w:type="dxa" w:w="3384"/>
            <w:shd w:val="clear" w:fill="F2F6FA"/>
          </w:tcPr>
          <w:p>
            <w:pPr>
              <w:jc w:val="center"/>
            </w:pPr>
            <w:r/>
            <w:r>
              <w:rPr>
                <w:b w:val="0"/>
                <w:sz w:val="14"/>
              </w:rPr>
              <w:t>src/co3_memory/dynamic_allocation.py</w:t>
            </w:r>
          </w:p>
        </w:tc>
      </w:tr>
      <w:tr>
        <w:tc>
          <w:tcPr>
            <w:tcW w:type="dxa" w:w="2520"/>
          </w:tcPr>
          <w:p>
            <w:pPr>
              <w:jc w:val="left"/>
            </w:pPr>
            <w:r/>
            <w:r>
              <w:rPr>
                <w:b w:val="0"/>
                <w:sz w:val="14"/>
              </w:rPr>
              <w:t>§2.3 Replacement, Belady</w:t>
            </w:r>
          </w:p>
        </w:tc>
        <w:tc>
          <w:tcPr>
            <w:tcW w:type="dxa" w:w="3600"/>
          </w:tcPr>
          <w:p>
            <w:pPr>
              <w:jc w:val="center"/>
            </w:pPr>
            <w:r/>
            <w:r>
              <w:rPr>
                <w:b w:val="0"/>
                <w:sz w:val="14"/>
              </w:rPr>
              <w:t>results/logs/co3_3_page_replacement.log</w:t>
            </w:r>
          </w:p>
        </w:tc>
        <w:tc>
          <w:tcPr>
            <w:tcW w:type="dxa" w:w="3384"/>
          </w:tcPr>
          <w:p>
            <w:pPr>
              <w:jc w:val="center"/>
            </w:pPr>
            <w:r/>
            <w:r>
              <w:rPr>
                <w:b w:val="0"/>
                <w:sz w:val="14"/>
              </w:rPr>
              <w:t>src/co3_memory/page_replacement.py</w:t>
            </w:r>
          </w:p>
        </w:tc>
      </w:tr>
      <w:tr>
        <w:tc>
          <w:tcPr>
            <w:tcW w:type="dxa" w:w="2520"/>
            <w:shd w:val="clear" w:fill="F2F6FA"/>
          </w:tcPr>
          <w:p>
            <w:pPr>
              <w:jc w:val="left"/>
            </w:pPr>
            <w:r/>
            <w:r>
              <w:rPr>
                <w:b w:val="0"/>
                <w:sz w:val="14"/>
              </w:rPr>
              <w:t>§2.4 Working set, thrashing</w:t>
            </w:r>
          </w:p>
        </w:tc>
        <w:tc>
          <w:tcPr>
            <w:tcW w:type="dxa" w:w="3600"/>
            <w:shd w:val="clear" w:fill="F2F6FA"/>
          </w:tcPr>
          <w:p>
            <w:pPr>
              <w:jc w:val="center"/>
            </w:pPr>
            <w:r/>
            <w:r>
              <w:rPr>
                <w:b w:val="0"/>
                <w:sz w:val="14"/>
              </w:rPr>
              <w:t>results/logs/co3_4_working_set.log</w:t>
            </w:r>
          </w:p>
        </w:tc>
        <w:tc>
          <w:tcPr>
            <w:tcW w:type="dxa" w:w="3384"/>
            <w:shd w:val="clear" w:fill="F2F6FA"/>
          </w:tcPr>
          <w:p>
            <w:pPr>
              <w:jc w:val="center"/>
            </w:pPr>
            <w:r/>
            <w:r>
              <w:rPr>
                <w:b w:val="0"/>
                <w:sz w:val="14"/>
              </w:rPr>
              <w:t>src/co3_memory/working_set.py</w:t>
            </w:r>
          </w:p>
        </w:tc>
      </w:tr>
      <w:tr>
        <w:tc>
          <w:tcPr>
            <w:tcW w:type="dxa" w:w="2520"/>
          </w:tcPr>
          <w:p>
            <w:pPr>
              <w:jc w:val="left"/>
            </w:pPr>
            <w:r/>
            <w:r>
              <w:rPr>
                <w:b w:val="0"/>
                <w:sz w:val="14"/>
              </w:rPr>
              <w:t>§2.5 File allocation</w:t>
            </w:r>
          </w:p>
        </w:tc>
        <w:tc>
          <w:tcPr>
            <w:tcW w:type="dxa" w:w="3600"/>
          </w:tcPr>
          <w:p>
            <w:pPr>
              <w:jc w:val="center"/>
            </w:pPr>
            <w:r/>
            <w:r>
              <w:rPr>
                <w:b w:val="0"/>
                <w:sz w:val="14"/>
              </w:rPr>
              <w:t>results/logs/co4_1_file_allocation.log</w:t>
            </w:r>
          </w:p>
        </w:tc>
        <w:tc>
          <w:tcPr>
            <w:tcW w:type="dxa" w:w="3384"/>
          </w:tcPr>
          <w:p>
            <w:pPr>
              <w:jc w:val="center"/>
            </w:pPr>
            <w:r/>
            <w:r>
              <w:rPr>
                <w:b w:val="0"/>
                <w:sz w:val="14"/>
              </w:rPr>
              <w:t>src/co4_storage/file_allocation.py</w:t>
            </w:r>
          </w:p>
        </w:tc>
      </w:tr>
      <w:tr>
        <w:tc>
          <w:tcPr>
            <w:tcW w:type="dxa" w:w="2520"/>
            <w:shd w:val="clear" w:fill="F2F6FA"/>
          </w:tcPr>
          <w:p>
            <w:pPr>
              <w:jc w:val="left"/>
            </w:pPr>
            <w:r/>
            <w:r>
              <w:rPr>
                <w:b w:val="0"/>
                <w:sz w:val="14"/>
              </w:rPr>
              <w:t>§2.6 Inode and buffer cache</w:t>
            </w:r>
          </w:p>
        </w:tc>
        <w:tc>
          <w:tcPr>
            <w:tcW w:type="dxa" w:w="3600"/>
            <w:shd w:val="clear" w:fill="F2F6FA"/>
          </w:tcPr>
          <w:p>
            <w:pPr>
              <w:jc w:val="center"/>
            </w:pPr>
            <w:r/>
            <w:r>
              <w:rPr>
                <w:b w:val="0"/>
                <w:sz w:val="14"/>
              </w:rPr>
              <w:t>results/logs/co4_2_inode_fs.log</w:t>
            </w:r>
          </w:p>
        </w:tc>
        <w:tc>
          <w:tcPr>
            <w:tcW w:type="dxa" w:w="3384"/>
            <w:shd w:val="clear" w:fill="F2F6FA"/>
          </w:tcPr>
          <w:p>
            <w:pPr>
              <w:jc w:val="center"/>
            </w:pPr>
            <w:r/>
            <w:r>
              <w:rPr>
                <w:b w:val="0"/>
                <w:sz w:val="14"/>
              </w:rPr>
              <w:t>src/co4_storage/inode_fs.py</w:t>
            </w:r>
          </w:p>
        </w:tc>
      </w:tr>
      <w:tr>
        <w:tc>
          <w:tcPr>
            <w:tcW w:type="dxa" w:w="2520"/>
          </w:tcPr>
          <w:p>
            <w:pPr>
              <w:jc w:val="left"/>
            </w:pPr>
            <w:r/>
            <w:r>
              <w:rPr>
                <w:b w:val="0"/>
                <w:sz w:val="14"/>
              </w:rPr>
              <w:t>§2.7 Disk scheduling</w:t>
            </w:r>
          </w:p>
        </w:tc>
        <w:tc>
          <w:tcPr>
            <w:tcW w:type="dxa" w:w="3600"/>
          </w:tcPr>
          <w:p>
            <w:pPr>
              <w:jc w:val="center"/>
            </w:pPr>
            <w:r/>
            <w:r>
              <w:rPr>
                <w:b w:val="0"/>
                <w:sz w:val="14"/>
              </w:rPr>
              <w:t>results/logs/co4_3_disk_scheduling.log</w:t>
            </w:r>
          </w:p>
        </w:tc>
        <w:tc>
          <w:tcPr>
            <w:tcW w:type="dxa" w:w="3384"/>
          </w:tcPr>
          <w:p>
            <w:pPr>
              <w:jc w:val="center"/>
            </w:pPr>
            <w:r/>
            <w:r>
              <w:rPr>
                <w:b w:val="0"/>
                <w:sz w:val="14"/>
              </w:rPr>
              <w:t>src/co4_storage/disk_scheduling.py</w:t>
            </w:r>
          </w:p>
        </w:tc>
      </w:tr>
      <w:tr>
        <w:tc>
          <w:tcPr>
            <w:tcW w:type="dxa" w:w="2520"/>
            <w:shd w:val="clear" w:fill="F2F6FA"/>
          </w:tcPr>
          <w:p>
            <w:pPr>
              <w:jc w:val="left"/>
            </w:pPr>
            <w:r/>
            <w:r>
              <w:rPr>
                <w:b w:val="0"/>
                <w:sz w:val="14"/>
              </w:rPr>
              <w:t>§2.7.4 Dynamic experiment</w:t>
            </w:r>
          </w:p>
        </w:tc>
        <w:tc>
          <w:tcPr>
            <w:tcW w:type="dxa" w:w="3600"/>
            <w:shd w:val="clear" w:fill="F2F6FA"/>
          </w:tcPr>
          <w:p>
            <w:pPr>
              <w:jc w:val="center"/>
            </w:pPr>
            <w:r/>
            <w:r>
              <w:rPr>
                <w:b w:val="0"/>
                <w:sz w:val="14"/>
              </w:rPr>
              <w:t>results/logs/co4_3b_disk_dynamic.log</w:t>
            </w:r>
          </w:p>
        </w:tc>
        <w:tc>
          <w:tcPr>
            <w:tcW w:type="dxa" w:w="3384"/>
            <w:shd w:val="clear" w:fill="F2F6FA"/>
          </w:tcPr>
          <w:p>
            <w:pPr>
              <w:jc w:val="center"/>
            </w:pPr>
            <w:r/>
            <w:r>
              <w:rPr>
                <w:b w:val="0"/>
                <w:sz w:val="14"/>
              </w:rPr>
              <w:t>src/co4_storage/disk_dynamic_experiment.py</w:t>
            </w:r>
          </w:p>
        </w:tc>
      </w:tr>
      <w:tr>
        <w:tc>
          <w:tcPr>
            <w:tcW w:type="dxa" w:w="2520"/>
          </w:tcPr>
          <w:p>
            <w:pPr>
              <w:jc w:val="left"/>
            </w:pPr>
            <w:r/>
            <w:r>
              <w:rPr>
                <w:b w:val="0"/>
                <w:sz w:val="14"/>
              </w:rPr>
              <w:t>§2.9 CO5 validation</w:t>
            </w:r>
          </w:p>
        </w:tc>
        <w:tc>
          <w:tcPr>
            <w:tcW w:type="dxa" w:w="3600"/>
          </w:tcPr>
          <w:p>
            <w:pPr>
              <w:jc w:val="center"/>
            </w:pPr>
            <w:r/>
            <w:r>
              <w:rPr>
                <w:b w:val="0"/>
                <w:sz w:val="14"/>
              </w:rPr>
              <w:t>results/logs/co5_config_validation.log</w:t>
            </w:r>
          </w:p>
        </w:tc>
        <w:tc>
          <w:tcPr>
            <w:tcW w:type="dxa" w:w="3384"/>
          </w:tcPr>
          <w:p>
            <w:pPr>
              <w:jc w:val="center"/>
            </w:pPr>
            <w:r/>
            <w:r>
              <w:rPr>
                <w:b w:val="0"/>
                <w:sz w:val="14"/>
              </w:rPr>
              <w:t>tools/validate_co5.sh</w:t>
            </w:r>
          </w:p>
        </w:tc>
      </w:tr>
      <w:tr>
        <w:tc>
          <w:tcPr>
            <w:tcW w:type="dxa" w:w="2520"/>
            <w:shd w:val="clear" w:fill="F2F6FA"/>
          </w:tcPr>
          <w:p>
            <w:pPr>
              <w:jc w:val="left"/>
            </w:pPr>
            <w:r/>
            <w:r>
              <w:rPr>
                <w:b w:val="0"/>
                <w:sz w:val="14"/>
              </w:rPr>
              <w:t>§5.2 Validation suite</w:t>
            </w:r>
          </w:p>
        </w:tc>
        <w:tc>
          <w:tcPr>
            <w:tcW w:type="dxa" w:w="3600"/>
            <w:shd w:val="clear" w:fill="F2F6FA"/>
          </w:tcPr>
          <w:p>
            <w:pPr>
              <w:jc w:val="center"/>
            </w:pPr>
            <w:r/>
            <w:r>
              <w:rPr>
                <w:b w:val="0"/>
                <w:sz w:val="14"/>
              </w:rPr>
              <w:t>results/logs/test_results.log</w:t>
            </w:r>
          </w:p>
        </w:tc>
        <w:tc>
          <w:tcPr>
            <w:tcW w:type="dxa" w:w="3384"/>
            <w:shd w:val="clear" w:fill="F2F6FA"/>
          </w:tcPr>
          <w:p>
            <w:pPr>
              <w:jc w:val="center"/>
            </w:pPr>
            <w:r/>
            <w:r>
              <w:rPr>
                <w:b w:val="0"/>
                <w:sz w:val="14"/>
              </w:rPr>
              <w:t>tests/test_simulators.py</w:t>
            </w:r>
          </w:p>
        </w:tc>
      </w:tr>
    </w:tbl>
    <w:p>
      <w:pPr>
        <w:spacing w:after="160"/>
        <w:jc w:val="center"/>
      </w:pPr>
      <w:r>
        <w:rPr>
          <w:i/>
          <w:color w:val="595959"/>
          <w:sz w:val="17"/>
        </w:rPr>
        <w:t>Table 43.  Evidence index. Each report section names the log file that supports it and the module that produced that log.</w:t>
      </w:r>
    </w:p>
    <w:p/>
    <w:p>
      <w:pPr>
        <w:jc w:val="center"/>
      </w:pPr>
      <w:r>
        <w:rPr>
          <w:i/>
          <w:color w:val="595959"/>
          <w:sz w:val="20"/>
        </w:rPr>
        <w:t>— End of report —</w:t>
      </w:r>
    </w:p>
    <w:p>
      <w:pPr>
        <w:jc w:val="center"/>
      </w:pPr>
      <w:r>
        <w:rPr>
          <w:color w:val="595959"/>
          <w:sz w:val="18"/>
        </w:rPr>
        <w:t>Tharunkumar S  ·  Reg. No. 192511416  ·  CSA04 Operating Systems  ·  CO3 · CO4 · CO5</w:t>
      </w:r>
    </w:p>
    <w:sectPr w:rsidR="00FC693F" w:rsidRPr="0006063C" w:rsidSect="00034616">
      <w:footerReference w:type="default" r:id="rId9"/>
      <w:pgSz w:w="11909" w:h="16834"/>
      <w:pgMar w:top="1224"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CSA04 Operating Systems  |  CO3 · CO4 · CO5  |  Tharunkumar S — 192511416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sz w:val="19"/>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tharuncoder676/OS-ASSIGNMENT"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