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NOVAMART</w:t>
        <w:br/>
        <w:t>SALES &amp; REVENUE INTELLIGENCE</w:t>
      </w:r>
    </w:p>
    <w:p>
      <w:pPr>
        <w:jc w:val="center"/>
      </w:pPr>
      <w:r>
        <w:rPr>
          <w:i/>
          <w:sz w:val="28"/>
        </w:rPr>
        <w:t>An Analytics-Based Business Decision Support System</w:t>
      </w:r>
    </w:p>
    <w:p>
      <w:pPr>
        <w:jc w:val="center"/>
      </w:pPr>
      <w:r>
        <w:t>Business Analyst Project Documentation</w:t>
      </w:r>
    </w:p>
    <w:p>
      <w:pPr>
        <w:jc w:val="center"/>
      </w:pPr>
      <w:r>
        <w:t>Excel • Power Query • MySQL • Power BI • Draw.io</w:t>
      </w:r>
    </w:p>
    <w:p>
      <w:r>
        <w:br w:type="page"/>
      </w:r>
    </w:p>
    <w:p>
      <w:pPr>
        <w:pStyle w:val="Heading1"/>
      </w:pPr>
      <w:r>
        <w:t>1. Project Overview</w:t>
      </w:r>
    </w:p>
    <w:p>
      <w:pPr>
        <w:pStyle w:val="Heading2"/>
      </w:pPr>
      <w:r>
        <w:t>1.1 Project Background</w:t>
      </w:r>
    </w:p>
    <w:p>
      <w:r>
        <w:t>NovaMart is an omnichannel retail and e-commerce business operating across India. The business sells products across Electronics, Home Appliances, Lifestyle and Accessories through online and physical sales channels.</w:t>
      </w:r>
    </w:p>
    <w:p>
      <w:pPr>
        <w:pStyle w:val="Heading2"/>
      </w:pPr>
      <w:r>
        <w:t>1.2 Business Problem</w:t>
      </w:r>
    </w:p>
    <w:p>
      <w:r>
        <w:t>As sales data grows, management needs a clearer way to understand what is happening to revenue and profitability. Looking only at total sales does not explain which regions, products or customer segments are contributing to changes in performance. This project focuses on turning transaction data into a practical decision-support view.</w:t>
      </w:r>
    </w:p>
    <w:p>
      <w:pPr>
        <w:pStyle w:val="Heading2"/>
      </w:pPr>
      <w:r>
        <w:t>1.3 Project Objective</w:t>
      </w:r>
    </w:p>
    <w:p>
      <w:r>
        <w:t>The objective is to develop an analytics-based business decision support system that helps management understand sales performance, profitability, growth, regional and product patterns, target achievement and areas that require further investigation.</w:t>
      </w:r>
    </w:p>
    <w:p>
      <w:pPr>
        <w:pStyle w:val="Heading2"/>
      </w:pPr>
      <w:r>
        <w:t>1.4 Key Business Question</w:t>
      </w:r>
    </w:p>
    <w:p>
      <w:r>
        <w:t>Why are sales changing, which products, customers and regions are driving revenue, where are opportunities being lost, and what should management investigate or act upon next?</w:t>
      </w:r>
    </w:p>
    <w:p>
      <w:pPr>
        <w:pStyle w:val="Heading2"/>
      </w:pPr>
      <w:r>
        <w:t>1.5 Business Analyst Role</w:t>
      </w:r>
    </w:p>
    <w:p>
      <w:r>
        <w:t>Understanding the business problem; defining analytical requirements and KPIs; profiling and validating data; performing SQL analysis; designing the Power BI solution; interpreting findings; performing driver analysis and RCA; and translating findings into business recommendations.</w:t>
      </w:r>
    </w:p>
    <w:p>
      <w:pPr>
        <w:pStyle w:val="Heading1"/>
      </w:pPr>
      <w:r>
        <w:t>2. Business Requirements</w:t>
      </w:r>
    </w:p>
    <w:p>
      <w:pPr>
        <w:pStyle w:val="Heading2"/>
      </w:pPr>
      <w:r>
        <w:t>2.1 Business Objective</w:t>
      </w:r>
    </w:p>
    <w:p>
      <w:r>
        <w:t>NovaMart requires a centralized analytical view to understand sales performance, profitability, regional trends, product performance, customer contribution and target performance.</w:t>
      </w:r>
    </w:p>
    <w:p>
      <w:pPr>
        <w:pStyle w:val="Heading2"/>
      </w:pPr>
      <w:r>
        <w:t>2.2 Key Business Questions</w:t>
      </w:r>
    </w:p>
    <w:p>
      <w:r>
        <w:t>What is the total revenue? What is the total profit? What is the profit margin? How is revenue changing over time? How much revenue is being achieved against targets? Which regions, categories, products and customer segments contribute to performance? What patterns are associated with revenue decline? Which areas require further investigation?</w:t>
      </w:r>
    </w:p>
    <w:p>
      <w:pPr>
        <w:pStyle w:val="Heading2"/>
      </w:pPr>
      <w:r>
        <w:t>2.3 Primary KPIs</w:t>
      </w:r>
    </w:p>
    <w:p>
      <w:r>
        <w:t>Total Revenue; Total Profit; Profit Margin %; Revenue Growth %; Target Achievement %.</w:t>
      </w:r>
    </w:p>
    <w:p>
      <w:pPr>
        <w:pStyle w:val="Heading2"/>
      </w:pPr>
      <w:r>
        <w:t>2.4 Analytical Requirements</w:t>
      </w:r>
    </w:p>
    <w:p>
      <w:r>
        <w:t>Executive KPI visibility; time-based sales analysis; regional, category, product and customer-segment analysis; target performance; interactive filtering; driver investigation; AI-assisted interpretation; business recommendations.</w:t>
      </w:r>
    </w:p>
    <w:p>
      <w:pPr>
        <w:pStyle w:val="Heading1"/>
      </w:pPr>
      <w:r>
        <w:t>3. Data &amp; Data Preparation</w:t>
      </w:r>
    </w:p>
    <w:p>
      <w:pPr>
        <w:pStyle w:val="Heading2"/>
      </w:pPr>
      <w:r>
        <w:t>3.1 Dataset Overview</w:t>
      </w:r>
    </w:p>
    <w:p>
      <w:r>
        <w:t>The NovaMart dataset contains transaction-level sales information and supporting business dimensions covering January 2024 to June 2026.</w:t>
      </w:r>
    </w:p>
    <w:p>
      <w:pPr>
        <w:pStyle w:val="Heading2"/>
      </w:pPr>
      <w:r>
        <w:t>3.2 Data Profiling</w:t>
      </w:r>
    </w:p>
    <w:p>
      <w:r>
        <w:t>The datasets were checked for missing values, duplicate records, duplicate Order IDs, invalid dimension references, date validity, quantity validity, discount ranges, revenue validity and profit consistency. No missing values, duplicate rows, duplicate Order IDs or invalid dimension references were identified. Negative-profit transactions were retained because they may represent meaningful business situations.</w:t>
      </w:r>
    </w:p>
    <w:p>
      <w:pPr>
        <w:pStyle w:val="Heading2"/>
      </w:pPr>
      <w:r>
        <w:t>3.3 Power Query Preparation</w:t>
      </w:r>
    </w:p>
    <w:p>
      <w:r>
        <w:t>Power Query was used to import and prepare the datasets, verify data types, check data quality and create Order_Month from Order_Date. Prepared tables were made available for downstream analysis.</w:t>
      </w:r>
    </w:p>
    <w:p>
      <w:pPr>
        <w:pStyle w:val="Heading2"/>
      </w:pPr>
      <w:r>
        <w:t>3.4 Data Model</w:t>
      </w:r>
    </w:p>
    <w:p>
      <w:r>
        <w:t>The analytical model follows a star-schema approach, with fact_sales as the main transaction table connected to Date, Customer, Product, Region and Sales Representative dimensions. A separate fact_targets table supports target-performance analysis.</w:t>
      </w:r>
    </w:p>
    <w:p>
      <w:pPr>
        <w:pStyle w:val="Heading1"/>
      </w:pPr>
      <w:r>
        <w:t>4. Analytical Methodology</w:t>
      </w:r>
    </w:p>
    <w:p>
      <w:pPr>
        <w:pStyle w:val="Heading2"/>
      </w:pPr>
      <w:r>
        <w:t>4.1 Overall Workflow</w:t>
      </w:r>
    </w:p>
    <w:p>
      <w:r>
        <w:t>Business Problem → Business Requirements → Data Profiling &amp; Validation → Power Query Preparation → MySQL Analysis → Power BI Data Model → KPI &amp; Dashboard Development → AI-Assisted Analysis → Driver Analysis &amp; RCA → Business Recommendations</w:t>
      </w:r>
    </w:p>
    <w:p>
      <w:pPr>
        <w:pStyle w:val="Heading2"/>
      </w:pPr>
      <w:r>
        <w:t>4.2 SQL Analysis</w:t>
      </w:r>
    </w:p>
    <w:p>
      <w:r>
        <w:t>MySQL was used for structured analysis of overall KPIs, regional performance, product categories, products, customer segments, monthly trends and target performance.</w:t>
      </w:r>
    </w:p>
    <w:p>
      <w:pPr>
        <w:pStyle w:val="Heading2"/>
      </w:pPr>
      <w:r>
        <w:t>4.3 Comparative Analysis</w:t>
      </w:r>
    </w:p>
    <w:p>
      <w:r>
        <w:t>Performance was compared across time periods, regions, categories, products and customer segments. For the regional decline investigation, January–June 2026 was compared with January–June 2025 for a like-for-like period.</w:t>
      </w:r>
    </w:p>
    <w:p>
      <w:pPr>
        <w:pStyle w:val="Heading2"/>
      </w:pPr>
      <w:r>
        <w:t>4.4 AI-Assisted Analysis</w:t>
      </w:r>
    </w:p>
    <w:p>
      <w:r>
        <w:t>Power BI Key Influencers, Decomposition Tree and Smart Narrative were used to support interpretation. These outputs were treated as analytical associations and patterns, not proof of causality.</w:t>
      </w:r>
    </w:p>
    <w:p>
      <w:pPr>
        <w:pStyle w:val="Heading2"/>
      </w:pPr>
      <w:r>
        <w:t>4.5 Driver Analysis &amp; RCA</w:t>
      </w:r>
    </w:p>
    <w:p>
      <w:r>
        <w:t>After identifying the South-region decline, the analysis was drilled down to Accessories and then Wearables Product 140, examining units, customers, discounts and profit. Observed patterns were separated from proven root causes.</w:t>
      </w:r>
    </w:p>
    <w:p>
      <w:pPr>
        <w:pStyle w:val="Heading1"/>
      </w:pPr>
      <w:r>
        <w:t>5. Power BI Dashboard &amp; AI-Assisted Analysis</w:t>
      </w:r>
    </w:p>
    <w:p>
      <w:pPr>
        <w:pStyle w:val="Heading2"/>
      </w:pPr>
      <w:r>
        <w:t>5.1 Executive Dashboard</w:t>
      </w:r>
    </w:p>
    <w:p>
      <w:r>
        <w:t>The Power BI dashboard provides an executive view of sales performance, profitability, growth, target performance and the main business dimensions requiring investigation.</w:t>
      </w:r>
    </w:p>
    <w:p>
      <w:pPr>
        <w:pStyle w:val="Heading2"/>
      </w:pPr>
      <w:r>
        <w:t>5.2 Dashboard KPIs</w:t>
      </w:r>
    </w:p>
    <w:p>
      <w:r>
        <w:t>Total Revenue; Total Profit; Profit Margin %; Revenue Growth %; Target Achievement %.</w:t>
      </w:r>
    </w:p>
    <w:p>
      <w:pPr>
        <w:pStyle w:val="Heading2"/>
      </w:pPr>
      <w:r>
        <w:t>5.3 Dashboard Filters</w:t>
      </w:r>
    </w:p>
    <w:p>
      <w:r>
        <w:t>Year; Quarter; Month; Region; Category; Customer; Sales Representative.</w:t>
      </w:r>
    </w:p>
    <w:p>
      <w:pPr>
        <w:pStyle w:val="Heading2"/>
      </w:pPr>
      <w:r>
        <w:t>5.4 Dashboard Visuals</w:t>
      </w:r>
    </w:p>
    <w:p>
      <w:r>
        <w:t>Monthly Revenue Trend; Regional Revenue Performance; Top 10 Products by Revenue; Revenue &amp; Profit by Product Category.</w:t>
      </w:r>
    </w:p>
    <w:p>
      <w:pPr>
        <w:pStyle w:val="Heading2"/>
      </w:pPr>
      <w:r>
        <w:t>5.5 Key Influencers</w:t>
      </w:r>
    </w:p>
    <w:p>
      <w:r>
        <w:t>Key Influencers was configured to analyse Total Revenue using Region, Category, Customer Segment, Product and Sales Representative. Consumer was associated with higher average Total Revenue, while Premium was associated with lower average Total Revenue. These are model-generated associations, not causal findings.</w:t>
      </w:r>
    </w:p>
    <w:p>
      <w:pPr>
        <w:pStyle w:val="Heading2"/>
      </w:pPr>
      <w:r>
        <w:t>5.6 Decomposition Tree</w:t>
      </w:r>
    </w:p>
    <w:p>
      <w:r>
        <w:t>Premium-segment revenue was investigated through Region → Category → Product → Sales Representative, allowing the analysis to move from a broad segment observation to specific revenue combinations.</w:t>
      </w:r>
    </w:p>
    <w:p>
      <w:pPr>
        <w:pStyle w:val="Heading2"/>
      </w:pPr>
      <w:r>
        <w:t>5.7 Smart Narrative</w:t>
      </w:r>
    </w:p>
    <w:p>
      <w:r>
        <w:t>Smart Narrative was used to present a concise AI-assisted interpretation while keeping the distinction between association and proven causation.</w:t>
      </w:r>
    </w:p>
    <w:p>
      <w:pPr>
        <w:pStyle w:val="Heading1"/>
      </w:pPr>
      <w:r>
        <w:t>6. Business Findings</w:t>
      </w:r>
    </w:p>
    <w:p>
      <w:pPr>
        <w:pStyle w:val="Heading2"/>
      </w:pPr>
      <w:r>
        <w:t>6.1 Overall Revenue Performance</w:t>
      </w:r>
    </w:p>
    <w:p>
      <w:r>
        <w:t>The reported revenue growth was approximately −55.07% when comparing full-year 2026 with 2025. This is not a like-for-like comparison because the available 2026 data ends in June, so it is treated as contextual rather than a fair year-over-year performance measure.</w:t>
      </w:r>
    </w:p>
    <w:p>
      <w:pPr>
        <w:pStyle w:val="Heading2"/>
      </w:pPr>
      <w:r>
        <w:t>6.2 Customer Segment Findings</w:t>
      </w:r>
    </w:p>
    <w:p>
      <w:r>
        <w:t>Key Influencers associated Consumer with an increase of approximately ₹66.56M in average Total Revenue and Premium with a decrease of approximately ₹48.89M. These results identify areas for investigation rather than proving that the segment caused the difference.</w:t>
      </w:r>
    </w:p>
    <w:p>
      <w:pPr>
        <w:pStyle w:val="Heading2"/>
      </w:pPr>
      <w:r>
        <w:t>6.3 Premium Segment Decomposition</w:t>
      </w:r>
    </w:p>
    <w:p>
      <w:r>
        <w:t>Premium-segment revenue was approximately ₹36.83 Cr. The Decomposition Tree examined this through Region → Category → Product → Sales Representative.</w:t>
      </w:r>
    </w:p>
    <w:p>
      <w:pPr>
        <w:pStyle w:val="Heading2"/>
      </w:pPr>
      <w:r>
        <w:t>6.4 South Region Revenue Decline</w:t>
      </w:r>
    </w:p>
    <w:p>
      <w:r>
        <w:t>A like-for-like January–June comparison showed South as the main regional decline at approximately −28%. East was approximately +1%, North approximately −2% and West approximately −4%.</w:t>
      </w:r>
    </w:p>
    <w:p>
      <w:pPr>
        <w:pStyle w:val="Heading2"/>
      </w:pPr>
      <w:r>
        <w:t>6.5 Category Investigation</w:t>
      </w:r>
    </w:p>
    <w:p>
      <w:r>
        <w:t>Accessories showed the largest absolute revenue decline in the South-region investigation, approximately ₹16M, leading to a deeper product-level review.</w:t>
      </w:r>
    </w:p>
    <w:p>
      <w:pPr>
        <w:pStyle w:val="Heading2"/>
      </w:pPr>
      <w:r>
        <w:t>6.6 Product-Level Investigation</w:t>
      </w:r>
    </w:p>
    <w:p>
      <w:r>
        <w:t>Wearables Product 140 in South Accessories declined from approximately ₹3.17M to ₹1.77M between January–June 2025 and January–June 2026, a decline of approximately ₹1.40M or 44.2%.</w:t>
      </w:r>
    </w:p>
    <w:p>
      <w:pPr>
        <w:pStyle w:val="Heading2"/>
      </w:pPr>
      <w:r>
        <w:t>6.7 Customer, Volume and Discount Patterns</w:t>
      </w:r>
    </w:p>
    <w:p>
      <w:r>
        <w:t>Units declined from 47 to 28 and unique customers from 23 to 18. Average discounts increased across the quantity groups while profitability weakened in several groups. The pattern does not by itself prove that discounting caused the decline.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3A5F"/>
          </w:tcPr>
          <w:p>
            <w:r>
              <w:rPr>
                <w:b/>
                <w:color w:val="FFFFFF"/>
              </w:rPr>
              <w:t>Indicator</w:t>
            </w:r>
          </w:p>
        </w:tc>
        <w:tc>
          <w:tcPr>
            <w:tcW w:type="dxa" w:w="2484"/>
            <w:shd w:fill="1F3A5F"/>
          </w:tcPr>
          <w:p>
            <w:r>
              <w:rPr>
                <w:b/>
                <w:color w:val="FFFFFF"/>
              </w:rPr>
              <w:t>2025</w:t>
            </w:r>
          </w:p>
        </w:tc>
        <w:tc>
          <w:tcPr>
            <w:tcW w:type="dxa" w:w="2484"/>
            <w:shd w:fill="1F3A5F"/>
          </w:tcPr>
          <w:p>
            <w:r>
              <w:rPr>
                <w:b/>
                <w:color w:val="FFFFFF"/>
              </w:rPr>
              <w:t>2026</w:t>
            </w:r>
          </w:p>
        </w:tc>
        <w:tc>
          <w:tcPr>
            <w:tcW w:type="dxa" w:w="2484"/>
            <w:shd w:fill="1F3A5F"/>
          </w:tcPr>
          <w:p>
            <w:r>
              <w:rPr>
                <w:b/>
                <w:color w:val="FFFFFF"/>
              </w:rPr>
              <w:t>Observed Change</w:t>
            </w:r>
          </w:p>
        </w:tc>
      </w:tr>
      <w:tr>
        <w:tc>
          <w:tcPr>
            <w:tcW w:type="dxa" w:w="2484"/>
            <w:vAlign w:val="center"/>
          </w:tcPr>
          <w:p>
            <w:r>
              <w:t>Revenue</w:t>
            </w:r>
          </w:p>
        </w:tc>
        <w:tc>
          <w:tcPr>
            <w:tcW w:type="dxa" w:w="2484"/>
            <w:vAlign w:val="center"/>
          </w:tcPr>
          <w:p>
            <w:r>
              <w:t>₹3.17M</w:t>
            </w:r>
          </w:p>
        </w:tc>
        <w:tc>
          <w:tcPr>
            <w:tcW w:type="dxa" w:w="2484"/>
            <w:vAlign w:val="center"/>
          </w:tcPr>
          <w:p>
            <w:r>
              <w:t>₹1.77M</w:t>
            </w:r>
          </w:p>
        </w:tc>
        <w:tc>
          <w:tcPr>
            <w:tcW w:type="dxa" w:w="2484"/>
            <w:vAlign w:val="center"/>
          </w:tcPr>
          <w:p>
            <w:r>
              <w:t>−44.2%</w:t>
            </w:r>
          </w:p>
        </w:tc>
      </w:tr>
      <w:tr>
        <w:tc>
          <w:tcPr>
            <w:tcW w:type="dxa" w:w="2484"/>
            <w:vAlign w:val="center"/>
          </w:tcPr>
          <w:p>
            <w:r>
              <w:t>Units</w:t>
            </w:r>
          </w:p>
        </w:tc>
        <w:tc>
          <w:tcPr>
            <w:tcW w:type="dxa" w:w="2484"/>
            <w:vAlign w:val="center"/>
          </w:tcPr>
          <w:p>
            <w:r>
              <w:t>47</w:t>
            </w:r>
          </w:p>
        </w:tc>
        <w:tc>
          <w:tcPr>
            <w:tcW w:type="dxa" w:w="2484"/>
            <w:vAlign w:val="center"/>
          </w:tcPr>
          <w:p>
            <w:r>
              <w:t>28</w:t>
            </w:r>
          </w:p>
        </w:tc>
        <w:tc>
          <w:tcPr>
            <w:tcW w:type="dxa" w:w="2484"/>
            <w:vAlign w:val="center"/>
          </w:tcPr>
          <w:p>
            <w:r>
              <w:t>−40.4%</w:t>
            </w:r>
          </w:p>
        </w:tc>
      </w:tr>
      <w:tr>
        <w:tc>
          <w:tcPr>
            <w:tcW w:type="dxa" w:w="2484"/>
            <w:vAlign w:val="center"/>
          </w:tcPr>
          <w:p>
            <w:r>
              <w:t>Unique Customers</w:t>
            </w:r>
          </w:p>
        </w:tc>
        <w:tc>
          <w:tcPr>
            <w:tcW w:type="dxa" w:w="2484"/>
            <w:vAlign w:val="center"/>
          </w:tcPr>
          <w:p>
            <w:r>
              <w:t>23</w:t>
            </w:r>
          </w:p>
        </w:tc>
        <w:tc>
          <w:tcPr>
            <w:tcW w:type="dxa" w:w="2484"/>
            <w:vAlign w:val="center"/>
          </w:tcPr>
          <w:p>
            <w:r>
              <w:t>18</w:t>
            </w:r>
          </w:p>
        </w:tc>
        <w:tc>
          <w:tcPr>
            <w:tcW w:type="dxa" w:w="2484"/>
            <w:vAlign w:val="center"/>
          </w:tcPr>
          <w:p>
            <w:r>
              <w:t>−21.7%</w:t>
            </w:r>
          </w:p>
        </w:tc>
      </w:tr>
    </w:tbl>
    <w:p/>
    <w:p>
      <w:pPr>
        <w:pStyle w:val="Heading1"/>
      </w:pPr>
      <w:r>
        <w:t>7. Driver Analysis &amp; Root Cause Analysis</w:t>
      </w:r>
    </w:p>
    <w:p>
      <w:pPr>
        <w:pStyle w:val="Heading2"/>
      </w:pPr>
      <w:r>
        <w:t>7.1 Driver Analysis Path</w:t>
      </w:r>
    </w:p>
    <w:p>
      <w:r>
        <w:t>Revenue Decline → South Region −28% → Accessories (largest absolute decline) → Wearables Product 140 → Units / Customers / Discounts / Profitability</w:t>
      </w:r>
    </w:p>
    <w:p>
      <w:pPr>
        <w:pStyle w:val="Heading2"/>
      </w:pPr>
      <w:r>
        <w:t>7.2 Key Driver Observations</w:t>
      </w:r>
    </w:p>
    <w:p>
      <w:pPr>
        <w:pStyle w:val="ListBullet"/>
      </w:pPr>
      <w:r>
        <w:t>Revenue declined from approximately ₹3.17M to ₹1.77M.</w:t>
      </w:r>
    </w:p>
    <w:p>
      <w:pPr>
        <w:pStyle w:val="ListBullet"/>
      </w:pPr>
      <w:r>
        <w:t>Units declined from 47 to 28.</w:t>
      </w:r>
    </w:p>
    <w:p>
      <w:pPr>
        <w:pStyle w:val="ListBullet"/>
      </w:pPr>
      <w:r>
        <w:t>Unique customers declined from 23 to 18.</w:t>
      </w:r>
    </w:p>
    <w:p>
      <w:pPr>
        <w:pStyle w:val="ListBullet"/>
      </w:pPr>
      <w:r>
        <w:t>Average discounts increased across the quantity groups reviewed.</w:t>
      </w:r>
    </w:p>
    <w:p>
      <w:pPr>
        <w:pStyle w:val="ListBullet"/>
      </w:pPr>
      <w:r>
        <w:t>Profitability weakened in several quantity groups.</w:t>
      </w:r>
    </w:p>
    <w:p>
      <w:pPr>
        <w:pStyle w:val="Heading2"/>
      </w:pPr>
      <w:r>
        <w:t>7.3 Root Cause Assessment</w:t>
      </w:r>
    </w:p>
    <w:p>
      <w:r>
        <w:t>The analysis identified measurable patterns associated with the revenue decline, including lower customer participation, lower unit volume, increased discounting and reduced profitability. However, the available dataset does not contain sufficient operational or external information to establish a definitive underlying root cause.</w:t>
      </w:r>
    </w:p>
    <w:p>
      <w:pPr>
        <w:pStyle w:val="Heading2"/>
      </w:pPr>
      <w:r>
        <w:t>7.4 Business Interpretation</w:t>
      </w:r>
    </w:p>
    <w:p>
      <w:r>
        <w:t>The findings identify where management should investigate further. They should not be interpreted as proof that a single factor caused the decline.</w:t>
      </w:r>
    </w:p>
    <w:p>
      <w:pPr>
        <w:pStyle w:val="Heading1"/>
      </w:pPr>
      <w:r>
        <w:t>8. Business Recommendations</w:t>
      </w:r>
    </w:p>
    <w:p>
      <w:pPr>
        <w:pStyle w:val="Heading2"/>
      </w:pPr>
      <w:r>
        <w:t>8.1 South Region Revenue Recovery</w:t>
      </w:r>
    </w:p>
    <w:p>
      <w:r>
        <w:t>Conduct a focused South-region revenue recovery review covering customer activity, product demand, availability, sales activity and pricing effectiveness before implementing corrective actions.</w:t>
      </w:r>
    </w:p>
    <w:p>
      <w:r>
        <w:t>Suggested KPIs: South Revenue Growth %, Accessories Revenue, Product Revenue, Units Sold, Unique Customers, Average Discount %, Profit Margin %.</w:t>
      </w:r>
    </w:p>
    <w:p>
      <w:pPr>
        <w:pStyle w:val="Heading2"/>
      </w:pPr>
      <w:r>
        <w:t>8.2 Discount Effectiveness &amp; Profit Protection</w:t>
      </w:r>
    </w:p>
    <w:p>
      <w:r>
        <w:t>Review whether higher discounts are generating sufficient incremental volume and revenue. Establish discount controls based on measurable volume and profitability outcomes.</w:t>
      </w:r>
    </w:p>
    <w:p>
      <w:r>
        <w:t>Suggested KPIs: Average Discount %, Units Sold, Revenue, Profit, Profit Margin %, Revenue per Transaction.</w:t>
      </w:r>
    </w:p>
    <w:p>
      <w:pPr>
        <w:pStyle w:val="Heading2"/>
      </w:pPr>
      <w:r>
        <w:t>8.3 Customer &amp; Product Recovery</w:t>
      </w:r>
    </w:p>
    <w:p>
      <w:r>
        <w:t>Review declining customers and products, with priority investigation of Wearables Product 140. Identify customers who reduced or stopped purchasing and investigate the reasons before targeted actions.</w:t>
      </w:r>
    </w:p>
    <w:p>
      <w:r>
        <w:t>Suggested KPIs: Unique Customers, Units Sold, Revenue, Repeat Purchase Rate, Customer Retention, Average Order Quantity, Profit Margin %.</w:t>
      </w:r>
    </w:p>
    <w:p>
      <w:pPr>
        <w:pStyle w:val="Heading2"/>
      </w:pPr>
      <w:r>
        <w:t>8.4 Continuous Performance Monitoring</w:t>
      </w:r>
    </w:p>
    <w:p>
      <w:r>
        <w:t>Use recurring Power BI monitoring to identify changes in revenue, customer participation, volume, discounting and profitability early.</w:t>
      </w:r>
    </w:p>
    <w:p>
      <w:r>
        <w:t>Suggested KPIs: Revenue Growth %, Target Achievement %, Profit Margin %, Units Sold, Unique Customers, Average Discount %, Regional Performance, Category/Product Performance.</w:t>
      </w:r>
    </w:p>
    <w:p/>
    <w:p>
      <w:pPr>
        <w:pStyle w:val="Heading1"/>
      </w:pPr>
      <w:r>
        <w:t>9. AS-IS &amp; TO-BE Process Mapping</w:t>
      </w:r>
    </w:p>
    <w:p>
      <w:pPr>
        <w:pStyle w:val="Heading2"/>
      </w:pPr>
      <w:r>
        <w:t>9.1 AS-IS Process</w:t>
      </w:r>
    </w:p>
    <w:p>
      <w:r>
        <w:t>The AS-IS process represents the existing business flow used to capture sales information, prepare reports, review performance and make decisions.</w:t>
      </w:r>
    </w:p>
    <w:p>
      <w:r>
        <w:t>Customer Places Order → Sales Transaction Recorded → Sales Data Stored → Data Collection &amp; Preparation → Sales Reporting &amp; KPI Calculation → Management Review Performance → Manual Investigation of Issues → Business Decision</w:t>
      </w:r>
    </w:p>
    <w:p>
      <w:pPr>
        <w:pStyle w:val="Heading2"/>
      </w:pPr>
      <w:r>
        <w:t>9.2 Current Process Pain Points</w:t>
      </w:r>
    </w:p>
    <w:p>
      <w:pPr>
        <w:pStyle w:val="ListBullet"/>
      </w:pPr>
      <w:r>
        <w:t>Manual Data Preparation &amp; Consolidation</w:t>
      </w:r>
    </w:p>
    <w:p>
      <w:pPr>
        <w:pStyle w:val="ListBullet"/>
      </w:pPr>
      <w:r>
        <w:t>Limited Visibility Into Performance Drivers</w:t>
      </w:r>
    </w:p>
    <w:p>
      <w:pPr>
        <w:pStyle w:val="ListBullet"/>
      </w:pPr>
      <w:r>
        <w:t>Difficulty Identifying Root Causes Quickly</w:t>
      </w:r>
    </w:p>
    <w:p>
      <w:pPr>
        <w:pStyle w:val="ListBullet"/>
      </w:pPr>
      <w:r>
        <w:t>Time-Consuming Investigation and Delayed Action</w:t>
      </w:r>
    </w:p>
    <w:p>
      <w:pPr>
        <w:pStyle w:val="Heading2"/>
      </w:pPr>
      <w:r>
        <w:t>9.3 TO-BE Process</w:t>
      </w:r>
    </w:p>
    <w:p>
      <w:r>
        <w:t>The TO-BE process introduces a structured analytics and decision-support layer so that management can move from raw transactions to monitored actions in a more systematic way.</w:t>
      </w:r>
    </w:p>
    <w:p>
      <w:r>
        <w:t>Customer Places Order → Sales Transaction Captured → Centralized Sales Data → Data Validation &amp; Preparation → Analytics &amp; KPI Layer → Power BI Executive Dashboard → AI-Assisted Insight &amp; Recommendation → Identify Issues &amp; Performance Trends → Business Analysis &amp; Root-Cause Review → Management Recommendations → Management Review → Business Decision → Action / Follow-up → Performance Monitoring → Continuous Improvement</w:t>
      </w:r>
    </w:p>
    <w:p>
      <w:pPr>
        <w:pStyle w:val="Heading2"/>
      </w:pPr>
      <w:r>
        <w:t>9.4 Improvements Introduced</w:t>
      </w:r>
    </w:p>
    <w:tbl>
      <w:tblPr>
        <w:tblStyle w:val="TableGrid"/>
        <w:tblW w:type="auto" w:w="0"/>
        <w:jc w:val="center"/>
        <w:tblLook w:firstColumn="1" w:firstRow="1" w:lastColumn="0" w:lastRow="0" w:noHBand="0" w:noVBand="1" w:val="04A0"/>
      </w:tblPr>
      <w:tblGrid>
        <w:gridCol w:w="4968"/>
        <w:gridCol w:w="4968"/>
      </w:tblGrid>
      <w:tr>
        <w:tc>
          <w:tcPr>
            <w:tcW w:type="dxa" w:w="4968"/>
            <w:shd w:fill="1F3A5F"/>
          </w:tcPr>
          <w:p>
            <w:r>
              <w:rPr>
                <w:b/>
                <w:color w:val="FFFFFF"/>
              </w:rPr>
              <w:t>Current Challenge</w:t>
            </w:r>
          </w:p>
        </w:tc>
        <w:tc>
          <w:tcPr>
            <w:tcW w:type="dxa" w:w="4968"/>
            <w:shd w:fill="1F3A5F"/>
          </w:tcPr>
          <w:p>
            <w:r>
              <w:rPr>
                <w:b/>
                <w:color w:val="FFFFFF"/>
              </w:rPr>
              <w:t>TO-BE Improvement</w:t>
            </w:r>
          </w:p>
        </w:tc>
      </w:tr>
      <w:tr>
        <w:tc>
          <w:tcPr>
            <w:tcW w:type="dxa" w:w="4968"/>
            <w:vAlign w:val="center"/>
          </w:tcPr>
          <w:p>
            <w:r>
              <w:t>Manual data preparation and consolidation</w:t>
            </w:r>
          </w:p>
        </w:tc>
        <w:tc>
          <w:tcPr>
            <w:tcW w:type="dxa" w:w="4968"/>
            <w:vAlign w:val="center"/>
          </w:tcPr>
          <w:p>
            <w:r>
              <w:t>Structured data preparation and validation</w:t>
            </w:r>
          </w:p>
        </w:tc>
      </w:tr>
      <w:tr>
        <w:tc>
          <w:tcPr>
            <w:tcW w:type="dxa" w:w="4968"/>
            <w:vAlign w:val="center"/>
          </w:tcPr>
          <w:p>
            <w:r>
              <w:t>Limited performance visibility</w:t>
            </w:r>
          </w:p>
        </w:tc>
        <w:tc>
          <w:tcPr>
            <w:tcW w:type="dxa" w:w="4968"/>
            <w:vAlign w:val="center"/>
          </w:tcPr>
          <w:p>
            <w:r>
              <w:t>Centralized Power BI KPI and dashboard layer</w:t>
            </w:r>
          </w:p>
        </w:tc>
      </w:tr>
      <w:tr>
        <w:tc>
          <w:tcPr>
            <w:tcW w:type="dxa" w:w="4968"/>
            <w:vAlign w:val="center"/>
          </w:tcPr>
          <w:p>
            <w:r>
              <w:t>Difficult issue investigation</w:t>
            </w:r>
          </w:p>
        </w:tc>
        <w:tc>
          <w:tcPr>
            <w:tcW w:type="dxa" w:w="4968"/>
            <w:vAlign w:val="center"/>
          </w:tcPr>
          <w:p>
            <w:r>
              <w:t>Structured drill-down and driver analysis</w:t>
            </w:r>
          </w:p>
        </w:tc>
      </w:tr>
      <w:tr>
        <w:tc>
          <w:tcPr>
            <w:tcW w:type="dxa" w:w="4968"/>
            <w:vAlign w:val="center"/>
          </w:tcPr>
          <w:p>
            <w:r>
              <w:t>Time-consuming investigation</w:t>
            </w:r>
          </w:p>
        </w:tc>
        <w:tc>
          <w:tcPr>
            <w:tcW w:type="dxa" w:w="4968"/>
            <w:vAlign w:val="center"/>
          </w:tcPr>
          <w:p>
            <w:r>
              <w:t>AI-assisted analytical interpretation</w:t>
            </w:r>
          </w:p>
        </w:tc>
      </w:tr>
      <w:tr>
        <w:tc>
          <w:tcPr>
            <w:tcW w:type="dxa" w:w="4968"/>
            <w:vAlign w:val="center"/>
          </w:tcPr>
          <w:p>
            <w:r>
              <w:t>Delayed follow-up</w:t>
            </w:r>
          </w:p>
        </w:tc>
        <w:tc>
          <w:tcPr>
            <w:tcW w:type="dxa" w:w="4968"/>
            <w:vAlign w:val="center"/>
          </w:tcPr>
          <w:p>
            <w:r>
              <w:t>Recommendations, action tracking and continuous monitoring</w:t>
            </w:r>
          </w:p>
        </w:tc>
      </w:tr>
    </w:tbl>
    <w:p/>
    <w:p>
      <w:pPr>
        <w:pStyle w:val="Heading1"/>
      </w:pPr>
      <w:r>
        <w:t>10. Limitations &amp; Analytical Considerations</w:t>
      </w:r>
    </w:p>
    <w:p>
      <w:pPr>
        <w:pStyle w:val="Heading2"/>
      </w:pPr>
      <w:r>
        <w:t>10.1 Data Availability</w:t>
      </w:r>
    </w:p>
    <w:p>
      <w:r>
        <w:t>The available dataset covers January 2024 to June 2026. Therefore, comparisons involving full-year 2026 should be interpreted carefully because the year is incomplete.</w:t>
      </w:r>
    </w:p>
    <w:p>
      <w:pPr>
        <w:pStyle w:val="Heading2"/>
      </w:pPr>
      <w:r>
        <w:t>10.2 Revenue Growth Interpretation</w:t>
      </w:r>
    </w:p>
    <w:p>
      <w:r>
        <w:t>The reported −55.07% overall revenue growth compares full-year 2025 with the available 2026 data and is therefore not a like-for-like comparison. For the regional investigation, January–June 2025 was compared with January–June 2026 to provide a comparable period.</w:t>
      </w:r>
    </w:p>
    <w:p>
      <w:pPr>
        <w:pStyle w:val="Heading2"/>
      </w:pPr>
      <w:r>
        <w:t>10.3 AI-Assisted Analysis</w:t>
      </w:r>
    </w:p>
    <w:p>
      <w:r>
        <w:t>Key Influencers and Decomposition Tree identify statistical or analytical patterns within the available data. Their outputs should be treated as associations and investigation points rather than proof that one business factor caused another.</w:t>
      </w:r>
    </w:p>
    <w:p>
      <w:pPr>
        <w:pStyle w:val="Heading2"/>
      </w:pPr>
      <w:r>
        <w:t>10.4 Root Cause Limitation</w:t>
      </w:r>
    </w:p>
    <w:p>
      <w:r>
        <w:t>The dataset does not contain sufficient operational and external information such as competitor activity, inventory availability, customer feedback, market conditions or detailed sales-activity reasons. As a result, the analysis identifies contributing patterns but does not establish a definitive underlying root cause.</w:t>
      </w:r>
    </w:p>
    <w:p>
      <w:pPr>
        <w:pStyle w:val="Heading2"/>
      </w:pPr>
      <w:r>
        <w:t>10.5 Business Decision Consideration</w:t>
      </w:r>
    </w:p>
    <w:p>
      <w:r>
        <w:t>The recommendations in this project should be treated as evidence-based areas for management investigation and action planning. Additional operational data should be reviewed before making major commercial decisions.</w:t>
      </w:r>
    </w:p>
    <w:p>
      <w:pPr>
        <w:pStyle w:val="Heading1"/>
      </w:pPr>
      <w:r>
        <w:t>11. Conclusion</w:t>
      </w:r>
    </w:p>
    <w:p>
      <w:pPr>
        <w:pStyle w:val="Heading2"/>
      </w:pPr>
      <w:r>
        <w:t>11.1 Project Summary</w:t>
      </w:r>
    </w:p>
    <w:p>
      <w:r>
        <w:t>This project developed an analytics-based business decision support approach for NovaMart using sales transaction data. The work moved from business requirements and data profiling through data preparation, SQL analysis, Power BI dashboard development and AI-assisted interpretation.</w:t>
      </w:r>
    </w:p>
    <w:p>
      <w:pPr>
        <w:pStyle w:val="Heading2"/>
      </w:pPr>
      <w:r>
        <w:t>11.2 Key Business Insight</w:t>
      </w:r>
    </w:p>
    <w:p>
      <w:r>
        <w:t>The analysis identified a notable decline in the South region during January–June 2026 compared with the same period in 2025. The investigation was then narrowed to Accessories and further to Wearables Product 140, where lower units and customer participation, increased discounting and weaker profitability were observed.</w:t>
      </w:r>
    </w:p>
    <w:p>
      <w:pPr>
        <w:pStyle w:val="Heading2"/>
      </w:pPr>
      <w:r>
        <w:t>11.3 Decision-Support Value</w:t>
      </w:r>
    </w:p>
    <w:p>
      <w:r>
        <w:t>The main value of the solution is not only reporting what happened, but providing a structured path for management to move from KPI-level performance to regional, category, product and customer-level investigation.</w:t>
      </w:r>
    </w:p>
    <w:p>
      <w:pPr>
        <w:pStyle w:val="Heading2"/>
      </w:pPr>
      <w:r>
        <w:t>11.4 Final Outcome</w:t>
      </w:r>
    </w:p>
    <w:p>
      <w:r>
        <w:t>The project demonstrates how a Business Analyst can combine business requirements, data validation, SQL analysis, Power BI reporting and AI-assisted analytical features to convert raw sales data into business findings, investigation areas and practical recommendations.</w:t>
      </w:r>
    </w:p>
    <w:p>
      <w:pPr>
        <w:jc w:val="center"/>
      </w:pPr>
      <w:r>
        <w:rPr>
          <w:b/>
        </w:rPr>
        <w:t>End of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