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b/>
          <w:sz w:val="20"/>
        </w:rPr>
        <w:t>CONFIDENTIAL</w:t>
      </w:r>
    </w:p>
    <w:p>
      <w:pPr>
        <w:pStyle w:val="Title"/>
        <w:jc w:val="center"/>
      </w:pPr>
      <w:r>
        <w:rPr>
          <w:b/>
          <w:sz w:val="36"/>
        </w:rPr>
        <w:t>Technical Design Authority (TDA)</w:t>
      </w:r>
    </w:p>
    <w:p>
      <w:pPr>
        <w:pStyle w:val="Heading1"/>
        <w:jc w:val="center"/>
      </w:pPr>
      <w:r>
        <w:rPr>
          <w:sz w:val="28"/>
        </w:rPr>
        <w:t>Disaster Recovery for Customer Portal</w:t>
      </w:r>
    </w:p>
    <w:p>
      <w:pPr>
        <w:jc w:val="center"/>
      </w:pPr>
      <w:r>
        <w:rPr>
          <w:i/>
        </w:rPr>
        <w:t>Template Version 4.2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t>Date: 01-05-2026</w:t>
            </w:r>
          </w:p>
        </w:tc>
        <w:tc>
          <w:tcPr>
            <w:tcW w:type="dxa" w:w="6720"/>
            <w:gridSpan w:val="2"/>
          </w:tcPr>
          <w:p>
            <w:r>
              <w:t>Serial Number: TDA-2026-001</w:t>
            </w:r>
          </w:p>
        </w:tc>
      </w:tr>
      <w:tr>
        <w:tc>
          <w:tcPr>
            <w:tcW w:type="dxa" w:w="10080"/>
            <w:gridSpan w:val="3"/>
            <w:shd w:fill="D3D3D3"/>
          </w:tcPr>
          <w:p>
            <w:r>
              <w:t>Requestors</w:t>
            </w:r>
          </w:p>
        </w:tc>
      </w:tr>
      <w:tr>
        <w:tc>
          <w:tcPr>
            <w:tcW w:type="dxa" w:w="3360"/>
          </w:tcPr>
          <w:p>
            <w:r>
              <w:t>Title: Disaster Recovery for Customer Portal</w:t>
            </w:r>
          </w:p>
        </w:tc>
        <w:tc>
          <w:tcPr>
            <w:tcW w:type="dxa" w:w="3360"/>
          </w:tcPr>
          <w:p>
            <w:r>
              <w:t>Project Manager:</w:t>
            </w:r>
          </w:p>
        </w:tc>
        <w:tc>
          <w:tcPr>
            <w:tcW w:type="dxa" w:w="3360"/>
          </w:tcPr>
          <w:p>
            <w:r>
              <w:t>John Smith john.smith@company.com</w:t>
            </w:r>
          </w:p>
        </w:tc>
      </w:tr>
      <w:tr>
        <w:tc>
          <w:tcPr>
            <w:tcW w:type="dxa" w:w="3360"/>
            <w:vMerge w:val="restart"/>
          </w:tcPr>
          <w:p>
            <w:r>
              <w:t>Request Priority: High</w:t>
            </w:r>
          </w:p>
        </w:tc>
        <w:tc>
          <w:tcPr>
            <w:tcW w:type="dxa" w:w="3360"/>
          </w:tcPr>
          <w:p>
            <w:r>
              <w:t>Design Owner (Architect):</w:t>
            </w:r>
          </w:p>
        </w:tc>
        <w:tc>
          <w:tcPr>
            <w:tcW w:type="dxa" w:w="3360"/>
          </w:tcPr>
          <w:p>
            <w:r>
              <w:t>Jane Doe jane.doe@company.com</w:t>
            </w:r>
          </w:p>
        </w:tc>
      </w:tr>
      <w:tr>
        <w:tc>
          <w:tcPr>
            <w:tcW w:type="dxa" w:w="3360"/>
            <w:vMerge/>
          </w:tcPr>
          <w:p/>
        </w:tc>
        <w:tc>
          <w:tcPr>
            <w:tcW w:type="dxa" w:w="3360"/>
          </w:tcPr>
          <w:p>
            <w:r>
              <w:t>Infrastructure / Engineering Lead:</w:t>
            </w:r>
          </w:p>
        </w:tc>
        <w:tc>
          <w:tcPr>
            <w:tcW w:type="dxa" w:w="3360"/>
          </w:tcPr>
          <w:p>
            <w:r>
              <w:t>Bob Johnson bob.johnson@company.com</w:t>
            </w:r>
          </w:p>
        </w:tc>
      </w:tr>
      <w:tr>
        <w:tc>
          <w:tcPr>
            <w:tcW w:type="dxa" w:w="3360"/>
            <w:vMerge/>
          </w:tcPr>
          <w:p/>
        </w:tc>
        <w:tc>
          <w:tcPr>
            <w:tcW w:type="dxa" w:w="3360"/>
          </w:tcPr>
          <w:p>
            <w:r>
              <w:t>Cyber Assurance Lead:</w:t>
            </w:r>
          </w:p>
        </w:tc>
        <w:tc>
          <w:tcPr>
            <w:tcW w:type="dxa" w:w="3360"/>
          </w:tcPr>
          <w:p>
            <w:r>
              <w:t>Alice Williams alice.williams@company.com</w:t>
            </w:r>
          </w:p>
        </w:tc>
      </w:tr>
      <w:tr>
        <w:tc>
          <w:tcPr>
            <w:tcW w:type="dxa" w:w="3360"/>
            <w:vMerge/>
          </w:tcPr>
          <w:p/>
        </w:tc>
        <w:tc>
          <w:tcPr>
            <w:tcW w:type="dxa" w:w="3360"/>
          </w:tcPr>
          <w:p>
            <w:r>
              <w:t>Cyber Architect:</w:t>
            </w:r>
          </w:p>
        </w:tc>
        <w:tc>
          <w:tcPr>
            <w:tcW w:type="dxa" w:w="3360"/>
          </w:tcPr>
          <w:p>
            <w:r>
              <w:t>Charlie Brown charlie.brown@company.com</w:t>
            </w:r>
          </w:p>
        </w:tc>
      </w:tr>
    </w:tbl>
    <w:p/>
    <w:p>
      <w:r>
        <w:rPr>
          <w:b/>
          <w:u w:val="single"/>
        </w:rPr>
        <w:t>Is this a completed design for approval, or a design-in-principle / design approach?</w:t>
      </w:r>
    </w:p>
    <w:p>
      <w:r>
        <w:t>Design for approval</w:t>
      </w:r>
    </w:p>
    <w:p/>
    <w:p>
      <w:r>
        <w:rPr>
          <w:i/>
          <w:color w:val="FF0000"/>
        </w:rPr>
        <w:t>(Mandatory sections for design approval are denoted by *)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00CED1"/>
          </w:tcPr>
          <w:p>
            <w:r>
              <w:rPr>
                <w:b/>
                <w:color w:val="FFFFFF"/>
              </w:rPr>
              <w:t>*Sign-off Statement</w:t>
            </w:r>
          </w:p>
        </w:tc>
        <w:tc>
          <w:tcPr>
            <w:tcW w:type="dxa" w:w="3360"/>
            <w:shd w:fill="00CED1"/>
          </w:tcPr>
          <w:p>
            <w:r>
              <w:rPr>
                <w:b/>
                <w:color w:val="FFFFFF"/>
              </w:rPr>
              <w:t>Owner</w:t>
            </w:r>
          </w:p>
        </w:tc>
        <w:tc>
          <w:tcPr>
            <w:tcW w:type="dxa" w:w="3360"/>
            <w:shd w:fill="00CED1"/>
          </w:tcPr>
          <w:p>
            <w:r>
              <w:rPr>
                <w:b/>
                <w:color w:val="FFFFFF"/>
              </w:rPr>
              <w:t>Yes/No</w:t>
            </w:r>
          </w:p>
        </w:tc>
      </w:tr>
      <w:tr>
        <w:tc>
          <w:tcPr>
            <w:tcW w:type="dxa" w:w="3360"/>
            <w:shd w:fill="00CED1"/>
          </w:tcPr>
          <w:p>
            <w:r>
              <w:rPr>
                <w:i/>
                <w:color w:val="FFFFFF"/>
              </w:rPr>
              <w:t>I confirm the business requirements have been captured in this form and are complete and accurate</w:t>
            </w:r>
          </w:p>
        </w:tc>
        <w:tc>
          <w:tcPr>
            <w:tcW w:type="dxa" w:w="3360"/>
          </w:tcPr>
          <w:p>
            <w:r>
              <w:t>Design Owner</w:t>
            </w:r>
          </w:p>
        </w:tc>
        <w:tc>
          <w:tcPr>
            <w:tcW w:type="dxa" w:w="3360"/>
          </w:tcPr>
          <w:p>
            <w:r>
              <w:t>No</w:t>
            </w:r>
          </w:p>
        </w:tc>
      </w:tr>
      <w:tr>
        <w:tc>
          <w:tcPr>
            <w:tcW w:type="dxa" w:w="3360"/>
            <w:shd w:fill="00CED1"/>
          </w:tcPr>
          <w:p>
            <w:r>
              <w:rPr>
                <w:i/>
                <w:color w:val="FFFFFF"/>
              </w:rPr>
              <w:t>I confirm that the infrastructure/engineering design is documented completely and accurately</w:t>
            </w:r>
          </w:p>
        </w:tc>
        <w:tc>
          <w:tcPr>
            <w:tcW w:type="dxa" w:w="3360"/>
          </w:tcPr>
          <w:p>
            <w:r>
              <w:t>Infrastructure / Engineering Lead</w:t>
            </w:r>
          </w:p>
        </w:tc>
        <w:tc>
          <w:tcPr>
            <w:tcW w:type="dxa" w:w="3360"/>
          </w:tcPr>
          <w:p>
            <w:r>
              <w:t>No</w:t>
            </w:r>
          </w:p>
        </w:tc>
      </w:tr>
      <w:tr>
        <w:tc>
          <w:tcPr>
            <w:tcW w:type="dxa" w:w="3360"/>
            <w:shd w:fill="00CED1"/>
          </w:tcPr>
          <w:p>
            <w:r>
              <w:rPr>
                <w:i/>
                <w:color w:val="FFFFFF"/>
              </w:rPr>
              <w:t>I confirm that the security design is documented completely and accurately</w:t>
            </w:r>
          </w:p>
        </w:tc>
        <w:tc>
          <w:tcPr>
            <w:tcW w:type="dxa" w:w="3360"/>
          </w:tcPr>
          <w:p>
            <w:r>
              <w:t>Cyber Architect</w:t>
            </w:r>
          </w:p>
        </w:tc>
        <w:tc>
          <w:tcPr>
            <w:tcW w:type="dxa" w:w="3360"/>
          </w:tcPr>
          <w:p>
            <w:r>
              <w:t>No</w:t>
            </w:r>
          </w:p>
        </w:tc>
      </w:tr>
      <w:tr>
        <w:tc>
          <w:tcPr>
            <w:tcW w:type="dxa" w:w="3360"/>
            <w:shd w:fill="00CED1"/>
          </w:tcPr>
          <w:p>
            <w:r>
              <w:rPr>
                <w:i/>
                <w:color w:val="FFFFFF"/>
              </w:rPr>
              <w:t>I confirm that the assurance plan provides will provide sufficient assurance that the implemented solution matches the design from a security perspective</w:t>
            </w:r>
          </w:p>
        </w:tc>
        <w:tc>
          <w:tcPr>
            <w:tcW w:type="dxa" w:w="3360"/>
          </w:tcPr>
          <w:p>
            <w:r>
              <w:t>Cyber Advisory Lead</w:t>
            </w:r>
          </w:p>
        </w:tc>
        <w:tc>
          <w:tcPr>
            <w:tcW w:type="dxa" w:w="3360"/>
          </w:tcPr>
          <w:p>
            <w:r>
              <w:t>No</w:t>
            </w:r>
          </w:p>
        </w:tc>
      </w:tr>
    </w:tbl>
    <w:p>
      <w:r>
        <w:br w:type="page"/>
      </w:r>
    </w:p>
    <w:p>
      <w:pPr>
        <w:pStyle w:val="Heading1"/>
      </w:pPr>
      <w:r>
        <w:t>1    Scope:</w:t>
      </w:r>
    </w:p>
    <w:p>
      <w:pPr>
        <w:pStyle w:val="Heading2"/>
      </w:pPr>
      <w:r>
        <w:t>1.1    What are we doing?</w:t>
      </w:r>
    </w:p>
    <w:p>
      <w:r>
        <w:rPr>
          <w:i/>
          <w:color w:val="FF0000"/>
        </w:rPr>
        <w:t>Explanation of the scope of the design – what is out of scope, what is the status of devices from pre the incident.</w:t>
      </w:r>
    </w:p>
    <w:p>
      <w:r>
        <w:t>Restore customer portal services and migrate to resilient cloud infrastructure.</w:t>
        <w:br/>
        <w:br/>
      </w:r>
    </w:p>
    <w:p>
      <w:pPr>
        <w:pStyle w:val="Heading2"/>
      </w:pPr>
      <w:r>
        <w:t>1.2    Business Requirements</w:t>
      </w:r>
    </w:p>
    <w:p>
      <w:r>
        <w:rPr>
          <w:i/>
          <w:color w:val="FF0000"/>
        </w:rPr>
        <w:t>What is the objective from the Recovery Advisory Team that this design is planning on  meeting?</w:t>
      </w:r>
    </w:p>
    <w:p>
      <w:r>
        <w:t>Ensure business continuity and compliance with RTO/RPO objectives.</w:t>
      </w:r>
    </w:p>
    <w:p/>
    <w:p>
      <w:pPr>
        <w:pStyle w:val="Heading1"/>
      </w:pPr>
      <w:r>
        <w:t>2    Why are we doing it and what are the benefits?</w:t>
      </w:r>
    </w:p>
    <w:p>
      <w:r>
        <w:rPr>
          <w:i/>
          <w:color w:val="FF0000"/>
        </w:rPr>
        <w:t>Explain the rationale for the approach taken to meet the requirements</w:t>
      </w:r>
    </w:p>
    <w:p>
      <w:r>
        <w:t>Current on-premises solution is vulnerable to outages. Cloud migration improves resilience.</w:t>
      </w:r>
    </w:p>
    <w:p>
      <w:r>
        <w:t>Benefits:</w:t>
      </w:r>
    </w:p>
    <w:p>
      <w:r>
        <w:t>• Reduced downtime</w:t>
      </w:r>
    </w:p>
    <w:p>
      <w:r>
        <w:t>• Automated failover</w:t>
      </w:r>
    </w:p>
    <w:p>
      <w:r>
        <w:t>• Improved compliance</w:t>
      </w:r>
    </w:p>
    <w:p/>
    <w:p>
      <w:pPr>
        <w:pStyle w:val="Heading1"/>
      </w:pPr>
      <w:r>
        <w:t>3    Assumptions</w:t>
      </w:r>
    </w:p>
    <w:p>
      <w:r>
        <w:t>The following list of assumptions have been made during the design phase: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00CED1"/>
          </w:tcPr>
          <w:p>
            <w:r>
              <w:rPr>
                <w:b/>
                <w:color w:val="FFFFFF"/>
              </w:rPr>
              <w:t>Assumption</w:t>
            </w:r>
          </w:p>
        </w:tc>
        <w:tc>
          <w:tcPr>
            <w:tcW w:type="dxa" w:w="3360"/>
            <w:shd w:fill="00CED1"/>
          </w:tcPr>
          <w:p>
            <w:r>
              <w:rPr>
                <w:b/>
                <w:color w:val="FFFFFF"/>
              </w:rPr>
              <w:t>Description</w:t>
            </w:r>
          </w:p>
        </w:tc>
        <w:tc>
          <w:tcPr>
            <w:tcW w:type="dxa" w:w="3360"/>
            <w:shd w:fill="00CED1"/>
          </w:tcPr>
          <w:p>
            <w:r>
              <w:rPr>
                <w:b/>
                <w:color w:val="FFFFFF"/>
              </w:rPr>
              <w:t>Note</w:t>
            </w:r>
          </w:p>
        </w:tc>
      </w:tr>
      <w:tr>
        <w:tc>
          <w:tcPr>
            <w:tcW w:type="dxa" w:w="3360"/>
          </w:tcPr>
          <w:p>
            <w:r>
              <w:t>Cloud region available</w:t>
            </w:r>
          </w:p>
        </w:tc>
        <w:tc>
          <w:tcPr>
            <w:tcW w:type="dxa" w:w="3360"/>
          </w:tcPr>
          <w:p>
            <w:r>
              <w:t>Target cloud region will be online during migration</w:t>
            </w:r>
          </w:p>
        </w:tc>
        <w:tc>
          <w:tcPr>
            <w:tcW w:type="dxa" w:w="3360"/>
          </w:tcPr>
          <w:p>
            <w:r>
              <w:t>Critical</w:t>
            </w:r>
          </w:p>
        </w:tc>
      </w:tr>
      <w:tr>
        <w:tc>
          <w:tcPr>
            <w:tcW w:type="dxa" w:w="3360"/>
          </w:tcPr>
          <w:p>
            <w:r>
              <w:t>Network bandwidth sufficient</w:t>
            </w:r>
          </w:p>
        </w:tc>
        <w:tc>
          <w:tcPr>
            <w:tcW w:type="dxa" w:w="3360"/>
          </w:tcPr>
          <w:p>
            <w:r>
              <w:t>Sufficient bandwidth for data transfer</w:t>
            </w:r>
          </w:p>
        </w:tc>
        <w:tc>
          <w:tcPr>
            <w:tcW w:type="dxa" w:w="3360"/>
          </w:tcPr>
          <w:p>
            <w:r/>
          </w:p>
        </w:tc>
      </w:tr>
    </w:tbl>
    <w:p>
      <w:r>
        <w:br w:type="page"/>
      </w:r>
    </w:p>
    <w:p>
      <w:pPr>
        <w:pStyle w:val="Heading1"/>
      </w:pPr>
      <w:r>
        <w:t>4    How will we do it?</w:t>
      </w:r>
    </w:p>
    <w:p>
      <w:r>
        <w:rPr>
          <w:i/>
          <w:color w:val="FF0000"/>
        </w:rPr>
        <w:t>(Proposed approach) – Please describe the final state and any plans and timelines with intermediary steps to get there. Please include a schematic of the solution and any intermediate stages. For a design that is to be approved in principle then there can be high level. For a design for approval this will need to include all hostnames and IP addresses</w:t>
      </w:r>
    </w:p>
    <w:p/>
    <w:p>
      <w:pPr>
        <w:jc w:val="center"/>
        <w:shd w:fill="808080"/>
      </w:pPr>
      <w:r>
        <w:rPr>
          <w:sz w:val="28"/>
        </w:rPr>
        <w:br/>
        <w:br/>
        <w:br/>
      </w:r>
      <w:r>
        <w:rPr>
          <w:b/>
          <w:color w:val="FFFFFF"/>
          <w:sz w:val="32"/>
        </w:rPr>
        <w:t>Insert solution design diagram</w:t>
      </w:r>
    </w:p>
    <w:p>
      <w:r>
        <w:br/>
      </w:r>
    </w:p>
    <w:p>
      <w:r>
        <w:rPr>
          <w:i/>
          <w:color w:val="FF0000"/>
        </w:rPr>
        <w:t>Link to separate design document if available.</w:t>
      </w:r>
    </w:p>
    <w:p/>
    <w:p>
      <w:pPr>
        <w:pStyle w:val="Heading2"/>
      </w:pPr>
      <w:r>
        <w:t>4.1    Colt Requirements</w:t>
      </w:r>
    </w:p>
    <w:p>
      <w:r>
        <w:t>The design is based on the following requirements articulated by Colt: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00CED1"/>
          </w:tcPr>
          <w:p>
            <w:r>
              <w:rPr>
                <w:b/>
                <w:color w:val="FFFFFF"/>
              </w:rPr>
              <w:t>Requirement</w:t>
            </w:r>
          </w:p>
        </w:tc>
        <w:tc>
          <w:tcPr>
            <w:tcW w:type="dxa" w:w="3360"/>
            <w:shd w:fill="00CED1"/>
          </w:tcPr>
          <w:p>
            <w:r>
              <w:rPr>
                <w:b/>
                <w:color w:val="FFFFFF"/>
              </w:rPr>
              <w:t>Description</w:t>
            </w:r>
          </w:p>
        </w:tc>
        <w:tc>
          <w:tcPr>
            <w:tcW w:type="dxa" w:w="3360"/>
            <w:shd w:fill="00CED1"/>
          </w:tcPr>
          <w:p>
            <w:r>
              <w:rPr>
                <w:b/>
                <w:color w:val="FFFFFF"/>
              </w:rPr>
              <w:t>Note</w:t>
            </w:r>
          </w:p>
        </w:tc>
      </w:tr>
      <w:tr>
        <w:tc>
          <w:tcPr>
            <w:tcW w:type="dxa" w:w="3360"/>
          </w:tcPr>
          <w:p>
            <w:r>
              <w:t>Zero data loss</w:t>
            </w:r>
          </w:p>
        </w:tc>
        <w:tc>
          <w:tcPr>
            <w:tcW w:type="dxa" w:w="3360"/>
          </w:tcPr>
          <w:p>
            <w:r>
              <w:t>All customer data must be preserved</w:t>
            </w:r>
          </w:p>
        </w:tc>
        <w:tc>
          <w:tcPr>
            <w:tcW w:type="dxa" w:w="3360"/>
          </w:tcPr>
          <w:p>
            <w:r>
              <w:t>Mandatory</w:t>
            </w:r>
          </w:p>
        </w:tc>
      </w:tr>
      <w:tr>
        <w:tc>
          <w:tcPr>
            <w:tcW w:type="dxa" w:w="3360"/>
          </w:tcPr>
          <w:p>
            <w:r>
              <w:t>Minimal downtime</w:t>
            </w:r>
          </w:p>
        </w:tc>
        <w:tc>
          <w:tcPr>
            <w:tcW w:type="dxa" w:w="3360"/>
          </w:tcPr>
          <w:p>
            <w:r>
              <w:t>Downtime must not exceed 30 minutes</w:t>
            </w:r>
          </w:p>
        </w:tc>
        <w:tc>
          <w:tcPr>
            <w:tcW w:type="dxa" w:w="3360"/>
          </w:tcPr>
          <w:p>
            <w:r>
              <w:t>Target</w:t>
            </w:r>
          </w:p>
        </w:tc>
      </w:tr>
    </w:tbl>
    <w:p/>
    <w:p>
      <w:pPr>
        <w:pStyle w:val="Heading2"/>
      </w:pPr>
      <w:r>
        <w:t>4.2    Impact assessment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shd w:fill="00CED1"/>
          </w:tcPr>
          <w:p>
            <w:r>
              <w:rPr>
                <w:b/>
                <w:color w:val="FFFFFF"/>
              </w:rPr>
              <w:t>Category</w:t>
            </w:r>
          </w:p>
        </w:tc>
        <w:tc>
          <w:tcPr>
            <w:tcW w:type="dxa" w:w="2520"/>
            <w:shd w:fill="00CED1"/>
          </w:tcPr>
          <w:p>
            <w:r>
              <w:rPr>
                <w:b/>
                <w:color w:val="FFFFFF"/>
              </w:rPr>
              <w:t>Scoring (H/M/L)</w:t>
            </w:r>
          </w:p>
        </w:tc>
        <w:tc>
          <w:tcPr>
            <w:tcW w:type="dxa" w:w="2520"/>
            <w:shd w:fill="00CED1"/>
          </w:tcPr>
          <w:p>
            <w:r>
              <w:rPr>
                <w:b/>
                <w:color w:val="FFFFFF"/>
              </w:rPr>
              <w:t>Description</w:t>
            </w:r>
          </w:p>
        </w:tc>
        <w:tc>
          <w:tcPr>
            <w:tcW w:type="dxa" w:w="2520"/>
            <w:shd w:fill="00CED1"/>
          </w:tcPr>
          <w:p>
            <w:r>
              <w:rPr>
                <w:b/>
                <w:color w:val="FFFFFF"/>
              </w:rPr>
              <w:t>Mitigation</w:t>
            </w:r>
          </w:p>
        </w:tc>
      </w:tr>
      <w:tr>
        <w:tc>
          <w:tcPr>
            <w:tcW w:type="dxa" w:w="2520"/>
          </w:tcPr>
          <w:p>
            <w:r>
              <w:t>Customer Impact</w:t>
            </w:r>
          </w:p>
        </w:tc>
        <w:tc>
          <w:tcPr>
            <w:tcW w:type="dxa" w:w="2520"/>
          </w:tcPr>
          <w:p>
            <w:r>
              <w:t>High</w:t>
            </w:r>
          </w:p>
        </w:tc>
        <w:tc>
          <w:tcPr>
            <w:tcW w:type="dxa" w:w="2520"/>
          </w:tcPr>
          <w:p>
            <w:r>
              <w:t>Portal unavailable during migration</w:t>
            </w:r>
          </w:p>
        </w:tc>
        <w:tc>
          <w:tcPr>
            <w:tcW w:type="dxa" w:w="2520"/>
          </w:tcPr>
          <w:p>
            <w:r>
              <w:t>Notify users in advance</w:t>
            </w:r>
          </w:p>
        </w:tc>
      </w:tr>
      <w:tr>
        <w:tc>
          <w:tcPr>
            <w:tcW w:type="dxa" w:w="2520"/>
          </w:tcPr>
          <w:p>
            <w:r>
              <w:t>Ops Impact</w:t>
            </w:r>
          </w:p>
        </w:tc>
        <w:tc>
          <w:tcPr>
            <w:tcW w:type="dxa" w:w="2520"/>
          </w:tcPr>
          <w:p>
            <w:r>
              <w:t>Medium</w:t>
            </w:r>
          </w:p>
        </w:tc>
        <w:tc>
          <w:tcPr>
            <w:tcW w:type="dxa" w:w="2520"/>
          </w:tcPr>
          <w:p>
            <w:r>
              <w:t>Increased monitoring required</w:t>
            </w:r>
          </w:p>
        </w:tc>
        <w:tc>
          <w:tcPr>
            <w:tcW w:type="dxa" w:w="2520"/>
          </w:tcPr>
          <w:p>
            <w:r>
              <w:t>Temporary staffing</w:t>
            </w:r>
          </w:p>
        </w:tc>
      </w:tr>
    </w:tbl>
    <w:p/>
    <w:p>
      <w:pPr>
        <w:pStyle w:val="Heading2"/>
      </w:pPr>
      <w:r>
        <w:t>4.3    GCP Services Requirement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shd w:fill="00CED1"/>
          </w:tcPr>
          <w:p>
            <w:r>
              <w:rPr>
                <w:b/>
                <w:color w:val="FFFFFF"/>
              </w:rPr>
              <w:t>Env</w:t>
            </w:r>
          </w:p>
        </w:tc>
        <w:tc>
          <w:tcPr>
            <w:tcW w:type="dxa" w:w="2520"/>
            <w:shd w:fill="00CED1"/>
          </w:tcPr>
          <w:p>
            <w:r>
              <w:rPr>
                <w:b/>
                <w:color w:val="FFFFFF"/>
              </w:rPr>
              <w:t>GCP Service</w:t>
            </w:r>
          </w:p>
        </w:tc>
        <w:tc>
          <w:tcPr>
            <w:tcW w:type="dxa" w:w="2520"/>
            <w:shd w:fill="00CED1"/>
          </w:tcPr>
          <w:p>
            <w:r>
              <w:rPr>
                <w:b/>
                <w:color w:val="FFFFFF"/>
              </w:rPr>
              <w:t>Naming Convention</w:t>
            </w:r>
          </w:p>
        </w:tc>
        <w:tc>
          <w:tcPr>
            <w:tcW w:type="dxa" w:w="2520"/>
            <w:shd w:fill="00CED1"/>
          </w:tcPr>
          <w:p>
            <w:r>
              <w:rPr>
                <w:b/>
                <w:color w:val="FFFFFF"/>
              </w:rPr>
              <w:t>Config - Roles</w:t>
            </w:r>
          </w:p>
        </w:tc>
      </w:tr>
      <w:tr>
        <w:tc>
          <w:tcPr>
            <w:tcW w:type="dxa" w:w="2520"/>
          </w:tcPr>
          <w:p>
            <w:r>
              <w:t>Sandbox</w:t>
            </w:r>
          </w:p>
        </w:tc>
        <w:tc>
          <w:tcPr>
            <w:tcW w:type="dxa" w:w="2520"/>
          </w:tcPr>
          <w:p>
            <w:r>
              <w:t>Service Account — CI/CD (GitHub Actions)</w:t>
            </w:r>
          </w:p>
        </w:tc>
        <w:tc>
          <w:tcPr>
            <w:tcW w:type="dxa" w:w="2520"/>
          </w:tcPr>
          <w:p>
            <w:r>
              <w:t>Service Account Name:</w:t>
              <w:br/>
              <w:t>sbx-colt-&lt;&lt;PROJECT_ID&gt;&gt;@iam.serviceaccount.com</w:t>
            </w:r>
          </w:p>
        </w:tc>
        <w:tc>
          <w:tcPr>
            <w:tcW w:type="dxa" w:w="2520"/>
          </w:tcPr>
          <w:p>
            <w:r>
              <w:t>Purpose: Deploy apps from CI/CD</w:t>
              <w:br/>
              <w:t>Roles:</w:t>
              <w:br/>
              <w:t>- roles/storage.admin</w:t>
              <w:br/>
              <w:t>- roles/iam.serviceAccountUser</w:t>
              <w:br/>
              <w:t>- roles/artifactregistry.writer</w:t>
            </w:r>
          </w:p>
        </w:tc>
      </w:tr>
      <w:tr>
        <w:tc>
          <w:tcPr>
            <w:tcW w:type="dxa" w:w="2520"/>
          </w:tcPr>
          <w:p>
            <w:r>
              <w:t>Sandbox</w:t>
            </w:r>
          </w:p>
        </w:tc>
        <w:tc>
          <w:tcPr>
            <w:tcW w:type="dxa" w:w="2520"/>
          </w:tcPr>
          <w:p>
            <w:r>
              <w:t>Artifact Registry</w:t>
            </w:r>
          </w:p>
        </w:tc>
        <w:tc>
          <w:tcPr>
            <w:tcW w:type="dxa" w:w="2520"/>
          </w:tcPr>
          <w:p>
            <w:r>
              <w:t>Repository name:</w:t>
              <w:br/>
              <w:t>sbx-colt-artifact-01</w:t>
            </w:r>
          </w:p>
        </w:tc>
        <w:tc>
          <w:tcPr>
            <w:tcW w:type="dxa" w:w="2520"/>
          </w:tcPr>
          <w:p>
            <w:r>
              <w:t>Format: Docker</w:t>
            </w:r>
          </w:p>
        </w:tc>
      </w:tr>
      <w:tr>
        <w:tc>
          <w:tcPr>
            <w:tcW w:type="dxa" w:w="2520"/>
          </w:tcPr>
          <w:p>
            <w:r>
              <w:t>Sandbox</w:t>
            </w:r>
          </w:p>
        </w:tc>
        <w:tc>
          <w:tcPr>
            <w:tcW w:type="dxa" w:w="2520"/>
          </w:tcPr>
          <w:p>
            <w:r>
              <w:t>Vertex AI Workbench</w:t>
            </w:r>
          </w:p>
        </w:tc>
        <w:tc>
          <w:tcPr>
            <w:tcW w:type="dxa" w:w="2520"/>
          </w:tcPr>
          <w:p>
            <w:r>
              <w:t>Instance name:</w:t>
              <w:br/>
              <w:t>sbx-colt-workbench-01</w:t>
            </w:r>
          </w:p>
        </w:tc>
        <w:tc>
          <w:tcPr>
            <w:tcW w:type="dxa" w:w="2520"/>
          </w:tcPr>
          <w:p>
            <w:r>
              <w:t>Network: attach to sbx-colt-vpc</w:t>
            </w:r>
          </w:p>
        </w:tc>
      </w:tr>
      <w:tr>
        <w:tc>
          <w:tcPr>
            <w:tcW w:type="dxa" w:w="2520"/>
          </w:tcPr>
          <w:p>
            <w:r>
              <w:t>Sandbox</w:t>
            </w:r>
          </w:p>
        </w:tc>
        <w:tc>
          <w:tcPr>
            <w:tcW w:type="dxa" w:w="2520"/>
          </w:tcPr>
          <w:p>
            <w:r>
              <w:t>GCS Bucket — RAW Data</w:t>
            </w:r>
          </w:p>
        </w:tc>
        <w:tc>
          <w:tcPr>
            <w:tcW w:type="dxa" w:w="2520"/>
          </w:tcPr>
          <w:p>
            <w:r>
              <w:t>Bucket Name:</w:t>
              <w:br/>
              <w:t>sbx-colt-raw-data</w:t>
            </w:r>
          </w:p>
        </w:tc>
        <w:tc>
          <w:tcPr>
            <w:tcW w:type="dxa" w:w="2520"/>
          </w:tcPr>
          <w:p>
            <w:r>
              <w:t>Purpose: Unprocessed data</w:t>
            </w:r>
          </w:p>
        </w:tc>
      </w:tr>
      <w:tr>
        <w:tc>
          <w:tcPr>
            <w:tcW w:type="dxa" w:w="2520"/>
          </w:tcPr>
          <w:p>
            <w:r>
              <w:t>Sandbox</w:t>
            </w:r>
          </w:p>
        </w:tc>
        <w:tc>
          <w:tcPr>
            <w:tcW w:type="dxa" w:w="2520"/>
          </w:tcPr>
          <w:p>
            <w:r>
              <w:t>GCS Bucket — CLEAN Data</w:t>
            </w:r>
          </w:p>
        </w:tc>
        <w:tc>
          <w:tcPr>
            <w:tcW w:type="dxa" w:w="2520"/>
          </w:tcPr>
          <w:p>
            <w:r>
              <w:t>Bucket Name:</w:t>
              <w:br/>
              <w:t>sbx-colt-clean-data</w:t>
            </w:r>
          </w:p>
        </w:tc>
        <w:tc>
          <w:tcPr>
            <w:tcW w:type="dxa" w:w="2520"/>
          </w:tcPr>
          <w:p>
            <w:r>
              <w:t>Purpose: Curated / processed outputs</w:t>
            </w:r>
          </w:p>
        </w:tc>
      </w:tr>
      <w:tr>
        <w:tc>
          <w:tcPr>
            <w:tcW w:type="dxa" w:w="2520"/>
          </w:tcPr>
          <w:p>
            <w:r>
              <w:t>Sandbox</w:t>
            </w:r>
          </w:p>
        </w:tc>
        <w:tc>
          <w:tcPr>
            <w:tcW w:type="dxa" w:w="2520"/>
          </w:tcPr>
          <w:p>
            <w:r>
              <w:t>VPC Network</w:t>
            </w:r>
          </w:p>
        </w:tc>
        <w:tc>
          <w:tcPr>
            <w:tcW w:type="dxa" w:w="2520"/>
          </w:tcPr>
          <w:p>
            <w:r>
              <w:t>VPC Name:</w:t>
              <w:br/>
              <w:t>sbx-colt-vpc</w:t>
            </w:r>
          </w:p>
        </w:tc>
        <w:tc>
          <w:tcPr>
            <w:tcW w:type="dxa" w:w="2520"/>
          </w:tcPr>
          <w:p>
            <w:r>
              <w:t>Config: Private Google Access: ON</w:t>
              <w:br/>
              <w:t>Subnet example: 10.0.0.0/24</w:t>
            </w:r>
          </w:p>
        </w:tc>
      </w:tr>
    </w:tbl>
    <w:p/>
    <w:p>
      <w:pPr>
        <w:pStyle w:val="Heading1"/>
      </w:pPr>
      <w:r>
        <w:t>5    What other infrastructure is required to support this?</w:t>
      </w:r>
    </w:p>
    <w:p>
      <w:r>
        <w:rPr>
          <w:i/>
          <w:color w:val="FF0000"/>
        </w:rPr>
        <w:t>List out any infrastructure dependencies that need to be in place for this design to work. Include server names and IP addresses where applicable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00CED1"/>
          </w:tcPr>
          <w:p>
            <w:r>
              <w:rPr>
                <w:b/>
                <w:color w:val="FFFFFF"/>
              </w:rPr>
              <w:t>Infrastructure Element</w:t>
            </w:r>
          </w:p>
        </w:tc>
        <w:tc>
          <w:tcPr>
            <w:tcW w:type="dxa" w:w="3360"/>
            <w:shd w:fill="00CED1"/>
          </w:tcPr>
          <w:p>
            <w:r>
              <w:rPr>
                <w:b/>
                <w:color w:val="FFFFFF"/>
              </w:rPr>
              <w:t>Dependency</w:t>
            </w:r>
          </w:p>
        </w:tc>
        <w:tc>
          <w:tcPr>
            <w:tcW w:type="dxa" w:w="3360"/>
            <w:shd w:fill="00CED1"/>
          </w:tcPr>
          <w:p>
            <w:r>
              <w:rPr>
                <w:b/>
                <w:color w:val="FFFFFF"/>
              </w:rPr>
              <w:t>In place currently</w:t>
            </w:r>
          </w:p>
        </w:tc>
      </w:tr>
      <w:tr>
        <w:tc>
          <w:tcPr>
            <w:tcW w:type="dxa" w:w="3360"/>
          </w:tcPr>
          <w:p>
            <w:r>
              <w:t>Load Balancer</w:t>
            </w:r>
          </w:p>
        </w:tc>
        <w:tc>
          <w:tcPr>
            <w:tcW w:type="dxa" w:w="3360"/>
          </w:tcPr>
          <w:p>
            <w:r>
              <w:t>Azure LB</w:t>
            </w:r>
          </w:p>
        </w:tc>
        <w:tc>
          <w:tcPr>
            <w:tcW w:type="dxa" w:w="3360"/>
          </w:tcPr>
          <w:p>
            <w:r>
              <w:t>Yes</w:t>
            </w:r>
          </w:p>
        </w:tc>
      </w:tr>
      <w:tr>
        <w:tc>
          <w:tcPr>
            <w:tcW w:type="dxa" w:w="3360"/>
          </w:tcPr>
          <w:p>
            <w:r>
              <w:t>Database</w:t>
            </w:r>
          </w:p>
        </w:tc>
        <w:tc>
          <w:tcPr>
            <w:tcW w:type="dxa" w:w="3360"/>
          </w:tcPr>
          <w:p>
            <w:r>
              <w:t>Azure SQL</w:t>
            </w:r>
          </w:p>
        </w:tc>
        <w:tc>
          <w:tcPr>
            <w:tcW w:type="dxa" w:w="3360"/>
          </w:tcPr>
          <w:p>
            <w:r>
              <w:t>No</w:t>
            </w:r>
          </w:p>
        </w:tc>
      </w:tr>
    </w:tbl>
    <w:p/>
    <w:p>
      <w:pPr>
        <w:pStyle w:val="Heading1"/>
      </w:pPr>
      <w:r>
        <w:t>6    Risks of Design</w:t>
      </w:r>
    </w:p>
    <w:p>
      <w:pPr>
        <w:pStyle w:val="Heading2"/>
      </w:pPr>
      <w:r>
        <w:t>6.1    Is Personally Identifiable Information (PII) Involved?</w:t>
      </w:r>
    </w:p>
    <w:p>
      <w:r>
        <w:rPr>
          <w:i/>
          <w:color w:val="FF0000"/>
        </w:rPr>
        <w:t>Other than usernames and credentials are there any other elements of PII involved in this infrastructure?</w:t>
      </w:r>
    </w:p>
    <w:p>
      <w:r>
        <w:t>Customer names, emails, and phone numbers are processed.</w:t>
      </w:r>
    </w:p>
    <w:p>
      <w:pPr>
        <w:pStyle w:val="Heading2"/>
      </w:pPr>
      <w:r>
        <w:t>6.2    What is the sensitivity of data? (Fill the table below)</w:t>
      </w:r>
    </w:p>
    <w:p>
      <w:r>
        <w:rPr>
          <w:i/>
          <w:color w:val="FF0000"/>
        </w:rPr>
        <w:t>Consider the information the system may produce or store from both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00CED1"/>
          </w:tcPr>
          <w:p>
            <w:r>
              <w:rPr>
                <w:b/>
                <w:color w:val="FFFFFF"/>
              </w:rPr>
              <w:t>Category</w:t>
            </w:r>
          </w:p>
        </w:tc>
        <w:tc>
          <w:tcPr>
            <w:tcW w:type="dxa" w:w="3360"/>
            <w:shd w:fill="00CED1"/>
          </w:tcPr>
          <w:p>
            <w:r>
              <w:rPr>
                <w:b/>
                <w:color w:val="FFFFFF"/>
              </w:rPr>
              <w:t>High / Med / Low</w:t>
            </w:r>
          </w:p>
        </w:tc>
        <w:tc>
          <w:tcPr>
            <w:tcW w:type="dxa" w:w="3360"/>
            <w:shd w:fill="00CED1"/>
          </w:tcPr>
          <w:p>
            <w:r>
              <w:rPr>
                <w:b/>
                <w:color w:val="FFFFFF"/>
              </w:rPr>
              <w:t>Description</w:t>
            </w:r>
          </w:p>
        </w:tc>
      </w:tr>
      <w:tr>
        <w:tc>
          <w:tcPr>
            <w:tcW w:type="dxa" w:w="3360"/>
          </w:tcPr>
          <w:p>
            <w:r>
              <w:t>Confidentiality (consider potential breaches and their consequences)</w:t>
            </w:r>
          </w:p>
        </w:tc>
        <w:tc>
          <w:tcPr>
            <w:tcW w:type="dxa" w:w="3360"/>
          </w:tcPr>
          <w:p>
            <w:r>
              <w:t>High</w:t>
            </w:r>
          </w:p>
        </w:tc>
        <w:tc>
          <w:tcPr>
            <w:tcW w:type="dxa" w:w="3360"/>
          </w:tcPr>
          <w:p>
            <w:r>
              <w:t>Sensitive customer data must be protected.</w:t>
            </w:r>
          </w:p>
        </w:tc>
      </w:tr>
      <w:tr>
        <w:tc>
          <w:tcPr>
            <w:tcW w:type="dxa" w:w="3360"/>
          </w:tcPr>
          <w:p>
            <w:r>
              <w:t>Integrity (consider the implications of someone being able to modify the content for fraudulent activities)</w:t>
            </w:r>
          </w:p>
        </w:tc>
        <w:tc>
          <w:tcPr>
            <w:tcW w:type="dxa" w:w="3360"/>
          </w:tcPr>
          <w:p>
            <w:r>
              <w:t>High</w:t>
            </w:r>
          </w:p>
        </w:tc>
        <w:tc>
          <w:tcPr>
            <w:tcW w:type="dxa" w:w="3360"/>
          </w:tcPr>
          <w:p>
            <w:r>
              <w:t>Data must not be altered during migration.</w:t>
            </w:r>
          </w:p>
        </w:tc>
      </w:tr>
      <w:tr>
        <w:tc>
          <w:tcPr>
            <w:tcW w:type="dxa" w:w="3360"/>
          </w:tcPr>
          <w:p>
            <w:r>
              <w:t>Availability (impact of data not being available e.g. impact on SLAs if the system goes down)</w:t>
            </w:r>
          </w:p>
        </w:tc>
        <w:tc>
          <w:tcPr>
            <w:tcW w:type="dxa" w:w="3360"/>
          </w:tcPr>
          <w:p>
            <w:r>
              <w:t>High</w:t>
            </w:r>
          </w:p>
        </w:tc>
        <w:tc>
          <w:tcPr>
            <w:tcW w:type="dxa" w:w="3360"/>
          </w:tcPr>
          <w:p>
            <w:r>
              <w:t>Portal must be available 24/7 post-migration.</w:t>
            </w:r>
          </w:p>
        </w:tc>
      </w:tr>
    </w:tbl>
    <w:p>
      <w:pPr>
        <w:pStyle w:val="Heading2"/>
      </w:pPr>
      <w:r>
        <w:t>6.3    Controls in Place (excluding cyber risks)</w:t>
      </w:r>
    </w:p>
    <w:p>
      <w:r>
        <w:rPr>
          <w:i/>
          <w:color w:val="FF0000"/>
        </w:rPr>
        <w:t>Consider: Legal, Regulatory, PII, Business Impact etc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00CED1"/>
          </w:tcPr>
          <w:p>
            <w:r>
              <w:rPr>
                <w:b/>
                <w:color w:val="FFFFFF"/>
              </w:rPr>
              <w:t>Risk</w:t>
            </w:r>
          </w:p>
        </w:tc>
        <w:tc>
          <w:tcPr>
            <w:tcW w:type="dxa" w:w="3360"/>
            <w:shd w:fill="00CED1"/>
          </w:tcPr>
          <w:p>
            <w:r>
              <w:rPr>
                <w:b/>
                <w:color w:val="FFFFFF"/>
              </w:rPr>
              <w:t>Control</w:t>
            </w:r>
          </w:p>
        </w:tc>
        <w:tc>
          <w:tcPr>
            <w:tcW w:type="dxa" w:w="3360"/>
            <w:shd w:fill="00CED1"/>
          </w:tcPr>
          <w:p>
            <w:r>
              <w:rPr>
                <w:b/>
                <w:color w:val="FFFFFF"/>
              </w:rPr>
              <w:t>Acceptance</w:t>
            </w:r>
          </w:p>
        </w:tc>
      </w:tr>
      <w:tr>
        <w:tc>
          <w:tcPr>
            <w:tcW w:type="dxa" w:w="3360"/>
          </w:tcPr>
          <w:p>
            <w:r>
              <w:t>Data breach</w:t>
            </w:r>
          </w:p>
        </w:tc>
        <w:tc>
          <w:tcPr>
            <w:tcW w:type="dxa" w:w="3360"/>
          </w:tcPr>
          <w:p>
            <w:r>
              <w:t>Encryption at rest and in transit</w:t>
            </w:r>
          </w:p>
        </w:tc>
        <w:tc>
          <w:tcPr>
            <w:tcW w:type="dxa" w:w="3360"/>
          </w:tcPr>
          <w:p>
            <w:r>
              <w:t>Not accepted</w:t>
            </w:r>
          </w:p>
        </w:tc>
      </w:tr>
      <w:tr>
        <w:tc>
          <w:tcPr>
            <w:tcW w:type="dxa" w:w="3360"/>
          </w:tcPr>
          <w:p>
            <w:r>
              <w:t>Compliance failure</w:t>
            </w:r>
          </w:p>
        </w:tc>
        <w:tc>
          <w:tcPr>
            <w:tcW w:type="dxa" w:w="3360"/>
          </w:tcPr>
          <w:p>
            <w:r>
              <w:t>Regular audits</w:t>
            </w:r>
          </w:p>
        </w:tc>
        <w:tc>
          <w:tcPr>
            <w:tcW w:type="dxa" w:w="3360"/>
          </w:tcPr>
          <w:p>
            <w:r>
              <w:t>Accepted</w:t>
            </w:r>
          </w:p>
        </w:tc>
      </w:tr>
    </w:tbl>
    <w:p>
      <w:r>
        <w:br w:type="page"/>
      </w:r>
    </w:p>
    <w:p>
      <w:pPr>
        <w:pStyle w:val="Heading1"/>
      </w:pPr>
      <w:r>
        <w:t>7    Security, Management and Access Control</w:t>
      </w:r>
    </w:p>
    <w:p>
      <w:pPr>
        <w:pStyle w:val="Heading2"/>
      </w:pPr>
      <w:r>
        <w:t>7.1    *Is external connectivity required?</w:t>
      </w:r>
    </w:p>
    <w:p>
      <w:r>
        <w:rPr>
          <w:i/>
          <w:color w:val="FF0000"/>
        </w:rPr>
        <w:t>Describe if the components need to access any resources outside of the Colt network (e.g. to download software directly). Do not include administrator access</w:t>
      </w:r>
    </w:p>
    <w:p>
      <w:r>
        <w:t>Access to Azure cloud services and external monitoring APIs required.</w:t>
      </w:r>
    </w:p>
    <w:p>
      <w:pPr>
        <w:pStyle w:val="Heading2"/>
      </w:pPr>
      <w:r>
        <w:t>7.2    What accounts are required to support this?</w:t>
      </w:r>
    </w:p>
    <w:p>
      <w:pPr>
        <w:pStyle w:val="Heading3"/>
      </w:pPr>
      <w:r>
        <w:t>7.2.1    AD Accounts Required</w:t>
      </w:r>
    </w:p>
    <w:p>
      <w:r>
        <w:t>• svc-portal-admin</w:t>
      </w:r>
    </w:p>
    <w:p>
      <w:r>
        <w:t>• svc-backup</w:t>
      </w:r>
    </w:p>
    <w:p>
      <w:pPr>
        <w:pStyle w:val="Heading3"/>
      </w:pPr>
      <w:r>
        <w:t>7.2.2    Local Windows Servers</w:t>
      </w:r>
    </w:p>
    <w:p>
      <w:r>
        <w:t>• winadmin</w:t>
      </w:r>
    </w:p>
    <w:p>
      <w:pPr>
        <w:pStyle w:val="Heading3"/>
      </w:pPr>
      <w:r>
        <w:t>7.2.3    LDAP Accounts Required</w:t>
      </w:r>
    </w:p>
    <w:p>
      <w:r>
        <w:t>• ldapuser</w:t>
      </w:r>
    </w:p>
    <w:p>
      <w:pPr>
        <w:pStyle w:val="Heading3"/>
      </w:pPr>
      <w:r>
        <w:t>7.2.4    Local Linux Accounts Required</w:t>
      </w:r>
    </w:p>
    <w:p>
      <w:r>
        <w:t>• linuxadmin</w:t>
      </w:r>
    </w:p>
    <w:p>
      <w:pPr>
        <w:pStyle w:val="Heading3"/>
      </w:pPr>
      <w:r>
        <w:t>7.2.5    Offline/ SaaS Accounts</w:t>
      </w:r>
    </w:p>
    <w:p>
      <w:r>
        <w:t>• saasuser</w:t>
      </w:r>
    </w:p>
    <w:p>
      <w:pPr>
        <w:pStyle w:val="Heading2"/>
      </w:pPr>
      <w:r>
        <w:t>7.3    Firewall Rules/Port Requirements</w:t>
      </w:r>
    </w:p>
    <w:p>
      <w:pPr>
        <w:pStyle w:val="Heading3"/>
      </w:pPr>
      <w:r>
        <w:t>7.3.1    Network Firewall Rule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2016"/>
            <w:shd w:fill="00CED1"/>
          </w:tcPr>
          <w:p>
            <w:r>
              <w:rPr>
                <w:b/>
                <w:color w:val="FFFFFF"/>
              </w:rPr>
              <w:t>Firewall For Rule</w:t>
            </w:r>
          </w:p>
        </w:tc>
        <w:tc>
          <w:tcPr>
            <w:tcW w:type="dxa" w:w="2016"/>
            <w:shd w:fill="00CED1"/>
          </w:tcPr>
          <w:p>
            <w:r>
              <w:rPr>
                <w:b/>
                <w:color w:val="FFFFFF"/>
              </w:rPr>
              <w:t>Source</w:t>
            </w:r>
          </w:p>
        </w:tc>
        <w:tc>
          <w:tcPr>
            <w:tcW w:type="dxa" w:w="2016"/>
            <w:shd w:fill="00CED1"/>
          </w:tcPr>
          <w:p>
            <w:r>
              <w:rPr>
                <w:b/>
                <w:color w:val="FFFFFF"/>
              </w:rPr>
              <w:t>Destination</w:t>
            </w:r>
          </w:p>
        </w:tc>
        <w:tc>
          <w:tcPr>
            <w:tcW w:type="dxa" w:w="2016"/>
            <w:shd w:fill="00CED1"/>
          </w:tcPr>
          <w:p>
            <w:r>
              <w:rPr>
                <w:b/>
                <w:color w:val="FFFFFF"/>
              </w:rPr>
              <w:t>Port</w:t>
            </w:r>
          </w:p>
        </w:tc>
        <w:tc>
          <w:tcPr>
            <w:tcW w:type="dxa" w:w="2016"/>
            <w:shd w:fill="00CED1"/>
          </w:tcPr>
          <w:p>
            <w:r>
              <w:rPr>
                <w:b/>
                <w:color w:val="FFFFFF"/>
              </w:rPr>
              <w:t>Action</w:t>
            </w:r>
          </w:p>
        </w:tc>
      </w:tr>
      <w:tr>
        <w:tc>
          <w:tcPr>
            <w:tcW w:type="dxa" w:w="2016"/>
          </w:tcPr>
          <w:p>
            <w:r>
              <w:t>Web Frontend</w:t>
            </w:r>
          </w:p>
        </w:tc>
        <w:tc>
          <w:tcPr>
            <w:tcW w:type="dxa" w:w="2016"/>
          </w:tcPr>
          <w:p>
            <w:r>
              <w:t>10.0.0.0/24</w:t>
            </w:r>
          </w:p>
        </w:tc>
        <w:tc>
          <w:tcPr>
            <w:tcW w:type="dxa" w:w="2016"/>
          </w:tcPr>
          <w:p>
            <w:r>
              <w:t>Azure LB</w:t>
            </w:r>
          </w:p>
        </w:tc>
        <w:tc>
          <w:tcPr>
            <w:tcW w:type="dxa" w:w="2016"/>
          </w:tcPr>
          <w:p>
            <w:r>
              <w:t>443</w:t>
            </w:r>
          </w:p>
        </w:tc>
        <w:tc>
          <w:tcPr>
            <w:tcW w:type="dxa" w:w="2016"/>
          </w:tcPr>
          <w:p>
            <w:r>
              <w:t>allow</w:t>
            </w:r>
          </w:p>
        </w:tc>
      </w:tr>
    </w:tbl>
    <w:p>
      <w:pPr>
        <w:pStyle w:val="Heading3"/>
      </w:pPr>
      <w:r>
        <w:t>7.3.2    Host Based Firewall Rules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2016"/>
            <w:shd w:fill="00CED1"/>
          </w:tcPr>
          <w:p>
            <w:r>
              <w:rPr>
                <w:b/>
                <w:color w:val="FFFFFF"/>
              </w:rPr>
              <w:t>Host</w:t>
            </w:r>
          </w:p>
        </w:tc>
        <w:tc>
          <w:tcPr>
            <w:tcW w:type="dxa" w:w="2016"/>
            <w:shd w:fill="00CED1"/>
          </w:tcPr>
          <w:p>
            <w:r>
              <w:rPr>
                <w:b/>
                <w:color w:val="FFFFFF"/>
              </w:rPr>
              <w:t>Inbound / Outbound</w:t>
            </w:r>
          </w:p>
        </w:tc>
        <w:tc>
          <w:tcPr>
            <w:tcW w:type="dxa" w:w="2016"/>
            <w:shd w:fill="00CED1"/>
          </w:tcPr>
          <w:p>
            <w:r>
              <w:rPr>
                <w:b/>
                <w:color w:val="FFFFFF"/>
              </w:rPr>
              <w:t>Destination</w:t>
            </w:r>
          </w:p>
        </w:tc>
        <w:tc>
          <w:tcPr>
            <w:tcW w:type="dxa" w:w="2016"/>
            <w:shd w:fill="00CED1"/>
          </w:tcPr>
          <w:p>
            <w:r>
              <w:rPr>
                <w:b/>
                <w:color w:val="FFFFFF"/>
              </w:rPr>
              <w:t>Port</w:t>
            </w:r>
          </w:p>
        </w:tc>
        <w:tc>
          <w:tcPr>
            <w:tcW w:type="dxa" w:w="2016"/>
            <w:shd w:fill="00CED1"/>
          </w:tcPr>
          <w:p>
            <w:r>
              <w:rPr>
                <w:b/>
                <w:color w:val="FFFFFF"/>
              </w:rPr>
              <w:t>Action</w:t>
            </w:r>
          </w:p>
        </w:tc>
      </w:tr>
      <w:tr>
        <w:tc>
          <w:tcPr>
            <w:tcW w:type="dxa" w:w="2016"/>
          </w:tcPr>
          <w:p>
            <w:r>
              <w:t>web-vm-01</w:t>
            </w:r>
          </w:p>
        </w:tc>
        <w:tc>
          <w:tcPr>
            <w:tcW w:type="dxa" w:w="2016"/>
          </w:tcPr>
          <w:p>
            <w:r>
              <w:t>inbound</w:t>
            </w:r>
          </w:p>
        </w:tc>
        <w:tc>
          <w:tcPr>
            <w:tcW w:type="dxa" w:w="2016"/>
          </w:tcPr>
          <w:p>
            <w:r>
              <w:t>10.0.0.5</w:t>
            </w:r>
          </w:p>
        </w:tc>
        <w:tc>
          <w:tcPr>
            <w:tcW w:type="dxa" w:w="2016"/>
          </w:tcPr>
          <w:p>
            <w:r>
              <w:t>22</w:t>
            </w:r>
          </w:p>
        </w:tc>
        <w:tc>
          <w:tcPr>
            <w:tcW w:type="dxa" w:w="2016"/>
          </w:tcPr>
          <w:p>
            <w:r>
              <w:t>allow</w:t>
            </w:r>
          </w:p>
        </w:tc>
      </w:tr>
    </w:tbl>
    <w:p>
      <w:pPr>
        <w:pStyle w:val="Heading2"/>
      </w:pPr>
      <w:r>
        <w:t>7.4    Security Logging</w:t>
      </w:r>
    </w:p>
    <w:p>
      <w:pPr>
        <w:pStyle w:val="Heading3"/>
      </w:pPr>
      <w:r>
        <w:t>7.4.1    Host Based Detection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00CED1"/>
          </w:tcPr>
          <w:p>
            <w:r>
              <w:rPr>
                <w:b/>
                <w:color w:val="FFFFFF"/>
              </w:rPr>
              <w:t>Host</w:t>
            </w:r>
          </w:p>
        </w:tc>
        <w:tc>
          <w:tcPr>
            <w:tcW w:type="dxa" w:w="3360"/>
            <w:shd w:fill="00CED1"/>
          </w:tcPr>
          <w:p>
            <w:r>
              <w:rPr>
                <w:b/>
                <w:color w:val="FFFFFF"/>
              </w:rPr>
              <w:t>Tooling to be installed</w:t>
            </w:r>
          </w:p>
        </w:tc>
        <w:tc>
          <w:tcPr>
            <w:tcW w:type="dxa" w:w="3360"/>
            <w:shd w:fill="00CED1"/>
          </w:tcPr>
          <w:p>
            <w:r>
              <w:rPr>
                <w:b/>
                <w:color w:val="FFFFFF"/>
              </w:rPr>
              <w:t>Comments</w:t>
            </w:r>
          </w:p>
        </w:tc>
      </w:tr>
      <w:tr>
        <w:tc>
          <w:tcPr>
            <w:tcW w:type="dxa" w:w="3360"/>
          </w:tcPr>
          <w:p>
            <w:r>
              <w:t>web-vm-01</w:t>
            </w:r>
          </w:p>
        </w:tc>
        <w:tc>
          <w:tcPr>
            <w:tcW w:type="dxa" w:w="3360"/>
          </w:tcPr>
          <w:p>
            <w:r>
              <w:t>CrowdStrike</w:t>
            </w:r>
          </w:p>
        </w:tc>
        <w:tc>
          <w:tcPr>
            <w:tcW w:type="dxa" w:w="3360"/>
          </w:tcPr>
          <w:p>
            <w:r>
              <w:t>Installed</w:t>
            </w:r>
          </w:p>
        </w:tc>
      </w:tr>
    </w:tbl>
    <w:p>
      <w:pPr>
        <w:pStyle w:val="Heading3"/>
      </w:pPr>
      <w:r>
        <w:t>7.4.2    Host Logs and Events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00CED1"/>
          </w:tcPr>
          <w:p>
            <w:r>
              <w:rPr>
                <w:b/>
                <w:color w:val="FFFFFF"/>
              </w:rPr>
              <w:t>Host</w:t>
            </w:r>
          </w:p>
        </w:tc>
        <w:tc>
          <w:tcPr>
            <w:tcW w:type="dxa" w:w="3360"/>
            <w:shd w:fill="00CED1"/>
          </w:tcPr>
          <w:p>
            <w:r>
              <w:rPr>
                <w:b/>
                <w:color w:val="FFFFFF"/>
              </w:rPr>
              <w:t>Event Logged</w:t>
            </w:r>
          </w:p>
        </w:tc>
        <w:tc>
          <w:tcPr>
            <w:tcW w:type="dxa" w:w="3360"/>
            <w:shd w:fill="00CED1"/>
          </w:tcPr>
          <w:p>
            <w:r>
              <w:rPr>
                <w:b/>
                <w:color w:val="FFFFFF"/>
              </w:rPr>
              <w:t>Comments</w:t>
            </w:r>
          </w:p>
        </w:tc>
      </w:tr>
      <w:tr>
        <w:tc>
          <w:tcPr>
            <w:tcW w:type="dxa" w:w="3360"/>
          </w:tcPr>
          <w:p>
            <w:r>
              <w:t>web-vm-01</w:t>
            </w:r>
          </w:p>
        </w:tc>
        <w:tc>
          <w:tcPr>
            <w:tcW w:type="dxa" w:w="3360"/>
          </w:tcPr>
          <w:p>
            <w:r>
              <w:t>Login</w:t>
            </w:r>
          </w:p>
        </w:tc>
        <w:tc>
          <w:tcPr>
            <w:tcW w:type="dxa" w:w="3360"/>
          </w:tcPr>
          <w:p>
            <w:r>
              <w:t>Success</w:t>
            </w:r>
          </w:p>
        </w:tc>
      </w:tr>
    </w:tbl>
    <w:p>
      <w:r>
        <w:br w:type="page"/>
      </w:r>
    </w:p>
    <w:p>
      <w:pPr>
        <w:pStyle w:val="Heading3"/>
      </w:pPr>
      <w:r>
        <w:t>7.4.3    Network Detection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00CED1"/>
          </w:tcPr>
          <w:p>
            <w:r>
              <w:rPr>
                <w:b/>
                <w:color w:val="FFFFFF"/>
              </w:rPr>
              <w:t>Subnet</w:t>
            </w:r>
          </w:p>
        </w:tc>
        <w:tc>
          <w:tcPr>
            <w:tcW w:type="dxa" w:w="3360"/>
            <w:shd w:fill="00CED1"/>
          </w:tcPr>
          <w:p>
            <w:r>
              <w:rPr>
                <w:b/>
                <w:color w:val="FFFFFF"/>
              </w:rPr>
              <w:t>Device Monitoring</w:t>
            </w:r>
          </w:p>
        </w:tc>
        <w:tc>
          <w:tcPr>
            <w:tcW w:type="dxa" w:w="3360"/>
            <w:shd w:fill="00CED1"/>
          </w:tcPr>
          <w:p>
            <w:r>
              <w:rPr>
                <w:b/>
                <w:color w:val="FFFFFF"/>
              </w:rPr>
              <w:t>Comments</w:t>
            </w:r>
          </w:p>
        </w:tc>
      </w:tr>
      <w:tr>
        <w:tc>
          <w:tcPr>
            <w:tcW w:type="dxa" w:w="3360"/>
          </w:tcPr>
          <w:p>
            <w:r>
              <w:t>10.0.0.0/24</w:t>
            </w:r>
          </w:p>
        </w:tc>
        <w:tc>
          <w:tcPr>
            <w:tcW w:type="dxa" w:w="3360"/>
          </w:tcPr>
          <w:p>
            <w:r>
              <w:t>Enabled</w:t>
            </w:r>
          </w:p>
        </w:tc>
        <w:tc>
          <w:tcPr>
            <w:tcW w:type="dxa" w:w="3360"/>
          </w:tcPr>
          <w:p>
            <w:r>
              <w:t>All devices monitored</w:t>
            </w:r>
          </w:p>
        </w:tc>
      </w:tr>
    </w:tbl>
    <w:p>
      <w:pPr>
        <w:pStyle w:val="Heading2"/>
      </w:pPr>
      <w:r>
        <w:t>7.5    Host Configuration</w:t>
      </w:r>
    </w:p>
    <w:p>
      <w:pPr>
        <w:pStyle w:val="Heading3"/>
      </w:pPr>
      <w:r>
        <w:t>7.5.1    Build standard</w:t>
      </w:r>
    </w:p>
    <w:p>
      <w:r>
        <w:t>Ubuntu 22.04 LTS</w:t>
      </w:r>
    </w:p>
    <w:p>
      <w:pPr>
        <w:pStyle w:val="Heading2"/>
      </w:pPr>
      <w:r>
        <w:t>7.6    Vulnerability Management</w:t>
      </w:r>
    </w:p>
    <w:p>
      <w:r>
        <w:rPr>
          <w:i/>
          <w:color w:val="FF0000"/>
        </w:rPr>
        <w:t>Vulnerability Management Software Installed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00CED1"/>
          </w:tcPr>
          <w:p>
            <w:r>
              <w:rPr>
                <w:b/>
                <w:color w:val="FFFFFF"/>
              </w:rPr>
              <w:t>Host</w:t>
            </w:r>
          </w:p>
        </w:tc>
        <w:tc>
          <w:tcPr>
            <w:tcW w:type="dxa" w:w="3360"/>
            <w:shd w:fill="00CED1"/>
          </w:tcPr>
          <w:p>
            <w:r>
              <w:rPr>
                <w:b/>
                <w:color w:val="FFFFFF"/>
              </w:rPr>
              <w:t>Tooling to be installed</w:t>
            </w:r>
          </w:p>
        </w:tc>
        <w:tc>
          <w:tcPr>
            <w:tcW w:type="dxa" w:w="3360"/>
            <w:shd w:fill="00CED1"/>
          </w:tcPr>
          <w:p>
            <w:r>
              <w:rPr>
                <w:b/>
                <w:color w:val="FFFFFF"/>
              </w:rPr>
              <w:t>Comments</w:t>
            </w:r>
          </w:p>
        </w:tc>
      </w:tr>
      <w:tr>
        <w:tc>
          <w:tcPr>
            <w:tcW w:type="dxa" w:w="3360"/>
          </w:tcPr>
          <w:p>
            <w:r>
              <w:t>web-vm-01</w:t>
            </w:r>
          </w:p>
        </w:tc>
        <w:tc>
          <w:tcPr>
            <w:tcW w:type="dxa" w:w="3360"/>
          </w:tcPr>
          <w:p>
            <w:r>
              <w:t>Nessus</w:t>
            </w:r>
          </w:p>
        </w:tc>
        <w:tc>
          <w:tcPr>
            <w:tcW w:type="dxa" w:w="3360"/>
          </w:tcPr>
          <w:p>
            <w:r>
              <w:t>Weekly scans</w:t>
            </w:r>
          </w:p>
        </w:tc>
      </w:tr>
    </w:tbl>
    <w:p/>
    <w:p>
      <w:pPr>
        <w:pStyle w:val="Heading1"/>
      </w:pPr>
      <w:r>
        <w:t>8    What are the assurance requirements prior to go live?</w:t>
      </w:r>
    </w:p>
    <w:p>
      <w:r>
        <w:rPr>
          <w:i/>
          <w:color w:val="FF0000"/>
        </w:rPr>
        <w:t>This does not need to be a full test plan – that may be needed by the CAB and so produced following design approval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00CED1"/>
          </w:tcPr>
          <w:p>
            <w:r>
              <w:rPr>
                <w:b/>
                <w:color w:val="FFFFFF"/>
              </w:rPr>
              <w:t>Process</w:t>
            </w:r>
          </w:p>
        </w:tc>
        <w:tc>
          <w:tcPr>
            <w:tcW w:type="dxa" w:w="5040"/>
            <w:shd w:fill="00CED1"/>
          </w:tcPr>
          <w:p>
            <w:r>
              <w:rPr>
                <w:b/>
                <w:color w:val="FFFFFF"/>
              </w:rPr>
              <w:t>Evidence Expected</w:t>
            </w:r>
          </w:p>
        </w:tc>
      </w:tr>
      <w:tr>
        <w:tc>
          <w:tcPr>
            <w:tcW w:type="dxa" w:w="5040"/>
          </w:tcPr>
          <w:p>
            <w:r>
              <w:t>Vulnerability scan</w:t>
            </w:r>
          </w:p>
        </w:tc>
        <w:tc>
          <w:tcPr>
            <w:tcW w:type="dxa" w:w="5040"/>
          </w:tcPr>
          <w:p>
            <w:r>
              <w:t>Screenshots</w:t>
            </w:r>
          </w:p>
        </w:tc>
      </w:tr>
    </w:tbl>
    <w:p/>
    <w:p>
      <w:pPr>
        <w:pStyle w:val="Heading1"/>
      </w:pPr>
      <w:r>
        <w:t>9    Limitations of this proposal and alternatives considered</w:t>
      </w:r>
    </w:p>
    <w:p>
      <w:r>
        <w:rPr>
          <w:i/>
          <w:color w:val="FF0000"/>
        </w:rPr>
        <w:t>What are other options considered?</w:t>
      </w:r>
    </w:p>
    <w:p>
      <w:r>
        <w:t>On-premises DR, hybrid cloud.</w:t>
      </w:r>
    </w:p>
    <w:p>
      <w:r>
        <w:rPr>
          <w:i/>
          <w:color w:val="FF0000"/>
        </w:rPr>
        <w:t>Is the solution a tactical / short-term solution or strategic / long-term solution</w:t>
      </w:r>
    </w:p>
    <w:p>
      <w:r>
        <w:t>Strategic</w:t>
      </w:r>
    </w:p>
    <w:p/>
    <w:p>
      <w:pPr>
        <w:pStyle w:val="Heading1"/>
      </w:pPr>
      <w:r>
        <w:t>10    What will we have to clean up in the future?</w:t>
      </w:r>
    </w:p>
    <w:p>
      <w:r>
        <w:rPr>
          <w:i/>
          <w:color w:val="FF0000"/>
        </w:rPr>
        <w:t>Outline any technical debt that will be incurred or temporary workarounds we are planning on using</w:t>
      </w:r>
    </w:p>
    <w:p>
      <w:r>
        <w:t>Temporary firewall rules for migration.</w:t>
      </w:r>
    </w:p>
    <w:p/>
    <w:p>
      <w:pPr>
        <w:pStyle w:val="Heading1"/>
      </w:pPr>
      <w:r>
        <w:t>11    Ask from TDA?</w:t>
      </w:r>
    </w:p>
    <w:p>
      <w:r>
        <w:rPr>
          <w:i/>
          <w:color w:val="FF0000"/>
        </w:rPr>
        <w:t>Summarise the ask from the forum – approvals, choices to be made, access to resources / budget, acceptance of risk, support needed</w:t>
      </w:r>
    </w:p>
    <w:p>
      <w:r>
        <w:t>Approval for Azure migration and budget allocation.</w:t>
      </w:r>
    </w:p>
    <w:p>
      <w:r>
        <w:br w:type="page"/>
      </w:r>
    </w:p>
    <w:p>
      <w:pPr>
        <w:pStyle w:val="Heading1"/>
      </w:pPr>
      <w:r>
        <w:rPr>
          <w:sz w:val="32"/>
        </w:rPr>
        <w:t>Change Approval Board (CAB)</w:t>
      </w:r>
    </w:p>
    <w:p>
      <w:pPr>
        <w:pStyle w:val="Heading2"/>
      </w:pPr>
      <w:r>
        <w:rPr>
          <w:sz w:val="28"/>
        </w:rPr>
        <w:t>System/Application/Solution Recovery Implementation</w:t>
      </w:r>
    </w:p>
    <w:p>
      <w:r>
        <w:rPr>
          <w:i/>
          <w:color w:val="FF0000"/>
        </w:rPr>
        <w:t>To be filled out for approved TDA request prior to going to CAB</w:t>
      </w:r>
    </w:p>
    <w:p/>
    <w:p>
      <w:pPr>
        <w:pStyle w:val="Heading1"/>
      </w:pPr>
      <w:r>
        <w:t>12    CAB details: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00CED1"/>
          </w:tcPr>
          <w:p>
            <w:r>
              <w:rPr>
                <w:b/>
                <w:color w:val="FFFFFF"/>
              </w:rPr>
              <w:t>Details</w:t>
            </w:r>
          </w:p>
        </w:tc>
        <w:tc>
          <w:tcPr>
            <w:tcW w:type="dxa" w:w="5040"/>
            <w:shd w:fill="00CED1"/>
          </w:tcPr>
          <w:p>
            <w:r>
              <w:rPr>
                <w:b/>
                <w:color w:val="FFFFFF"/>
              </w:rPr>
            </w:r>
          </w:p>
        </w:tc>
      </w:tr>
      <w:tr>
        <w:tc>
          <w:tcPr>
            <w:tcW w:type="dxa" w:w="5040"/>
          </w:tcPr>
          <w:p>
            <w:r>
              <w:t>Change Type (Standard / Normal / Expedited / Emergency)</w:t>
            </w:r>
          </w:p>
        </w:tc>
        <w:tc>
          <w:tcPr>
            <w:tcW w:type="dxa" w:w="5040"/>
          </w:tcPr>
          <w:p>
            <w:r>
              <w:t>Standard</w:t>
            </w:r>
          </w:p>
        </w:tc>
      </w:tr>
      <w:tr>
        <w:tc>
          <w:tcPr>
            <w:tcW w:type="dxa" w:w="5040"/>
          </w:tcPr>
          <w:p>
            <w:r>
              <w:t>Description of Change</w:t>
              <w:br/>
              <w:t>Planned Start Date</w:t>
              <w:br/>
              <w:t>Planned End Date</w:t>
            </w:r>
          </w:p>
        </w:tc>
        <w:tc>
          <w:tcPr>
            <w:tcW w:type="dxa" w:w="5040"/>
          </w:tcPr>
          <w:p>
            <w:r>
              <w:t>Migration of VMs to Azure.</w:t>
              <w:br/>
              <w:t>2026-02-01</w:t>
              <w:br/>
              <w:t>2026-02-15</w:t>
            </w:r>
          </w:p>
        </w:tc>
      </w:tr>
      <w:tr>
        <w:tc>
          <w:tcPr>
            <w:tcW w:type="dxa" w:w="5040"/>
          </w:tcPr>
          <w:p>
            <w:r/>
          </w:p>
        </w:tc>
        <w:tc>
          <w:tcPr>
            <w:tcW w:type="dxa" w:w="5040"/>
          </w:tcPr>
          <w:p>
            <w:r/>
          </w:p>
        </w:tc>
      </w:tr>
    </w:tbl>
    <w:p/>
    <w:p>
      <w:pPr>
        <w:pStyle w:val="Heading2"/>
      </w:pPr>
      <w:r>
        <w:t>13    Affected Services / Applications:</w:t>
      </w:r>
    </w:p>
    <w:p>
      <w:r>
        <w:rPr>
          <w:i/>
          <w:color w:val="FF0000"/>
        </w:rPr>
        <w:t>List out any infrastructure dependencies that need would be impacted by this change. Include server names and IP addresses where applicable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00CED1"/>
          </w:tcPr>
          <w:p>
            <w:r>
              <w:rPr>
                <w:b/>
                <w:color w:val="FFFFFF"/>
              </w:rPr>
              <w:t>Infrastructure Element</w:t>
            </w:r>
          </w:p>
        </w:tc>
        <w:tc>
          <w:tcPr>
            <w:tcW w:type="dxa" w:w="5040"/>
            <w:shd w:fill="00CED1"/>
          </w:tcPr>
          <w:p>
            <w:r>
              <w:rPr>
                <w:b/>
                <w:color w:val="FFFFFF"/>
              </w:rPr>
              <w:t>Change impact on this</w:t>
            </w:r>
          </w:p>
        </w:tc>
      </w:tr>
      <w:tr>
        <w:tc>
          <w:tcPr>
            <w:tcW w:type="dxa" w:w="5040"/>
          </w:tcPr>
          <w:p>
            <w:r>
              <w:t>Customer Portal</w:t>
            </w:r>
          </w:p>
        </w:tc>
        <w:tc>
          <w:tcPr>
            <w:tcW w:type="dxa" w:w="5040"/>
          </w:tcPr>
          <w:p>
            <w:r>
              <w:t>Downtime for 30 minutes</w:t>
            </w:r>
          </w:p>
        </w:tc>
      </w:tr>
    </w:tbl>
    <w:p/>
    <w:p>
      <w:pPr>
        <w:pStyle w:val="Heading1"/>
      </w:pPr>
      <w:r>
        <w:t>14    Implementation plan:</w:t>
      </w:r>
    </w:p>
    <w:p>
      <w:pPr>
        <w:pStyle w:val="Heading2"/>
      </w:pPr>
      <w:r>
        <w:t>14.1    Implementation Schedule:</w:t>
      </w:r>
    </w:p>
    <w:p>
      <w:r>
        <w:rPr>
          <w:i/>
          <w:color w:val="FF0000"/>
        </w:rPr>
        <w:t>Provide a detailed schedule for implementing the change, including dates, timelines, and responsible parties.</w:t>
      </w:r>
    </w:p>
    <w:p>
      <w:r>
        <w:t>Migration over two weekends.</w:t>
      </w:r>
    </w:p>
    <w:p>
      <w:pPr>
        <w:pStyle w:val="Heading2"/>
      </w:pPr>
      <w:r>
        <w:t>14.2    Resources Required:</w:t>
      </w:r>
    </w:p>
    <w:p>
      <w:r>
        <w:rPr>
          <w:i/>
          <w:color w:val="FF0000"/>
        </w:rPr>
        <w:t>List the resources (personnel, tools, budget) required for the implementation.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00CED1"/>
          </w:tcPr>
          <w:p>
            <w:r>
              <w:rPr>
                <w:b/>
                <w:color w:val="FFFFFF"/>
              </w:rPr>
              <w:t>Resource</w:t>
            </w:r>
          </w:p>
        </w:tc>
        <w:tc>
          <w:tcPr>
            <w:tcW w:type="dxa" w:w="5040"/>
            <w:shd w:fill="00CED1"/>
          </w:tcPr>
          <w:p>
            <w:r>
              <w:rPr>
                <w:b/>
                <w:color w:val="FFFFFF"/>
              </w:rPr>
              <w:t>Role in implementation</w:t>
            </w:r>
          </w:p>
        </w:tc>
      </w:tr>
      <w:tr>
        <w:tc>
          <w:tcPr>
            <w:tcW w:type="dxa" w:w="5040"/>
          </w:tcPr>
          <w:p>
            <w:r>
              <w:t>Migration Team</w:t>
            </w:r>
          </w:p>
        </w:tc>
        <w:tc>
          <w:tcPr>
            <w:tcW w:type="dxa" w:w="5040"/>
          </w:tcPr>
          <w:p>
            <w:r>
              <w:t>Execution</w:t>
            </w:r>
          </w:p>
        </w:tc>
      </w:tr>
      <w:tr>
        <w:tc>
          <w:tcPr>
            <w:tcW w:type="dxa" w:w="5040"/>
          </w:tcPr>
          <w:p>
            <w:r>
              <w:t>Cloud Architect</w:t>
            </w:r>
          </w:p>
        </w:tc>
        <w:tc>
          <w:tcPr>
            <w:tcW w:type="dxa" w:w="5040"/>
          </w:tcPr>
          <w:p>
            <w:r>
              <w:t>Oversight</w:t>
            </w:r>
          </w:p>
        </w:tc>
      </w:tr>
    </w:tbl>
    <w:p>
      <w:pPr>
        <w:pStyle w:val="Heading2"/>
      </w:pPr>
      <w:r>
        <w:t>14.3    Communication Plan:</w:t>
      </w:r>
    </w:p>
    <w:p>
      <w:r>
        <w:rPr>
          <w:i/>
          <w:color w:val="FF0000"/>
        </w:rPr>
        <w:t>Describe how stakeholders will be informed about the change before, during, and after implementation.</w:t>
      </w:r>
    </w:p>
    <w:p>
      <w:r>
        <w:t>Email notifications to all users before and after migration.</w:t>
      </w:r>
    </w:p>
    <w:p>
      <w:pPr>
        <w:pStyle w:val="Heading2"/>
      </w:pPr>
      <w:r>
        <w:t>14.4    Rollback plan:</w:t>
      </w:r>
    </w:p>
    <w:p>
      <w:r>
        <w:rPr>
          <w:i/>
          <w:color w:val="FF0000"/>
        </w:rPr>
        <w:t>Describe the plan to revert to the previous state if the change fails or introduces unforeseen issues. This should include clear steps and timelines.</w:t>
      </w:r>
    </w:p>
    <w:p>
      <w:r>
        <w:t>Restore from backup if migration fails.</w:t>
      </w:r>
    </w:p>
    <w:p>
      <w:pPr>
        <w:pStyle w:val="Heading2"/>
      </w:pPr>
      <w:r>
        <w:t>14.5    Testing plan:</w:t>
      </w:r>
    </w:p>
    <w:p>
      <w:r>
        <w:rPr>
          <w:i/>
          <w:color w:val="FF0000"/>
        </w:rPr>
        <w:t>Outline the testing strategy to validate the change before deployment</w:t>
      </w:r>
    </w:p>
    <w:p>
      <w:r>
        <w:t>Pre- and post-migration testing.</w:t>
      </w:r>
    </w:p>
    <w:p>
      <w:r>
        <w:br w:type="page"/>
      </w:r>
    </w:p>
    <w:p>
      <w:pPr>
        <w:pStyle w:val="Heading2"/>
      </w:pPr>
      <w:r>
        <w:t>14.6    Costs</w:t>
      </w:r>
    </w:p>
    <w:p>
      <w:r>
        <w:rPr>
          <w:i/>
          <w:color w:val="FF0000"/>
        </w:rPr>
        <w:t>Are there any significant costs involved (people/process/technology)?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00CED1"/>
          </w:tcPr>
          <w:p>
            <w:r>
              <w:rPr>
                <w:b/>
                <w:color w:val="FFFFFF"/>
              </w:rPr>
              <w:t>Cost Object</w:t>
            </w:r>
          </w:p>
        </w:tc>
        <w:tc>
          <w:tcPr>
            <w:tcW w:type="dxa" w:w="3360"/>
            <w:shd w:fill="00CED1"/>
          </w:tcPr>
          <w:p>
            <w:r>
              <w:rPr>
                <w:b/>
                <w:color w:val="FFFFFF"/>
              </w:rPr>
              <w:t>Anticipated Monthly Cost</w:t>
            </w:r>
          </w:p>
        </w:tc>
        <w:tc>
          <w:tcPr>
            <w:tcW w:type="dxa" w:w="3360"/>
            <w:shd w:fill="00CED1"/>
          </w:tcPr>
          <w:p>
            <w:r>
              <w:rPr>
                <w:b/>
                <w:color w:val="FFFFFF"/>
              </w:rPr>
              <w:t>Anticipated Annual Cost</w:t>
            </w:r>
          </w:p>
        </w:tc>
      </w:tr>
      <w:tr>
        <w:tc>
          <w:tcPr>
            <w:tcW w:type="dxa" w:w="3360"/>
          </w:tcPr>
          <w:p>
            <w:r/>
          </w:p>
        </w:tc>
        <w:tc>
          <w:tcPr>
            <w:tcW w:type="dxa" w:w="3360"/>
          </w:tcPr>
          <w:p>
            <w:r>
              <w:t>TBC</w:t>
            </w:r>
          </w:p>
        </w:tc>
        <w:tc>
          <w:tcPr>
            <w:tcW w:type="dxa" w:w="3360"/>
          </w:tcPr>
          <w:p>
            <w:r>
              <w:t>TBC</w:t>
            </w:r>
          </w:p>
        </w:tc>
      </w:tr>
      <w:tr>
        <w:tc>
          <w:tcPr>
            <w:tcW w:type="dxa" w:w="3360"/>
          </w:tcPr>
          <w:p>
            <w:r>
              <w:t>Azure Subscription</w:t>
            </w:r>
          </w:p>
        </w:tc>
        <w:tc>
          <w:tcPr>
            <w:tcW w:type="dxa" w:w="3360"/>
          </w:tcPr>
          <w:p>
            <w:r>
              <w:t>1000</w:t>
            </w:r>
          </w:p>
        </w:tc>
        <w:tc>
          <w:tcPr>
            <w:tcW w:type="dxa" w:w="3360"/>
          </w:tcPr>
          <w:p>
            <w:r>
              <w:t>12000</w:t>
            </w:r>
          </w:p>
        </w:tc>
      </w:tr>
      <w:tr>
        <w:tc>
          <w:tcPr>
            <w:tcW w:type="dxa" w:w="3360"/>
          </w:tcPr>
          <w:p>
            <w:r>
              <w:t>Consulting</w:t>
            </w:r>
          </w:p>
        </w:tc>
        <w:tc>
          <w:tcPr>
            <w:tcW w:type="dxa" w:w="3360"/>
          </w:tcPr>
          <w:p>
            <w:r>
              <w:t>500</w:t>
            </w:r>
          </w:p>
        </w:tc>
        <w:tc>
          <w:tcPr>
            <w:tcW w:type="dxa" w:w="3360"/>
          </w:tcPr>
          <w:p>
            <w:r>
              <w:t>6000</w:t>
            </w:r>
          </w:p>
        </w:tc>
      </w:tr>
      <w:tr>
        <w:tc>
          <w:tcPr>
            <w:tcW w:type="dxa" w:w="3360"/>
          </w:tcPr>
          <w:p>
            <w:r>
              <w:t>Total</w:t>
            </w:r>
          </w:p>
        </w:tc>
        <w:tc>
          <w:tcPr>
            <w:tcW w:type="dxa" w:w="3360"/>
          </w:tcPr>
          <w:p>
            <w:r/>
          </w:p>
        </w:tc>
        <w:tc>
          <w:tcPr>
            <w:tcW w:type="dxa" w:w="3360"/>
          </w:tcPr>
          <w:p>
            <w:r/>
          </w:p>
        </w:tc>
      </w:tr>
    </w:tbl>
    <w:p/>
    <w:p>
      <w:pPr>
        <w:pStyle w:val="Heading1"/>
      </w:pPr>
      <w:r>
        <w:t>15    Risks &amp; Dependencies:</w:t>
      </w:r>
    </w:p>
    <w:p>
      <w:r>
        <w:rPr>
          <w:i/>
          <w:color w:val="FF0000"/>
        </w:rPr>
        <w:t>Identify potential implementation risks and dependencies associated with the change. Outline strategies to mitigate identified risks and resolve dependencies.</w:t>
      </w:r>
    </w:p>
    <w:p/>
    <w:p>
      <w:r>
        <w:t>• Azure outage during migration</w:t>
      </w:r>
    </w:p>
    <w:p>
      <w:r>
        <w:t>• Network upgrade must be completed before migration</w:t>
      </w:r>
    </w:p>
    <w:p/>
    <w:p>
      <w:pPr>
        <w:jc w:val="center"/>
      </w:pPr>
      <w:r>
        <w:rPr>
          <w:b/>
          <w:sz w:val="20"/>
        </w:rPr>
        <w:t>CONFIDENTIAL</w:t>
      </w:r>
    </w:p>
    <w:sectPr w:rsidR="00FC693F" w:rsidRPr="0006063C" w:rsidSect="00034616">
      <w:pgSz w:w="12240" w:h="15840"/>
      <w:pgMar w:top="720" w:right="1080" w:bottom="72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