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954C8" w14:textId="77777777" w:rsidR="00BC481D" w:rsidRDefault="00BC481D" w:rsidP="00A62DA2">
      <w:pPr>
        <w:ind w:left="630" w:hanging="360"/>
      </w:pPr>
    </w:p>
    <w:p w14:paraId="19DAA5C7" w14:textId="4D804B26" w:rsidR="00BC481D" w:rsidRDefault="00BC481D" w:rsidP="00A62DA2">
      <w:pPr>
        <w:pStyle w:val="ListParagraph"/>
        <w:numPr>
          <w:ilvl w:val="0"/>
          <w:numId w:val="1"/>
        </w:numPr>
      </w:pPr>
      <w:r>
        <w:t xml:space="preserve">About project </w:t>
      </w:r>
    </w:p>
    <w:p w14:paraId="3AC88925" w14:textId="77777777" w:rsidR="00BC481D" w:rsidRDefault="00BC481D" w:rsidP="00BC481D"/>
    <w:p w14:paraId="57EAD4CB" w14:textId="74168D65" w:rsidR="00A62DA2" w:rsidRDefault="00A62DA2" w:rsidP="00BC481D">
      <w:pPr>
        <w:pStyle w:val="ListParagraph"/>
        <w:numPr>
          <w:ilvl w:val="0"/>
          <w:numId w:val="1"/>
        </w:numPr>
      </w:pPr>
      <w:r>
        <w:t xml:space="preserve">Difference between ADF and Databricks </w:t>
      </w:r>
    </w:p>
    <w:p w14:paraId="5061E89C" w14:textId="77777777" w:rsidR="00A62DA2" w:rsidRDefault="00A62DA2" w:rsidP="00A62DA2">
      <w:pPr>
        <w:pStyle w:val="ListParagraph"/>
      </w:pPr>
    </w:p>
    <w:p w14:paraId="57069680" w14:textId="6F7B3FAF" w:rsidR="00A62DA2" w:rsidRDefault="00A62DA2" w:rsidP="00A62DA2">
      <w:pPr>
        <w:pStyle w:val="ListParagraph"/>
      </w:pPr>
      <w:r>
        <w:t xml:space="preserve">ADF </w:t>
      </w:r>
      <w:proofErr w:type="gramStart"/>
      <w:r>
        <w:t>and  Databricks</w:t>
      </w:r>
      <w:proofErr w:type="gramEnd"/>
      <w:r>
        <w:t xml:space="preserve"> are both services offered by Microsoft Azure for data integration, transformation, and analytics.</w:t>
      </w:r>
    </w:p>
    <w:p w14:paraId="7D8E625E" w14:textId="77777777" w:rsidR="00382250" w:rsidRDefault="00382250" w:rsidP="00382250">
      <w:pPr>
        <w:pStyle w:val="ListParagraph"/>
      </w:pPr>
      <w:r w:rsidRPr="00382250">
        <w:rPr>
          <w:b/>
          <w:bCs/>
        </w:rPr>
        <w:t>ADF</w:t>
      </w:r>
      <w:r>
        <w:t xml:space="preserve"> is a data integration service designed to create, schedule, and orchestrate data pipelines for moving and transforming data across different data stores. visual interface for designing data workflows without extensive coding.</w:t>
      </w:r>
      <w:r w:rsidRPr="00382250">
        <w:t xml:space="preserve"> </w:t>
      </w:r>
      <w:r>
        <w:t>It supports data transformation using Data Flows, which can be configured visually</w:t>
      </w:r>
    </w:p>
    <w:p w14:paraId="61E98AE2" w14:textId="079797B5" w:rsidR="00382250" w:rsidRDefault="00382250" w:rsidP="00382250">
      <w:pPr>
        <w:pStyle w:val="ListParagraph"/>
      </w:pPr>
      <w:r>
        <w:rPr>
          <w:b/>
          <w:bCs/>
        </w:rPr>
        <w:t xml:space="preserve">Databricks  </w:t>
      </w:r>
      <w:r>
        <w:t xml:space="preserve"> is an analytics platform optimized for big data analytics and machine learning, based on Apache Spark.</w:t>
      </w:r>
      <w:r w:rsidRPr="00382250">
        <w:t xml:space="preserve"> </w:t>
      </w:r>
      <w:r>
        <w:t xml:space="preserve">Databricks is designed for large-scale data processing and complex analytics tasks using Apache Spark.   </w:t>
      </w:r>
    </w:p>
    <w:p w14:paraId="359A2766" w14:textId="77777777" w:rsidR="00382250" w:rsidRDefault="00382250" w:rsidP="00382250">
      <w:pPr>
        <w:pStyle w:val="ListParagraph"/>
      </w:pPr>
    </w:p>
    <w:p w14:paraId="42B6A685" w14:textId="3B56FE02" w:rsidR="00BC481D" w:rsidRDefault="00382250" w:rsidP="00BC481D">
      <w:pPr>
        <w:pStyle w:val="ListParagraph"/>
        <w:numPr>
          <w:ilvl w:val="0"/>
          <w:numId w:val="1"/>
        </w:numPr>
      </w:pPr>
      <w:r>
        <w:t xml:space="preserve">Difference between </w:t>
      </w:r>
      <w:proofErr w:type="spellStart"/>
      <w:proofErr w:type="gramStart"/>
      <w:r w:rsidR="00BC481D">
        <w:t>GetM</w:t>
      </w:r>
      <w:r>
        <w:t>etadata</w:t>
      </w:r>
      <w:proofErr w:type="spellEnd"/>
      <w:r>
        <w:t xml:space="preserve">  and</w:t>
      </w:r>
      <w:proofErr w:type="gramEnd"/>
      <w:r>
        <w:t xml:space="preserve"> lookup activity </w:t>
      </w:r>
    </w:p>
    <w:p w14:paraId="082A8736" w14:textId="5CA861A4" w:rsidR="00382250" w:rsidRDefault="00BC481D" w:rsidP="00BC481D">
      <w:pPr>
        <w:pStyle w:val="ListParagraph"/>
        <w:ind w:left="630"/>
      </w:pPr>
      <w:proofErr w:type="spellStart"/>
      <w:r>
        <w:t>Getmetadata</w:t>
      </w:r>
      <w:proofErr w:type="spellEnd"/>
      <w:r>
        <w:t xml:space="preserve"> activity is used to retrieve metadata from a data store. Metadata can include information such as the structure of a dataset, the size of a file, or the last modified date of a file.</w:t>
      </w:r>
    </w:p>
    <w:p w14:paraId="3430160F" w14:textId="2B31D5A6" w:rsidR="00BC481D" w:rsidRDefault="00BC481D" w:rsidP="00BC481D">
      <w:pPr>
        <w:pStyle w:val="ListParagraph"/>
        <w:ind w:left="630"/>
      </w:pPr>
      <w:r>
        <w:t xml:space="preserve">Lookup activity is used to retrieve data from a data store and pass it to the pipeline for further processing. </w:t>
      </w:r>
    </w:p>
    <w:p w14:paraId="68A6988A" w14:textId="77777777" w:rsidR="00BC481D" w:rsidRDefault="00BC481D" w:rsidP="00BC481D">
      <w:pPr>
        <w:pStyle w:val="ListParagraph"/>
        <w:ind w:left="630"/>
      </w:pPr>
    </w:p>
    <w:p w14:paraId="1E1A4795" w14:textId="1BB428AB" w:rsidR="00BC481D" w:rsidRDefault="00BC481D" w:rsidP="00BC481D">
      <w:pPr>
        <w:pStyle w:val="ListParagraph"/>
        <w:numPr>
          <w:ilvl w:val="0"/>
          <w:numId w:val="1"/>
        </w:numPr>
      </w:pPr>
      <w:r>
        <w:t xml:space="preserve">Different </w:t>
      </w:r>
      <w:proofErr w:type="spellStart"/>
      <w:r>
        <w:t>tyes</w:t>
      </w:r>
      <w:proofErr w:type="spellEnd"/>
      <w:r>
        <w:t xml:space="preserve"> of triggers</w:t>
      </w:r>
    </w:p>
    <w:p w14:paraId="280288AD" w14:textId="77777777" w:rsidR="00BC481D" w:rsidRDefault="00BC481D" w:rsidP="00BC481D">
      <w:pPr>
        <w:pStyle w:val="paragraph"/>
        <w:shd w:val="clear" w:color="auto" w:fill="FFFFFF"/>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color w:val="000000"/>
          <w:sz w:val="22"/>
          <w:szCs w:val="22"/>
          <w:shd w:val="clear" w:color="auto" w:fill="FFFFFF"/>
        </w:rPr>
        <w:t>Totally there are 3 types of triggers available in Azure Data Factory,</w:t>
      </w:r>
      <w:r>
        <w:rPr>
          <w:rStyle w:val="eop"/>
          <w:rFonts w:ascii="Calibri" w:eastAsiaTheme="majorEastAsia" w:hAnsi="Calibri" w:cs="Calibri"/>
          <w:color w:val="000000"/>
          <w:sz w:val="22"/>
          <w:szCs w:val="22"/>
        </w:rPr>
        <w:t> </w:t>
      </w:r>
    </w:p>
    <w:p w14:paraId="04420DCC" w14:textId="77777777" w:rsidR="00BC481D" w:rsidRDefault="00BC481D" w:rsidP="00BC481D">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eastAsiaTheme="majorEastAsia" w:hAnsi="Calibri" w:cs="Calibri"/>
          <w:color w:val="000000"/>
          <w:sz w:val="22"/>
          <w:szCs w:val="22"/>
          <w:shd w:val="clear" w:color="auto" w:fill="FFFFFF"/>
        </w:rPr>
        <w:t>Schedule triggers</w:t>
      </w:r>
      <w:r>
        <w:rPr>
          <w:rStyle w:val="eop"/>
          <w:rFonts w:ascii="Calibri" w:eastAsiaTheme="majorEastAsia" w:hAnsi="Calibri" w:cs="Calibri"/>
          <w:color w:val="000000"/>
          <w:sz w:val="22"/>
          <w:szCs w:val="22"/>
        </w:rPr>
        <w:t> </w:t>
      </w:r>
    </w:p>
    <w:p w14:paraId="75180061" w14:textId="77777777" w:rsidR="00BC481D" w:rsidRDefault="00BC481D" w:rsidP="00BC481D">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eastAsiaTheme="majorEastAsia" w:hAnsi="Calibri" w:cs="Calibri"/>
          <w:color w:val="000000"/>
          <w:sz w:val="22"/>
          <w:szCs w:val="22"/>
          <w:shd w:val="clear" w:color="auto" w:fill="FFFFFF"/>
        </w:rPr>
        <w:t>Tumbling window triggers</w:t>
      </w:r>
      <w:r>
        <w:rPr>
          <w:rStyle w:val="eop"/>
          <w:rFonts w:ascii="Calibri" w:eastAsiaTheme="majorEastAsia" w:hAnsi="Calibri" w:cs="Calibri"/>
          <w:color w:val="000000"/>
          <w:sz w:val="22"/>
          <w:szCs w:val="22"/>
        </w:rPr>
        <w:t> </w:t>
      </w:r>
    </w:p>
    <w:p w14:paraId="34D38F10" w14:textId="77777777" w:rsidR="00BC481D" w:rsidRDefault="00BC481D" w:rsidP="00BC481D">
      <w:pPr>
        <w:pStyle w:val="paragraph"/>
        <w:numPr>
          <w:ilvl w:val="0"/>
          <w:numId w:val="2"/>
        </w:numPr>
        <w:shd w:val="clear" w:color="auto" w:fill="FFFFFF"/>
        <w:spacing w:before="0" w:beforeAutospacing="0" w:after="0" w:afterAutospacing="0"/>
        <w:ind w:left="2325" w:firstLine="0"/>
        <w:textAlignment w:val="baseline"/>
        <w:rPr>
          <w:rFonts w:ascii="Calibri" w:hAnsi="Calibri" w:cs="Calibri"/>
          <w:sz w:val="22"/>
          <w:szCs w:val="22"/>
        </w:rPr>
      </w:pPr>
      <w:r>
        <w:rPr>
          <w:rStyle w:val="normaltextrun"/>
          <w:rFonts w:ascii="Calibri" w:eastAsiaTheme="majorEastAsia" w:hAnsi="Calibri" w:cs="Calibri"/>
          <w:color w:val="000000"/>
          <w:sz w:val="22"/>
          <w:szCs w:val="22"/>
          <w:shd w:val="clear" w:color="auto" w:fill="FFFFFF"/>
        </w:rPr>
        <w:t>Event triggers</w:t>
      </w:r>
      <w:r>
        <w:rPr>
          <w:rStyle w:val="eop"/>
          <w:rFonts w:ascii="Calibri" w:eastAsiaTheme="majorEastAsia" w:hAnsi="Calibri" w:cs="Calibri"/>
          <w:color w:val="000000"/>
          <w:sz w:val="22"/>
          <w:szCs w:val="22"/>
        </w:rPr>
        <w:t> </w:t>
      </w:r>
    </w:p>
    <w:p w14:paraId="25E9292E" w14:textId="77777777" w:rsidR="00BC481D" w:rsidRPr="00BC481D" w:rsidRDefault="00BC481D" w:rsidP="00BC481D">
      <w:pPr>
        <w:pStyle w:val="paragraph"/>
        <w:shd w:val="clear" w:color="auto" w:fill="FFFFFF"/>
        <w:spacing w:before="0" w:beforeAutospacing="0" w:after="0" w:afterAutospacing="0"/>
        <w:ind w:left="720"/>
        <w:textAlignment w:val="baseline"/>
        <w:rPr>
          <w:rFonts w:ascii="Segoe UI" w:hAnsi="Segoe UI" w:cs="Segoe UI"/>
          <w:b/>
          <w:bCs/>
          <w:sz w:val="18"/>
          <w:szCs w:val="18"/>
        </w:rPr>
      </w:pPr>
      <w:r w:rsidRPr="00BC481D">
        <w:rPr>
          <w:rStyle w:val="normaltextrun"/>
          <w:rFonts w:ascii="Calibri" w:eastAsiaTheme="majorEastAsia" w:hAnsi="Calibri" w:cs="Calibri"/>
          <w:b/>
          <w:bCs/>
          <w:color w:val="000000"/>
          <w:sz w:val="22"/>
          <w:szCs w:val="22"/>
          <w:shd w:val="clear" w:color="auto" w:fill="FFFFFF"/>
        </w:rPr>
        <w:t>Schedule Trigger</w:t>
      </w:r>
      <w:r w:rsidRPr="00BC481D">
        <w:rPr>
          <w:rStyle w:val="eop"/>
          <w:rFonts w:ascii="Calibri" w:eastAsiaTheme="majorEastAsia" w:hAnsi="Calibri" w:cs="Calibri"/>
          <w:b/>
          <w:bCs/>
          <w:color w:val="000000"/>
          <w:sz w:val="22"/>
          <w:szCs w:val="22"/>
        </w:rPr>
        <w:t> </w:t>
      </w:r>
    </w:p>
    <w:p w14:paraId="7CDD7F0E" w14:textId="77777777" w:rsid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color w:val="000000"/>
          <w:sz w:val="22"/>
          <w:szCs w:val="22"/>
        </w:rPr>
      </w:pPr>
      <w:r>
        <w:rPr>
          <w:rStyle w:val="normaltextrun"/>
          <w:rFonts w:ascii="Calibri" w:eastAsiaTheme="majorEastAsia" w:hAnsi="Calibri" w:cs="Calibri"/>
          <w:color w:val="000000"/>
          <w:sz w:val="22"/>
          <w:szCs w:val="22"/>
          <w:shd w:val="clear" w:color="auto" w:fill="FFFFFF"/>
        </w:rPr>
        <w:t>Schedule triggers are common triggers that can execute a pipeline on the time schedule we set. Schedule triggers offer more flexibility by giving many options to schedule like Minute, Hour, Day(s), Week(s), or Month(s). We can define the start and end date for when the trigger should be active, and it will run only from the moment it is created. The schedule can also be set to run on future calendar dates and times like every 15th and last Saturday of the month or every month's first and fourth Monday etc. The schedule triggers are designed to have ‘many to many relationships which basically means a schedule trigger can run many pipelines and a single pipeline can be run by many scheduled triggers.</w:t>
      </w:r>
      <w:r>
        <w:rPr>
          <w:rStyle w:val="eop"/>
          <w:rFonts w:ascii="Calibri" w:eastAsiaTheme="majorEastAsia" w:hAnsi="Calibri" w:cs="Calibri"/>
          <w:color w:val="000000"/>
          <w:sz w:val="22"/>
          <w:szCs w:val="22"/>
        </w:rPr>
        <w:t> </w:t>
      </w:r>
    </w:p>
    <w:p w14:paraId="6322A1CA" w14:textId="77777777" w:rsidR="00BC481D" w:rsidRDefault="00BC481D" w:rsidP="00BC481D">
      <w:pPr>
        <w:pStyle w:val="paragraph"/>
        <w:shd w:val="clear" w:color="auto" w:fill="FFFFFF"/>
        <w:spacing w:before="0" w:beforeAutospacing="0" w:after="0" w:afterAutospacing="0"/>
        <w:ind w:left="720"/>
        <w:textAlignment w:val="baseline"/>
        <w:rPr>
          <w:rFonts w:ascii="Segoe UI" w:hAnsi="Segoe UI" w:cs="Segoe UI"/>
          <w:sz w:val="18"/>
          <w:szCs w:val="18"/>
        </w:rPr>
      </w:pPr>
    </w:p>
    <w:p w14:paraId="12924EF9" w14:textId="77777777" w:rsidR="00BC481D" w:rsidRP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b/>
          <w:bCs/>
          <w:color w:val="000000"/>
          <w:sz w:val="22"/>
          <w:szCs w:val="22"/>
          <w:u w:val="single"/>
        </w:rPr>
      </w:pPr>
      <w:r w:rsidRPr="00BC481D">
        <w:rPr>
          <w:rStyle w:val="normaltextrun"/>
          <w:rFonts w:ascii="Calibri" w:eastAsiaTheme="majorEastAsia" w:hAnsi="Calibri" w:cs="Calibri"/>
          <w:b/>
          <w:bCs/>
          <w:color w:val="000000"/>
          <w:sz w:val="22"/>
          <w:szCs w:val="22"/>
          <w:u w:val="single"/>
          <w:shd w:val="clear" w:color="auto" w:fill="FFFFFF"/>
        </w:rPr>
        <w:t>Tumbling Window Trigger</w:t>
      </w:r>
      <w:r w:rsidRPr="00BC481D">
        <w:rPr>
          <w:rStyle w:val="eop"/>
          <w:rFonts w:ascii="Calibri" w:eastAsiaTheme="majorEastAsia" w:hAnsi="Calibri" w:cs="Calibri"/>
          <w:b/>
          <w:bCs/>
          <w:color w:val="000000"/>
          <w:sz w:val="22"/>
          <w:szCs w:val="22"/>
          <w:u w:val="single"/>
        </w:rPr>
        <w:t> </w:t>
      </w:r>
    </w:p>
    <w:p w14:paraId="69440766" w14:textId="77777777" w:rsidR="00BC481D" w:rsidRDefault="00BC481D" w:rsidP="00BC481D">
      <w:pPr>
        <w:pStyle w:val="paragraph"/>
        <w:shd w:val="clear" w:color="auto" w:fill="FFFFFF"/>
        <w:spacing w:before="0" w:beforeAutospacing="0" w:after="0" w:afterAutospacing="0"/>
        <w:ind w:left="720"/>
        <w:textAlignment w:val="baseline"/>
        <w:rPr>
          <w:rFonts w:ascii="Segoe UI" w:hAnsi="Segoe UI" w:cs="Segoe UI"/>
          <w:sz w:val="18"/>
          <w:szCs w:val="18"/>
        </w:rPr>
      </w:pPr>
    </w:p>
    <w:p w14:paraId="11EC6866" w14:textId="77777777" w:rsid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color w:val="000000"/>
          <w:sz w:val="22"/>
          <w:szCs w:val="22"/>
        </w:rPr>
      </w:pPr>
      <w:r>
        <w:rPr>
          <w:rStyle w:val="normaltextrun"/>
          <w:rFonts w:ascii="Calibri" w:eastAsiaTheme="majorEastAsia" w:hAnsi="Calibri" w:cs="Calibri"/>
          <w:color w:val="000000"/>
          <w:sz w:val="22"/>
          <w:szCs w:val="22"/>
          <w:shd w:val="clear" w:color="auto" w:fill="FFFFFF"/>
        </w:rPr>
        <w:lastRenderedPageBreak/>
        <w:t>Tumbling window triggers run at a specific time or on a periodic interval from the mentioned start time. It is very useful compared to scheduled triggers when you are dealing with historical data to copy or move. For instance, if you want the data to be copied from the SQL database, it will take the pipeline to run in the past and get that piece of data copied. It works by breaking the tumbling window trigger for every hour (if you have defined it for 1 hour) and pass on the start/end time for each time window into the SQL query, post which the data between the start/end time are returned to be saved into a destination of your choice. Dependency can be added to the second trigger action if you want it to be initiated only on successful completion of the first trigger. The advantage is the ‘Max Concurrency’ feature which will let us define the parallel executions to process historical data using the tumbling window schedules which at a given time can run the tumbling windows side by side without waiting for the previous one to get completed.</w:t>
      </w:r>
      <w:r>
        <w:rPr>
          <w:rStyle w:val="eop"/>
          <w:rFonts w:ascii="Calibri" w:eastAsiaTheme="majorEastAsia" w:hAnsi="Calibri" w:cs="Calibri"/>
          <w:color w:val="000000"/>
          <w:sz w:val="22"/>
          <w:szCs w:val="22"/>
        </w:rPr>
        <w:t> </w:t>
      </w:r>
    </w:p>
    <w:p w14:paraId="3D74B46B" w14:textId="77777777" w:rsid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color w:val="000000"/>
          <w:sz w:val="22"/>
          <w:szCs w:val="22"/>
        </w:rPr>
      </w:pPr>
    </w:p>
    <w:p w14:paraId="595D2272" w14:textId="77777777" w:rsid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b/>
          <w:bCs/>
          <w:color w:val="000000"/>
          <w:sz w:val="22"/>
          <w:szCs w:val="22"/>
        </w:rPr>
      </w:pPr>
      <w:r w:rsidRPr="00BC481D">
        <w:rPr>
          <w:rStyle w:val="normaltextrun"/>
          <w:rFonts w:ascii="Calibri" w:eastAsiaTheme="majorEastAsia" w:hAnsi="Calibri" w:cs="Calibri"/>
          <w:b/>
          <w:bCs/>
          <w:color w:val="000000"/>
          <w:sz w:val="22"/>
          <w:szCs w:val="22"/>
          <w:shd w:val="clear" w:color="auto" w:fill="FFFFFF"/>
        </w:rPr>
        <w:t>Event Triggers</w:t>
      </w:r>
      <w:r w:rsidRPr="00BC481D">
        <w:rPr>
          <w:rStyle w:val="eop"/>
          <w:rFonts w:ascii="Calibri" w:eastAsiaTheme="majorEastAsia" w:hAnsi="Calibri" w:cs="Calibri"/>
          <w:b/>
          <w:bCs/>
          <w:color w:val="000000"/>
          <w:sz w:val="22"/>
          <w:szCs w:val="22"/>
        </w:rPr>
        <w:t> </w:t>
      </w:r>
    </w:p>
    <w:p w14:paraId="534A3AE9" w14:textId="77777777" w:rsidR="00BC481D" w:rsidRPr="00BC481D" w:rsidRDefault="00BC481D" w:rsidP="00BC481D">
      <w:pPr>
        <w:pStyle w:val="paragraph"/>
        <w:shd w:val="clear" w:color="auto" w:fill="FFFFFF"/>
        <w:spacing w:before="0" w:beforeAutospacing="0" w:after="0" w:afterAutospacing="0"/>
        <w:ind w:left="720"/>
        <w:textAlignment w:val="baseline"/>
        <w:rPr>
          <w:rFonts w:ascii="Segoe UI" w:hAnsi="Segoe UI" w:cs="Segoe UI"/>
          <w:b/>
          <w:bCs/>
          <w:sz w:val="18"/>
          <w:szCs w:val="18"/>
        </w:rPr>
      </w:pPr>
    </w:p>
    <w:p w14:paraId="64FF4A26" w14:textId="61C2EBD6" w:rsidR="00BC481D" w:rsidRDefault="00BC481D" w:rsidP="00BC481D">
      <w:pPr>
        <w:pStyle w:val="paragraph"/>
        <w:shd w:val="clear" w:color="auto" w:fill="FFFFFF"/>
        <w:spacing w:before="0" w:beforeAutospacing="0" w:after="0" w:afterAutospacing="0"/>
        <w:ind w:left="720"/>
        <w:textAlignment w:val="baseline"/>
        <w:rPr>
          <w:rStyle w:val="eop"/>
          <w:rFonts w:ascii="Calibri" w:eastAsiaTheme="majorEastAsia" w:hAnsi="Calibri" w:cs="Calibri"/>
          <w:color w:val="000000"/>
          <w:sz w:val="22"/>
          <w:szCs w:val="22"/>
        </w:rPr>
      </w:pPr>
      <w:r>
        <w:rPr>
          <w:rStyle w:val="normaltextrun"/>
          <w:rFonts w:ascii="Calibri" w:eastAsiaTheme="majorEastAsia" w:hAnsi="Calibri" w:cs="Calibri"/>
          <w:color w:val="000000"/>
          <w:sz w:val="22"/>
          <w:szCs w:val="22"/>
          <w:shd w:val="clear" w:color="auto" w:fill="FFFFFF"/>
        </w:rPr>
        <w:t>Using event-based triggers we can schedule to run the pipelines in response to an event from azure blob storage. The most common use case is configuring events like file arrival or deletion in blob storage. Azure data factory works on its integration with Azure event grid which works on similar lines but slightly different methodology. Event-based triggers work with not only blob but with ADLS too. Event triggers work on many to many relationships, a single trigger can start multiple pipelines and multiple triggers can start a single pipeline.</w:t>
      </w:r>
      <w:r>
        <w:rPr>
          <w:rStyle w:val="eop"/>
          <w:rFonts w:ascii="Calibri" w:eastAsiaTheme="majorEastAsia" w:hAnsi="Calibri" w:cs="Calibri"/>
          <w:color w:val="000000"/>
          <w:sz w:val="22"/>
          <w:szCs w:val="22"/>
        </w:rPr>
        <w:t xml:space="preserve">  </w:t>
      </w:r>
    </w:p>
    <w:p w14:paraId="27106313" w14:textId="77777777" w:rsidR="00BC481D" w:rsidRDefault="00BC481D" w:rsidP="00BC481D">
      <w:pPr>
        <w:pStyle w:val="paragraph"/>
        <w:shd w:val="clear" w:color="auto" w:fill="FFFFFF"/>
        <w:spacing w:before="0" w:beforeAutospacing="0" w:after="0" w:afterAutospacing="0"/>
        <w:textAlignment w:val="baseline"/>
        <w:rPr>
          <w:rStyle w:val="eop"/>
          <w:rFonts w:ascii="Calibri" w:eastAsiaTheme="majorEastAsia" w:hAnsi="Calibri" w:cs="Calibri"/>
          <w:color w:val="000000"/>
          <w:sz w:val="22"/>
          <w:szCs w:val="22"/>
        </w:rPr>
      </w:pPr>
    </w:p>
    <w:p w14:paraId="63411218" w14:textId="70D71DDF" w:rsidR="00BC481D" w:rsidRPr="00BC481D" w:rsidRDefault="00BC481D" w:rsidP="00BC481D">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sidRPr="00BC481D">
        <w:rPr>
          <w:rFonts w:ascii="Calibri" w:hAnsi="Calibri" w:cs="Calibri"/>
          <w:sz w:val="22"/>
          <w:szCs w:val="22"/>
        </w:rPr>
        <w:t xml:space="preserve">There </w:t>
      </w:r>
      <w:proofErr w:type="gramStart"/>
      <w:r w:rsidRPr="00BC481D">
        <w:rPr>
          <w:rFonts w:ascii="Calibri" w:hAnsi="Calibri" w:cs="Calibri"/>
          <w:sz w:val="22"/>
          <w:szCs w:val="22"/>
        </w:rPr>
        <w:t>are  3</w:t>
      </w:r>
      <w:proofErr w:type="gramEnd"/>
      <w:r w:rsidRPr="00BC481D">
        <w:rPr>
          <w:rFonts w:ascii="Calibri" w:hAnsi="Calibri" w:cs="Calibri"/>
          <w:sz w:val="22"/>
          <w:szCs w:val="22"/>
        </w:rPr>
        <w:t xml:space="preserve"> different files in </w:t>
      </w:r>
      <w:proofErr w:type="spellStart"/>
      <w:r w:rsidRPr="00BC481D">
        <w:rPr>
          <w:rFonts w:ascii="Calibri" w:hAnsi="Calibri" w:cs="Calibri"/>
          <w:sz w:val="22"/>
          <w:szCs w:val="22"/>
        </w:rPr>
        <w:t>adls</w:t>
      </w:r>
      <w:proofErr w:type="spellEnd"/>
      <w:r w:rsidRPr="00BC481D">
        <w:rPr>
          <w:rFonts w:ascii="Calibri" w:hAnsi="Calibri" w:cs="Calibri"/>
          <w:sz w:val="22"/>
          <w:szCs w:val="22"/>
        </w:rPr>
        <w:t xml:space="preserve"> folder Emp_1.csv, Emp_2.csv, Emp_3.csv. How to copy data into another </w:t>
      </w:r>
      <w:proofErr w:type="spellStart"/>
      <w:r w:rsidRPr="00BC481D">
        <w:rPr>
          <w:rFonts w:ascii="Calibri" w:hAnsi="Calibri" w:cs="Calibri"/>
          <w:sz w:val="22"/>
          <w:szCs w:val="22"/>
        </w:rPr>
        <w:t>adls</w:t>
      </w:r>
      <w:proofErr w:type="spellEnd"/>
      <w:r w:rsidRPr="00BC481D">
        <w:rPr>
          <w:rFonts w:ascii="Calibri" w:hAnsi="Calibri" w:cs="Calibri"/>
          <w:sz w:val="22"/>
          <w:szCs w:val="22"/>
        </w:rPr>
        <w:t xml:space="preserve"> location to </w:t>
      </w:r>
      <w:proofErr w:type="gramStart"/>
      <w:r w:rsidRPr="00BC481D">
        <w:rPr>
          <w:rFonts w:ascii="Calibri" w:hAnsi="Calibri" w:cs="Calibri"/>
          <w:sz w:val="22"/>
          <w:szCs w:val="22"/>
        </w:rPr>
        <w:t>merging</w:t>
      </w:r>
      <w:proofErr w:type="gramEnd"/>
      <w:r w:rsidRPr="00BC481D">
        <w:rPr>
          <w:rFonts w:ascii="Calibri" w:hAnsi="Calibri" w:cs="Calibri"/>
          <w:sz w:val="22"/>
          <w:szCs w:val="22"/>
        </w:rPr>
        <w:t xml:space="preserve"> all files into single file (Emp.csv</w:t>
      </w:r>
      <w:proofErr w:type="gramStart"/>
      <w:r w:rsidRPr="00BC481D">
        <w:rPr>
          <w:rFonts w:ascii="Calibri" w:hAnsi="Calibri" w:cs="Calibri"/>
          <w:sz w:val="22"/>
          <w:szCs w:val="22"/>
        </w:rPr>
        <w:t>) .</w:t>
      </w:r>
      <w:proofErr w:type="gramEnd"/>
    </w:p>
    <w:p w14:paraId="2C8F7AD2" w14:textId="17BFFBCC" w:rsidR="00BC481D" w:rsidRDefault="00BC481D" w:rsidP="00BC481D">
      <w:pPr>
        <w:pStyle w:val="paragraph"/>
        <w:shd w:val="clear" w:color="auto" w:fill="FFFFFF"/>
        <w:spacing w:before="0" w:beforeAutospacing="0" w:after="0" w:afterAutospacing="0"/>
        <w:ind w:left="630"/>
        <w:textAlignment w:val="baseline"/>
        <w:rPr>
          <w:rFonts w:ascii="Calibri" w:hAnsi="Calibri" w:cs="Calibri"/>
          <w:sz w:val="22"/>
          <w:szCs w:val="22"/>
        </w:rPr>
      </w:pPr>
      <w:r>
        <w:rPr>
          <w:rFonts w:ascii="Calibri" w:hAnsi="Calibri" w:cs="Calibri"/>
          <w:sz w:val="22"/>
          <w:szCs w:val="22"/>
        </w:rPr>
        <w:t xml:space="preserve">Ans-- </w:t>
      </w:r>
      <w:r w:rsidRPr="00BC481D">
        <w:rPr>
          <w:rFonts w:ascii="Calibri" w:hAnsi="Calibri" w:cs="Calibri"/>
          <w:sz w:val="22"/>
          <w:szCs w:val="22"/>
        </w:rPr>
        <w:t xml:space="preserve">By select merge files as copy </w:t>
      </w:r>
      <w:proofErr w:type="spellStart"/>
      <w:r w:rsidRPr="00BC481D">
        <w:rPr>
          <w:rFonts w:ascii="Calibri" w:hAnsi="Calibri" w:cs="Calibri"/>
          <w:sz w:val="22"/>
          <w:szCs w:val="22"/>
        </w:rPr>
        <w:t>behaviour</w:t>
      </w:r>
      <w:proofErr w:type="spellEnd"/>
      <w:r>
        <w:rPr>
          <w:rFonts w:ascii="Calibri" w:hAnsi="Calibri" w:cs="Calibri"/>
          <w:sz w:val="22"/>
          <w:szCs w:val="22"/>
        </w:rPr>
        <w:t xml:space="preserve">. </w:t>
      </w:r>
    </w:p>
    <w:p w14:paraId="3640CA60" w14:textId="77777777" w:rsidR="00BC481D" w:rsidRDefault="00BC481D" w:rsidP="00BC481D">
      <w:pPr>
        <w:pStyle w:val="paragraph"/>
        <w:shd w:val="clear" w:color="auto" w:fill="FFFFFF"/>
        <w:spacing w:before="0" w:beforeAutospacing="0" w:after="0" w:afterAutospacing="0"/>
        <w:ind w:left="630"/>
        <w:textAlignment w:val="baseline"/>
        <w:rPr>
          <w:rFonts w:ascii="Calibri" w:hAnsi="Calibri" w:cs="Calibri"/>
          <w:sz w:val="22"/>
          <w:szCs w:val="22"/>
        </w:rPr>
      </w:pPr>
    </w:p>
    <w:p w14:paraId="1EBFB4A7" w14:textId="18863CCC" w:rsidR="00BC481D" w:rsidRDefault="00BC481D" w:rsidP="00BC481D">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ADF optimization techniques</w:t>
      </w:r>
    </w:p>
    <w:p w14:paraId="5C5BEE11" w14:textId="52BCB168" w:rsidR="00F56072" w:rsidRDefault="00F56072" w:rsidP="00F56072">
      <w:pPr>
        <w:pStyle w:val="paragraph"/>
        <w:shd w:val="clear" w:color="auto" w:fill="FFFFFF"/>
        <w:spacing w:before="0" w:beforeAutospacing="0" w:after="0" w:afterAutospacing="0"/>
        <w:ind w:left="630"/>
        <w:textAlignment w:val="baseline"/>
        <w:rPr>
          <w:rFonts w:ascii="Calibri" w:hAnsi="Calibri" w:cs="Calibri"/>
          <w:sz w:val="22"/>
          <w:szCs w:val="22"/>
        </w:rPr>
      </w:pPr>
    </w:p>
    <w:p w14:paraId="073D15F4" w14:textId="77777777" w:rsidR="00F56072" w:rsidRDefault="00F56072" w:rsidP="00F56072">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color w:val="000000"/>
          <w:sz w:val="22"/>
          <w:szCs w:val="22"/>
          <w:shd w:val="clear" w:color="auto" w:fill="FFFFFF"/>
        </w:rPr>
        <w:t>Leverage Parallelism: Maximize the utilization of parallel processing by partitioning your data into smaller chunks and processing them simultaneously. ADF supports parallel execution of data movement and transformation activities, allowing you to distribute the workload across multiple computer resources.</w:t>
      </w:r>
      <w:r>
        <w:rPr>
          <w:rStyle w:val="eop"/>
          <w:rFonts w:ascii="Calibri" w:eastAsiaTheme="majorEastAsia" w:hAnsi="Calibri" w:cs="Calibri"/>
          <w:color w:val="000000"/>
          <w:sz w:val="22"/>
          <w:szCs w:val="22"/>
        </w:rPr>
        <w:t> </w:t>
      </w:r>
    </w:p>
    <w:p w14:paraId="418AD5C7" w14:textId="38A2278F" w:rsidR="00F56072" w:rsidRDefault="00F56072" w:rsidP="00F56072">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color w:val="000000"/>
          <w:sz w:val="22"/>
          <w:szCs w:val="22"/>
          <w:shd w:val="clear" w:color="auto" w:fill="FFFFFF"/>
        </w:rPr>
        <w:t xml:space="preserve">Optimize Copy Data Activity: Utilize the Copy Data activity's advanced settings to optimize data transfer. Enable Parallel Copy to split the source data into partitions and process them concurrently, increasing throughput. Adjust the Data Transfer Block Size to match the network bandwidth and disk I/O capabilities.  </w:t>
      </w:r>
      <w:r>
        <w:rPr>
          <w:rStyle w:val="normaltextrun"/>
          <w:rFonts w:ascii="Calibri" w:eastAsiaTheme="majorEastAsia" w:hAnsi="Calibri" w:cs="Calibri"/>
          <w:b/>
          <w:bCs/>
          <w:color w:val="000000"/>
          <w:sz w:val="22"/>
          <w:szCs w:val="22"/>
          <w:shd w:val="clear" w:color="auto" w:fill="FFFFFF"/>
        </w:rPr>
        <w:t>Use: Degree of Copy Parallelism</w:t>
      </w:r>
      <w:r>
        <w:rPr>
          <w:rStyle w:val="eop"/>
          <w:rFonts w:ascii="Calibri" w:eastAsiaTheme="majorEastAsia" w:hAnsi="Calibri" w:cs="Calibri"/>
          <w:color w:val="000000"/>
          <w:sz w:val="22"/>
          <w:szCs w:val="22"/>
        </w:rPr>
        <w:t> </w:t>
      </w:r>
    </w:p>
    <w:p w14:paraId="2C3D86FA" w14:textId="51A6BF30" w:rsidR="00F56072" w:rsidRDefault="00F56072" w:rsidP="00F56072">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eastAsiaTheme="majorEastAsia" w:hAnsi="Calibri" w:cs="Calibri"/>
          <w:color w:val="000000"/>
          <w:sz w:val="22"/>
          <w:szCs w:val="22"/>
          <w:shd w:val="clear" w:color="auto" w:fill="FFFFFF"/>
        </w:rPr>
        <w:t>Utilize Managed Integration Runtime for Scalability: Use Managed Integration Runtime (MIR) for automated scaling of compute resources. MIR automatically scales up or down based on the pipeline's workload, ensuring optimal performance and resource utilization.</w:t>
      </w:r>
      <w:r>
        <w:rPr>
          <w:rStyle w:val="eop"/>
          <w:rFonts w:ascii="Calibri" w:eastAsiaTheme="majorEastAsia" w:hAnsi="Calibri" w:cs="Calibri"/>
          <w:color w:val="000000"/>
          <w:sz w:val="22"/>
          <w:szCs w:val="22"/>
        </w:rPr>
        <w:t> </w:t>
      </w:r>
    </w:p>
    <w:p w14:paraId="4F6FF8F7" w14:textId="77777777" w:rsidR="00F56072" w:rsidRDefault="00F56072" w:rsidP="00F56072">
      <w:pPr>
        <w:pStyle w:val="paragraph"/>
        <w:spacing w:before="0" w:beforeAutospacing="0" w:after="0" w:afterAutospacing="0"/>
        <w:ind w:left="720"/>
        <w:textAlignment w:val="baseline"/>
        <w:rPr>
          <w:rStyle w:val="eop"/>
          <w:rFonts w:ascii="Calibri" w:eastAsiaTheme="majorEastAsia" w:hAnsi="Calibri" w:cs="Calibri"/>
          <w:color w:val="000000"/>
          <w:sz w:val="22"/>
          <w:szCs w:val="22"/>
        </w:rPr>
      </w:pPr>
      <w:r>
        <w:rPr>
          <w:rStyle w:val="normaltextrun"/>
          <w:rFonts w:ascii="Calibri" w:eastAsiaTheme="majorEastAsia" w:hAnsi="Calibri" w:cs="Calibri"/>
          <w:color w:val="000000"/>
          <w:sz w:val="22"/>
          <w:szCs w:val="22"/>
          <w:shd w:val="clear" w:color="auto" w:fill="FFFFFF"/>
        </w:rPr>
        <w:t>Consider Incremental Loading: Implement incremental loading techniques to reduce the amount of data transferred and processed during each pipeline execution. Only copy the new or changed data since the last load, minimizing the impact on performance.</w:t>
      </w:r>
      <w:r>
        <w:rPr>
          <w:rStyle w:val="eop"/>
          <w:rFonts w:ascii="Calibri" w:eastAsiaTheme="majorEastAsia" w:hAnsi="Calibri" w:cs="Calibri"/>
          <w:color w:val="000000"/>
          <w:sz w:val="22"/>
          <w:szCs w:val="22"/>
        </w:rPr>
        <w:t> </w:t>
      </w:r>
    </w:p>
    <w:p w14:paraId="0D3A38B6" w14:textId="77777777" w:rsidR="00F56072" w:rsidRDefault="00F56072" w:rsidP="00F56072">
      <w:pPr>
        <w:pStyle w:val="paragraph"/>
        <w:spacing w:before="0" w:beforeAutospacing="0" w:after="0" w:afterAutospacing="0"/>
        <w:ind w:left="720"/>
        <w:textAlignment w:val="baseline"/>
        <w:rPr>
          <w:rStyle w:val="eop"/>
          <w:rFonts w:ascii="Calibri" w:eastAsiaTheme="majorEastAsia" w:hAnsi="Calibri" w:cs="Calibri"/>
          <w:color w:val="000000"/>
          <w:sz w:val="22"/>
          <w:szCs w:val="22"/>
        </w:rPr>
      </w:pPr>
    </w:p>
    <w:p w14:paraId="0E707D1A" w14:textId="77777777" w:rsidR="00F56072" w:rsidRDefault="00F56072" w:rsidP="00F56072">
      <w:pPr>
        <w:pStyle w:val="paragraph"/>
        <w:spacing w:before="0" w:beforeAutospacing="0" w:after="0" w:afterAutospacing="0"/>
        <w:ind w:left="720"/>
        <w:textAlignment w:val="baseline"/>
        <w:rPr>
          <w:rStyle w:val="eop"/>
          <w:rFonts w:ascii="Calibri" w:eastAsiaTheme="majorEastAsia" w:hAnsi="Calibri" w:cs="Calibri"/>
          <w:color w:val="000000"/>
          <w:sz w:val="22"/>
          <w:szCs w:val="22"/>
        </w:rPr>
      </w:pPr>
    </w:p>
    <w:p w14:paraId="0A90E15C" w14:textId="77777777" w:rsidR="00F56072" w:rsidRDefault="00F56072" w:rsidP="00F56072">
      <w:pPr>
        <w:pStyle w:val="paragraph"/>
        <w:spacing w:before="0" w:beforeAutospacing="0" w:after="0" w:afterAutospacing="0"/>
        <w:ind w:left="720"/>
        <w:textAlignment w:val="baseline"/>
        <w:rPr>
          <w:rStyle w:val="eop"/>
          <w:rFonts w:ascii="Calibri" w:eastAsiaTheme="majorEastAsia" w:hAnsi="Calibri" w:cs="Calibri"/>
          <w:color w:val="000000"/>
          <w:sz w:val="22"/>
          <w:szCs w:val="22"/>
        </w:rPr>
      </w:pPr>
    </w:p>
    <w:p w14:paraId="0552E45E" w14:textId="77777777" w:rsidR="00F56072" w:rsidRDefault="00F56072" w:rsidP="00F56072">
      <w:pPr>
        <w:pStyle w:val="paragraph"/>
        <w:spacing w:before="0" w:beforeAutospacing="0" w:after="0" w:afterAutospacing="0"/>
        <w:ind w:left="720"/>
        <w:textAlignment w:val="baseline"/>
        <w:rPr>
          <w:rFonts w:ascii="Segoe UI" w:hAnsi="Segoe UI" w:cs="Segoe UI"/>
          <w:sz w:val="18"/>
          <w:szCs w:val="18"/>
        </w:rPr>
      </w:pPr>
    </w:p>
    <w:p w14:paraId="580F0196" w14:textId="77777777" w:rsidR="00F56072" w:rsidRDefault="00F56072" w:rsidP="00F56072">
      <w:pPr>
        <w:pStyle w:val="paragraph"/>
        <w:shd w:val="clear" w:color="auto" w:fill="FFFFFF"/>
        <w:spacing w:before="0" w:beforeAutospacing="0" w:after="0" w:afterAutospacing="0"/>
        <w:textAlignment w:val="baseline"/>
        <w:rPr>
          <w:rFonts w:ascii="Calibri" w:hAnsi="Calibri" w:cs="Calibri"/>
          <w:sz w:val="22"/>
          <w:szCs w:val="22"/>
        </w:rPr>
      </w:pPr>
    </w:p>
    <w:p w14:paraId="7BB9C5E1" w14:textId="77777777" w:rsidR="00BC481D" w:rsidRPr="00BC481D" w:rsidRDefault="00BC481D" w:rsidP="00BC481D">
      <w:pPr>
        <w:pStyle w:val="paragraph"/>
        <w:shd w:val="clear" w:color="auto" w:fill="FFFFFF"/>
        <w:spacing w:before="0" w:beforeAutospacing="0" w:after="0" w:afterAutospacing="0"/>
        <w:ind w:left="630"/>
        <w:textAlignment w:val="baseline"/>
        <w:rPr>
          <w:rFonts w:ascii="Calibri" w:hAnsi="Calibri" w:cs="Calibri"/>
          <w:sz w:val="22"/>
          <w:szCs w:val="22"/>
        </w:rPr>
      </w:pPr>
    </w:p>
    <w:p w14:paraId="2309B506" w14:textId="37852A9D" w:rsidR="00BC481D" w:rsidRPr="00F56072" w:rsidRDefault="00F56072" w:rsidP="00F56072">
      <w:pPr>
        <w:pStyle w:val="paragraph"/>
        <w:numPr>
          <w:ilvl w:val="0"/>
          <w:numId w:val="1"/>
        </w:numPr>
        <w:shd w:val="clear" w:color="auto" w:fill="FFFFFF"/>
        <w:spacing w:before="0" w:beforeAutospacing="0" w:after="0" w:afterAutospacing="0"/>
        <w:textAlignment w:val="baseline"/>
        <w:rPr>
          <w:rFonts w:ascii="Calibri" w:hAnsi="Calibri" w:cs="Calibri"/>
          <w:sz w:val="22"/>
          <w:szCs w:val="22"/>
        </w:rPr>
      </w:pPr>
      <w:r w:rsidRPr="00F56072">
        <w:rPr>
          <w:rFonts w:ascii="Calibri" w:hAnsi="Calibri" w:cs="Calibri"/>
          <w:sz w:val="22"/>
          <w:szCs w:val="22"/>
        </w:rPr>
        <w:lastRenderedPageBreak/>
        <w:t>Databricks optimization Techniques</w:t>
      </w:r>
    </w:p>
    <w:p w14:paraId="7B0F462E" w14:textId="77777777" w:rsidR="00BC481D" w:rsidRDefault="00BC481D" w:rsidP="00BC481D">
      <w:pPr>
        <w:pStyle w:val="paragraph"/>
        <w:shd w:val="clear" w:color="auto" w:fill="FFFFFF"/>
        <w:spacing w:before="0" w:beforeAutospacing="0" w:after="0" w:afterAutospacing="0"/>
        <w:textAlignment w:val="baseline"/>
        <w:rPr>
          <w:rFonts w:ascii="Segoe UI" w:hAnsi="Segoe UI" w:cs="Segoe UI"/>
          <w:sz w:val="18"/>
          <w:szCs w:val="18"/>
        </w:rPr>
      </w:pPr>
    </w:p>
    <w:p w14:paraId="068E79EE" w14:textId="52797B92" w:rsidR="00BC481D" w:rsidRDefault="00BC481D" w:rsidP="00BC481D">
      <w:pPr>
        <w:pStyle w:val="paragraph"/>
        <w:shd w:val="clear" w:color="auto" w:fill="FFFFFF"/>
        <w:spacing w:before="0" w:beforeAutospacing="0" w:after="0" w:afterAutospacing="0"/>
        <w:textAlignment w:val="baseline"/>
        <w:rPr>
          <w:rFonts w:ascii="Segoe UI" w:hAnsi="Segoe UI" w:cs="Segoe UI"/>
          <w:sz w:val="18"/>
          <w:szCs w:val="18"/>
        </w:rPr>
      </w:pPr>
      <w:r>
        <w:rPr>
          <w:rFonts w:ascii="Segoe UI" w:hAnsi="Segoe UI" w:cs="Segoe UI"/>
          <w:sz w:val="18"/>
          <w:szCs w:val="18"/>
        </w:rPr>
        <w:t xml:space="preserve">           </w:t>
      </w:r>
    </w:p>
    <w:p w14:paraId="79B4B74E" w14:textId="77777777" w:rsidR="00F56072" w:rsidRPr="00F56072" w:rsidRDefault="00F56072" w:rsidP="00F56072">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eastAsiaTheme="majorEastAsia" w:hAnsi="Calibri" w:cs="Calibri"/>
          <w:color w:val="000000"/>
          <w:sz w:val="22"/>
          <w:szCs w:val="22"/>
          <w:shd w:val="clear" w:color="auto" w:fill="FFFFFF"/>
        </w:rPr>
        <w:t xml:space="preserve">Use </w:t>
      </w:r>
      <w:proofErr w:type="spellStart"/>
      <w:r w:rsidRPr="00F56072">
        <w:rPr>
          <w:rStyle w:val="normaltextrun"/>
          <w:rFonts w:ascii="Calibri" w:eastAsiaTheme="majorEastAsia" w:hAnsi="Calibri" w:cs="Calibri"/>
          <w:color w:val="000000"/>
          <w:sz w:val="22"/>
          <w:szCs w:val="22"/>
          <w:shd w:val="clear" w:color="auto" w:fill="FFFFFF"/>
        </w:rPr>
        <w:t>DataFrame</w:t>
      </w:r>
      <w:proofErr w:type="spellEnd"/>
      <w:r w:rsidRPr="00F56072">
        <w:rPr>
          <w:rStyle w:val="normaltextrun"/>
          <w:rFonts w:ascii="Calibri" w:eastAsiaTheme="majorEastAsia" w:hAnsi="Calibri" w:cs="Calibri"/>
          <w:color w:val="000000"/>
          <w:sz w:val="22"/>
          <w:szCs w:val="22"/>
          <w:shd w:val="clear" w:color="auto" w:fill="FFFFFF"/>
        </w:rPr>
        <w:t>/Dataset over RDD</w:t>
      </w:r>
      <w:r w:rsidRPr="00F56072">
        <w:rPr>
          <w:rStyle w:val="eop"/>
          <w:rFonts w:ascii="Calibri" w:eastAsiaTheme="majorEastAsia" w:hAnsi="Calibri" w:cs="Calibri"/>
          <w:color w:val="000000"/>
          <w:sz w:val="22"/>
          <w:szCs w:val="22"/>
        </w:rPr>
        <w:t> </w:t>
      </w:r>
    </w:p>
    <w:p w14:paraId="24E91C68" w14:textId="77777777" w:rsidR="00F56072" w:rsidRPr="00F56072" w:rsidRDefault="00F56072" w:rsidP="00F56072">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eastAsiaTheme="majorEastAsia" w:hAnsi="Calibri" w:cs="Calibri"/>
          <w:color w:val="000000"/>
          <w:sz w:val="22"/>
          <w:szCs w:val="22"/>
          <w:shd w:val="clear" w:color="auto" w:fill="FFFFFF"/>
        </w:rPr>
        <w:t xml:space="preserve">Use </w:t>
      </w:r>
      <w:proofErr w:type="gramStart"/>
      <w:r w:rsidRPr="00F56072">
        <w:rPr>
          <w:rStyle w:val="normaltextrun"/>
          <w:rFonts w:ascii="Calibri" w:eastAsiaTheme="majorEastAsia" w:hAnsi="Calibri" w:cs="Calibri"/>
          <w:color w:val="000000"/>
          <w:sz w:val="22"/>
          <w:szCs w:val="22"/>
          <w:shd w:val="clear" w:color="auto" w:fill="FFFFFF"/>
        </w:rPr>
        <w:t>coalesce(</w:t>
      </w:r>
      <w:proofErr w:type="gramEnd"/>
      <w:r w:rsidRPr="00F56072">
        <w:rPr>
          <w:rStyle w:val="normaltextrun"/>
          <w:rFonts w:ascii="Calibri" w:eastAsiaTheme="majorEastAsia" w:hAnsi="Calibri" w:cs="Calibri"/>
          <w:color w:val="000000"/>
          <w:sz w:val="22"/>
          <w:szCs w:val="22"/>
          <w:shd w:val="clear" w:color="auto" w:fill="FFFFFF"/>
        </w:rPr>
        <w:t>) over repartition()</w:t>
      </w:r>
      <w:r w:rsidRPr="00F56072">
        <w:rPr>
          <w:rStyle w:val="eop"/>
          <w:rFonts w:ascii="Calibri" w:eastAsiaTheme="majorEastAsia" w:hAnsi="Calibri" w:cs="Calibri"/>
          <w:color w:val="000000"/>
          <w:sz w:val="22"/>
          <w:szCs w:val="22"/>
        </w:rPr>
        <w:t> </w:t>
      </w:r>
    </w:p>
    <w:p w14:paraId="768476D1" w14:textId="77777777" w:rsidR="00F56072" w:rsidRPr="00F56072" w:rsidRDefault="00F56072" w:rsidP="00F56072">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eastAsiaTheme="majorEastAsia" w:hAnsi="Calibri" w:cs="Calibri"/>
          <w:color w:val="000000"/>
          <w:sz w:val="22"/>
          <w:szCs w:val="22"/>
          <w:shd w:val="clear" w:color="auto" w:fill="FFFFFF"/>
        </w:rPr>
        <w:t>Avoid UDF’s (User Defined Functions)</w:t>
      </w:r>
      <w:r w:rsidRPr="00F56072">
        <w:rPr>
          <w:rStyle w:val="eop"/>
          <w:rFonts w:ascii="Calibri" w:eastAsiaTheme="majorEastAsia" w:hAnsi="Calibri" w:cs="Calibri"/>
          <w:color w:val="000000"/>
          <w:sz w:val="22"/>
          <w:szCs w:val="22"/>
        </w:rPr>
        <w:t> </w:t>
      </w:r>
    </w:p>
    <w:p w14:paraId="52CF2FAD" w14:textId="2D72D188" w:rsidR="00F56072" w:rsidRPr="00F56072" w:rsidRDefault="00F56072" w:rsidP="00F56072">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Style w:val="normaltextrun"/>
          <w:rFonts w:ascii="Calibri" w:eastAsiaTheme="majorEastAsia" w:hAnsi="Calibri" w:cs="Calibri"/>
          <w:color w:val="000000"/>
          <w:sz w:val="22"/>
          <w:szCs w:val="22"/>
          <w:shd w:val="clear" w:color="auto" w:fill="FFFFFF"/>
        </w:rPr>
        <w:t>Caching data in memory</w:t>
      </w:r>
      <w:r w:rsidRPr="00F56072">
        <w:rPr>
          <w:rStyle w:val="eop"/>
          <w:rFonts w:ascii="Calibri" w:eastAsiaTheme="majorEastAsia" w:hAnsi="Calibri" w:cs="Calibri"/>
          <w:color w:val="000000"/>
          <w:sz w:val="22"/>
          <w:szCs w:val="22"/>
        </w:rPr>
        <w:t> </w:t>
      </w:r>
      <w:r>
        <w:rPr>
          <w:rStyle w:val="eop"/>
          <w:rFonts w:ascii="Calibri" w:eastAsiaTheme="majorEastAsia" w:hAnsi="Calibri" w:cs="Calibri"/>
          <w:color w:val="000000"/>
          <w:sz w:val="22"/>
          <w:szCs w:val="22"/>
        </w:rPr>
        <w:t xml:space="preserve">to avoid the </w:t>
      </w:r>
      <w:proofErr w:type="spellStart"/>
      <w:r>
        <w:rPr>
          <w:rStyle w:val="eop"/>
          <w:rFonts w:ascii="Calibri" w:eastAsiaTheme="majorEastAsia" w:hAnsi="Calibri" w:cs="Calibri"/>
          <w:color w:val="000000"/>
          <w:sz w:val="22"/>
          <w:szCs w:val="22"/>
        </w:rPr>
        <w:t>recomputation</w:t>
      </w:r>
      <w:proofErr w:type="spellEnd"/>
    </w:p>
    <w:p w14:paraId="7504F6C9" w14:textId="4B9E0937" w:rsidR="00BC481D" w:rsidRPr="00F56072" w:rsidRDefault="00F56072" w:rsidP="00BC481D">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Use partitioning and bucketing </w:t>
      </w:r>
    </w:p>
    <w:p w14:paraId="53FCECDA" w14:textId="70C76A90" w:rsidR="00F56072" w:rsidRPr="00F56072" w:rsidRDefault="00F56072" w:rsidP="00BC481D">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Use broadcast join to perform join on 1 small dataset and 1 large dataset </w:t>
      </w:r>
    </w:p>
    <w:p w14:paraId="75798C51" w14:textId="1DEB047E" w:rsidR="00F56072" w:rsidRPr="00F56072" w:rsidRDefault="00F56072" w:rsidP="00BC481D">
      <w:pPr>
        <w:pStyle w:val="paragraph"/>
        <w:shd w:val="clear" w:color="auto" w:fill="FFFFFF"/>
        <w:spacing w:before="0" w:beforeAutospacing="0" w:after="0" w:afterAutospacing="0"/>
        <w:ind w:left="720"/>
        <w:textAlignment w:val="baseline"/>
        <w:rPr>
          <w:rFonts w:ascii="Calibri" w:hAnsi="Calibri" w:cs="Calibri"/>
          <w:sz w:val="22"/>
          <w:szCs w:val="22"/>
        </w:rPr>
      </w:pPr>
      <w:r w:rsidRPr="00F56072">
        <w:rPr>
          <w:rFonts w:ascii="Calibri" w:hAnsi="Calibri" w:cs="Calibri"/>
          <w:sz w:val="22"/>
          <w:szCs w:val="22"/>
        </w:rPr>
        <w:t xml:space="preserve">Enable AQE </w:t>
      </w:r>
    </w:p>
    <w:p w14:paraId="7741857C" w14:textId="77777777" w:rsidR="00BC481D" w:rsidRPr="00382250" w:rsidRDefault="00BC481D" w:rsidP="00BC481D"/>
    <w:sectPr w:rsidR="00BC481D" w:rsidRPr="00382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46678C"/>
    <w:multiLevelType w:val="hybridMultilevel"/>
    <w:tmpl w:val="82403EC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6B3110"/>
    <w:multiLevelType w:val="multilevel"/>
    <w:tmpl w:val="C6D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7199103">
    <w:abstractNumId w:val="0"/>
  </w:num>
  <w:num w:numId="2" w16cid:durableId="135727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A2"/>
    <w:rsid w:val="00033AF5"/>
    <w:rsid w:val="00382250"/>
    <w:rsid w:val="00794E1F"/>
    <w:rsid w:val="00A62DA2"/>
    <w:rsid w:val="00BC481D"/>
    <w:rsid w:val="00EB0C5F"/>
    <w:rsid w:val="00F5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5E61"/>
  <w15:chartTrackingRefBased/>
  <w15:docId w15:val="{0A5A1009-E3CC-41B2-A6C6-5747FFF0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A2"/>
    <w:rPr>
      <w:rFonts w:eastAsiaTheme="majorEastAsia" w:cstheme="majorBidi"/>
      <w:color w:val="272727" w:themeColor="text1" w:themeTint="D8"/>
    </w:rPr>
  </w:style>
  <w:style w:type="paragraph" w:styleId="Title">
    <w:name w:val="Title"/>
    <w:basedOn w:val="Normal"/>
    <w:next w:val="Normal"/>
    <w:link w:val="TitleChar"/>
    <w:uiPriority w:val="10"/>
    <w:qFormat/>
    <w:rsid w:val="00A62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A2"/>
    <w:pPr>
      <w:spacing w:before="160"/>
      <w:jc w:val="center"/>
    </w:pPr>
    <w:rPr>
      <w:i/>
      <w:iCs/>
      <w:color w:val="404040" w:themeColor="text1" w:themeTint="BF"/>
    </w:rPr>
  </w:style>
  <w:style w:type="character" w:customStyle="1" w:styleId="QuoteChar">
    <w:name w:val="Quote Char"/>
    <w:basedOn w:val="DefaultParagraphFont"/>
    <w:link w:val="Quote"/>
    <w:uiPriority w:val="29"/>
    <w:rsid w:val="00A62DA2"/>
    <w:rPr>
      <w:i/>
      <w:iCs/>
      <w:color w:val="404040" w:themeColor="text1" w:themeTint="BF"/>
    </w:rPr>
  </w:style>
  <w:style w:type="paragraph" w:styleId="ListParagraph">
    <w:name w:val="List Paragraph"/>
    <w:basedOn w:val="Normal"/>
    <w:uiPriority w:val="34"/>
    <w:qFormat/>
    <w:rsid w:val="00A62DA2"/>
    <w:pPr>
      <w:ind w:left="720"/>
      <w:contextualSpacing/>
    </w:pPr>
  </w:style>
  <w:style w:type="character" w:styleId="IntenseEmphasis">
    <w:name w:val="Intense Emphasis"/>
    <w:basedOn w:val="DefaultParagraphFont"/>
    <w:uiPriority w:val="21"/>
    <w:qFormat/>
    <w:rsid w:val="00A62DA2"/>
    <w:rPr>
      <w:i/>
      <w:iCs/>
      <w:color w:val="0F4761" w:themeColor="accent1" w:themeShade="BF"/>
    </w:rPr>
  </w:style>
  <w:style w:type="paragraph" w:styleId="IntenseQuote">
    <w:name w:val="Intense Quote"/>
    <w:basedOn w:val="Normal"/>
    <w:next w:val="Normal"/>
    <w:link w:val="IntenseQuoteChar"/>
    <w:uiPriority w:val="30"/>
    <w:qFormat/>
    <w:rsid w:val="00A62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DA2"/>
    <w:rPr>
      <w:i/>
      <w:iCs/>
      <w:color w:val="0F4761" w:themeColor="accent1" w:themeShade="BF"/>
    </w:rPr>
  </w:style>
  <w:style w:type="character" w:styleId="IntenseReference">
    <w:name w:val="Intense Reference"/>
    <w:basedOn w:val="DefaultParagraphFont"/>
    <w:uiPriority w:val="32"/>
    <w:qFormat/>
    <w:rsid w:val="00A62DA2"/>
    <w:rPr>
      <w:b/>
      <w:bCs/>
      <w:smallCaps/>
      <w:color w:val="0F4761" w:themeColor="accent1" w:themeShade="BF"/>
      <w:spacing w:val="5"/>
    </w:rPr>
  </w:style>
  <w:style w:type="paragraph" w:styleId="NormalWeb">
    <w:name w:val="Normal (Web)"/>
    <w:basedOn w:val="Normal"/>
    <w:uiPriority w:val="99"/>
    <w:semiHidden/>
    <w:unhideWhenUsed/>
    <w:rsid w:val="003822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382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82250"/>
  </w:style>
  <w:style w:type="character" w:customStyle="1" w:styleId="eop">
    <w:name w:val="eop"/>
    <w:basedOn w:val="DefaultParagraphFont"/>
    <w:rsid w:val="00382250"/>
  </w:style>
  <w:style w:type="character" w:styleId="HTMLCode">
    <w:name w:val="HTML Code"/>
    <w:basedOn w:val="DefaultParagraphFont"/>
    <w:uiPriority w:val="99"/>
    <w:semiHidden/>
    <w:unhideWhenUsed/>
    <w:rsid w:val="00BC48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51041">
      <w:bodyDiv w:val="1"/>
      <w:marLeft w:val="0"/>
      <w:marRight w:val="0"/>
      <w:marTop w:val="0"/>
      <w:marBottom w:val="0"/>
      <w:divBdr>
        <w:top w:val="none" w:sz="0" w:space="0" w:color="auto"/>
        <w:left w:val="none" w:sz="0" w:space="0" w:color="auto"/>
        <w:bottom w:val="none" w:sz="0" w:space="0" w:color="auto"/>
        <w:right w:val="none" w:sz="0" w:space="0" w:color="auto"/>
      </w:divBdr>
      <w:divsChild>
        <w:div w:id="1911841801">
          <w:marLeft w:val="0"/>
          <w:marRight w:val="0"/>
          <w:marTop w:val="0"/>
          <w:marBottom w:val="0"/>
          <w:divBdr>
            <w:top w:val="none" w:sz="0" w:space="0" w:color="auto"/>
            <w:left w:val="none" w:sz="0" w:space="0" w:color="auto"/>
            <w:bottom w:val="none" w:sz="0" w:space="0" w:color="auto"/>
            <w:right w:val="none" w:sz="0" w:space="0" w:color="auto"/>
          </w:divBdr>
        </w:div>
        <w:div w:id="1220748725">
          <w:marLeft w:val="0"/>
          <w:marRight w:val="0"/>
          <w:marTop w:val="0"/>
          <w:marBottom w:val="0"/>
          <w:divBdr>
            <w:top w:val="none" w:sz="0" w:space="0" w:color="auto"/>
            <w:left w:val="none" w:sz="0" w:space="0" w:color="auto"/>
            <w:bottom w:val="none" w:sz="0" w:space="0" w:color="auto"/>
            <w:right w:val="none" w:sz="0" w:space="0" w:color="auto"/>
          </w:divBdr>
        </w:div>
      </w:divsChild>
    </w:div>
    <w:div w:id="287274129">
      <w:bodyDiv w:val="1"/>
      <w:marLeft w:val="0"/>
      <w:marRight w:val="0"/>
      <w:marTop w:val="0"/>
      <w:marBottom w:val="0"/>
      <w:divBdr>
        <w:top w:val="none" w:sz="0" w:space="0" w:color="auto"/>
        <w:left w:val="none" w:sz="0" w:space="0" w:color="auto"/>
        <w:bottom w:val="none" w:sz="0" w:space="0" w:color="auto"/>
        <w:right w:val="none" w:sz="0" w:space="0" w:color="auto"/>
      </w:divBdr>
      <w:divsChild>
        <w:div w:id="369036942">
          <w:marLeft w:val="0"/>
          <w:marRight w:val="0"/>
          <w:marTop w:val="0"/>
          <w:marBottom w:val="0"/>
          <w:divBdr>
            <w:top w:val="none" w:sz="0" w:space="0" w:color="auto"/>
            <w:left w:val="none" w:sz="0" w:space="0" w:color="auto"/>
            <w:bottom w:val="none" w:sz="0" w:space="0" w:color="auto"/>
            <w:right w:val="none" w:sz="0" w:space="0" w:color="auto"/>
          </w:divBdr>
        </w:div>
        <w:div w:id="1899510341">
          <w:marLeft w:val="0"/>
          <w:marRight w:val="0"/>
          <w:marTop w:val="0"/>
          <w:marBottom w:val="0"/>
          <w:divBdr>
            <w:top w:val="none" w:sz="0" w:space="0" w:color="auto"/>
            <w:left w:val="none" w:sz="0" w:space="0" w:color="auto"/>
            <w:bottom w:val="none" w:sz="0" w:space="0" w:color="auto"/>
            <w:right w:val="none" w:sz="0" w:space="0" w:color="auto"/>
          </w:divBdr>
        </w:div>
      </w:divsChild>
    </w:div>
    <w:div w:id="471413426">
      <w:bodyDiv w:val="1"/>
      <w:marLeft w:val="0"/>
      <w:marRight w:val="0"/>
      <w:marTop w:val="0"/>
      <w:marBottom w:val="0"/>
      <w:divBdr>
        <w:top w:val="none" w:sz="0" w:space="0" w:color="auto"/>
        <w:left w:val="none" w:sz="0" w:space="0" w:color="auto"/>
        <w:bottom w:val="none" w:sz="0" w:space="0" w:color="auto"/>
        <w:right w:val="none" w:sz="0" w:space="0" w:color="auto"/>
      </w:divBdr>
      <w:divsChild>
        <w:div w:id="894124057">
          <w:marLeft w:val="0"/>
          <w:marRight w:val="0"/>
          <w:marTop w:val="0"/>
          <w:marBottom w:val="0"/>
          <w:divBdr>
            <w:top w:val="none" w:sz="0" w:space="0" w:color="auto"/>
            <w:left w:val="none" w:sz="0" w:space="0" w:color="auto"/>
            <w:bottom w:val="none" w:sz="0" w:space="0" w:color="auto"/>
            <w:right w:val="none" w:sz="0" w:space="0" w:color="auto"/>
          </w:divBdr>
        </w:div>
        <w:div w:id="272519732">
          <w:marLeft w:val="0"/>
          <w:marRight w:val="0"/>
          <w:marTop w:val="0"/>
          <w:marBottom w:val="0"/>
          <w:divBdr>
            <w:top w:val="none" w:sz="0" w:space="0" w:color="auto"/>
            <w:left w:val="none" w:sz="0" w:space="0" w:color="auto"/>
            <w:bottom w:val="none" w:sz="0" w:space="0" w:color="auto"/>
            <w:right w:val="none" w:sz="0" w:space="0" w:color="auto"/>
          </w:divBdr>
        </w:div>
        <w:div w:id="913666432">
          <w:marLeft w:val="0"/>
          <w:marRight w:val="0"/>
          <w:marTop w:val="0"/>
          <w:marBottom w:val="0"/>
          <w:divBdr>
            <w:top w:val="none" w:sz="0" w:space="0" w:color="auto"/>
            <w:left w:val="none" w:sz="0" w:space="0" w:color="auto"/>
            <w:bottom w:val="none" w:sz="0" w:space="0" w:color="auto"/>
            <w:right w:val="none" w:sz="0" w:space="0" w:color="auto"/>
          </w:divBdr>
        </w:div>
        <w:div w:id="2012221477">
          <w:marLeft w:val="0"/>
          <w:marRight w:val="0"/>
          <w:marTop w:val="0"/>
          <w:marBottom w:val="0"/>
          <w:divBdr>
            <w:top w:val="none" w:sz="0" w:space="0" w:color="auto"/>
            <w:left w:val="none" w:sz="0" w:space="0" w:color="auto"/>
            <w:bottom w:val="none" w:sz="0" w:space="0" w:color="auto"/>
            <w:right w:val="none" w:sz="0" w:space="0" w:color="auto"/>
          </w:divBdr>
        </w:div>
        <w:div w:id="1760327055">
          <w:marLeft w:val="0"/>
          <w:marRight w:val="0"/>
          <w:marTop w:val="0"/>
          <w:marBottom w:val="0"/>
          <w:divBdr>
            <w:top w:val="none" w:sz="0" w:space="0" w:color="auto"/>
            <w:left w:val="none" w:sz="0" w:space="0" w:color="auto"/>
            <w:bottom w:val="none" w:sz="0" w:space="0" w:color="auto"/>
            <w:right w:val="none" w:sz="0" w:space="0" w:color="auto"/>
          </w:divBdr>
        </w:div>
        <w:div w:id="712314628">
          <w:marLeft w:val="0"/>
          <w:marRight w:val="0"/>
          <w:marTop w:val="0"/>
          <w:marBottom w:val="0"/>
          <w:divBdr>
            <w:top w:val="none" w:sz="0" w:space="0" w:color="auto"/>
            <w:left w:val="none" w:sz="0" w:space="0" w:color="auto"/>
            <w:bottom w:val="none" w:sz="0" w:space="0" w:color="auto"/>
            <w:right w:val="none" w:sz="0" w:space="0" w:color="auto"/>
          </w:divBdr>
        </w:div>
      </w:divsChild>
    </w:div>
    <w:div w:id="824205236">
      <w:bodyDiv w:val="1"/>
      <w:marLeft w:val="0"/>
      <w:marRight w:val="0"/>
      <w:marTop w:val="0"/>
      <w:marBottom w:val="0"/>
      <w:divBdr>
        <w:top w:val="none" w:sz="0" w:space="0" w:color="auto"/>
        <w:left w:val="none" w:sz="0" w:space="0" w:color="auto"/>
        <w:bottom w:val="none" w:sz="0" w:space="0" w:color="auto"/>
        <w:right w:val="none" w:sz="0" w:space="0" w:color="auto"/>
      </w:divBdr>
      <w:divsChild>
        <w:div w:id="780496225">
          <w:marLeft w:val="0"/>
          <w:marRight w:val="0"/>
          <w:marTop w:val="0"/>
          <w:marBottom w:val="0"/>
          <w:divBdr>
            <w:top w:val="none" w:sz="0" w:space="0" w:color="auto"/>
            <w:left w:val="none" w:sz="0" w:space="0" w:color="auto"/>
            <w:bottom w:val="none" w:sz="0" w:space="0" w:color="auto"/>
            <w:right w:val="none" w:sz="0" w:space="0" w:color="auto"/>
          </w:divBdr>
        </w:div>
        <w:div w:id="1261066664">
          <w:marLeft w:val="0"/>
          <w:marRight w:val="0"/>
          <w:marTop w:val="0"/>
          <w:marBottom w:val="0"/>
          <w:divBdr>
            <w:top w:val="none" w:sz="0" w:space="0" w:color="auto"/>
            <w:left w:val="none" w:sz="0" w:space="0" w:color="auto"/>
            <w:bottom w:val="none" w:sz="0" w:space="0" w:color="auto"/>
            <w:right w:val="none" w:sz="0" w:space="0" w:color="auto"/>
          </w:divBdr>
        </w:div>
      </w:divsChild>
    </w:div>
    <w:div w:id="896936150">
      <w:bodyDiv w:val="1"/>
      <w:marLeft w:val="0"/>
      <w:marRight w:val="0"/>
      <w:marTop w:val="0"/>
      <w:marBottom w:val="0"/>
      <w:divBdr>
        <w:top w:val="none" w:sz="0" w:space="0" w:color="auto"/>
        <w:left w:val="none" w:sz="0" w:space="0" w:color="auto"/>
        <w:bottom w:val="none" w:sz="0" w:space="0" w:color="auto"/>
        <w:right w:val="none" w:sz="0" w:space="0" w:color="auto"/>
      </w:divBdr>
      <w:divsChild>
        <w:div w:id="1007367431">
          <w:marLeft w:val="0"/>
          <w:marRight w:val="0"/>
          <w:marTop w:val="0"/>
          <w:marBottom w:val="0"/>
          <w:divBdr>
            <w:top w:val="none" w:sz="0" w:space="0" w:color="auto"/>
            <w:left w:val="none" w:sz="0" w:space="0" w:color="auto"/>
            <w:bottom w:val="none" w:sz="0" w:space="0" w:color="auto"/>
            <w:right w:val="none" w:sz="0" w:space="0" w:color="auto"/>
          </w:divBdr>
        </w:div>
        <w:div w:id="1832717231">
          <w:marLeft w:val="0"/>
          <w:marRight w:val="0"/>
          <w:marTop w:val="0"/>
          <w:marBottom w:val="0"/>
          <w:divBdr>
            <w:top w:val="none" w:sz="0" w:space="0" w:color="auto"/>
            <w:left w:val="none" w:sz="0" w:space="0" w:color="auto"/>
            <w:bottom w:val="none" w:sz="0" w:space="0" w:color="auto"/>
            <w:right w:val="none" w:sz="0" w:space="0" w:color="auto"/>
          </w:divBdr>
        </w:div>
      </w:divsChild>
    </w:div>
    <w:div w:id="1037582372">
      <w:bodyDiv w:val="1"/>
      <w:marLeft w:val="0"/>
      <w:marRight w:val="0"/>
      <w:marTop w:val="0"/>
      <w:marBottom w:val="0"/>
      <w:divBdr>
        <w:top w:val="none" w:sz="0" w:space="0" w:color="auto"/>
        <w:left w:val="none" w:sz="0" w:space="0" w:color="auto"/>
        <w:bottom w:val="none" w:sz="0" w:space="0" w:color="auto"/>
        <w:right w:val="none" w:sz="0" w:space="0" w:color="auto"/>
      </w:divBdr>
      <w:divsChild>
        <w:div w:id="359205672">
          <w:marLeft w:val="0"/>
          <w:marRight w:val="0"/>
          <w:marTop w:val="0"/>
          <w:marBottom w:val="0"/>
          <w:divBdr>
            <w:top w:val="none" w:sz="0" w:space="0" w:color="auto"/>
            <w:left w:val="none" w:sz="0" w:space="0" w:color="auto"/>
            <w:bottom w:val="none" w:sz="0" w:space="0" w:color="auto"/>
            <w:right w:val="none" w:sz="0" w:space="0" w:color="auto"/>
          </w:divBdr>
        </w:div>
        <w:div w:id="158930827">
          <w:marLeft w:val="0"/>
          <w:marRight w:val="0"/>
          <w:marTop w:val="0"/>
          <w:marBottom w:val="0"/>
          <w:divBdr>
            <w:top w:val="none" w:sz="0" w:space="0" w:color="auto"/>
            <w:left w:val="none" w:sz="0" w:space="0" w:color="auto"/>
            <w:bottom w:val="none" w:sz="0" w:space="0" w:color="auto"/>
            <w:right w:val="none" w:sz="0" w:space="0" w:color="auto"/>
          </w:divBdr>
        </w:div>
      </w:divsChild>
    </w:div>
    <w:div w:id="1895308397">
      <w:bodyDiv w:val="1"/>
      <w:marLeft w:val="0"/>
      <w:marRight w:val="0"/>
      <w:marTop w:val="0"/>
      <w:marBottom w:val="0"/>
      <w:divBdr>
        <w:top w:val="none" w:sz="0" w:space="0" w:color="auto"/>
        <w:left w:val="none" w:sz="0" w:space="0" w:color="auto"/>
        <w:bottom w:val="none" w:sz="0" w:space="0" w:color="auto"/>
        <w:right w:val="none" w:sz="0" w:space="0" w:color="auto"/>
      </w:divBdr>
      <w:divsChild>
        <w:div w:id="113404795">
          <w:marLeft w:val="0"/>
          <w:marRight w:val="0"/>
          <w:marTop w:val="0"/>
          <w:marBottom w:val="0"/>
          <w:divBdr>
            <w:top w:val="none" w:sz="0" w:space="0" w:color="auto"/>
            <w:left w:val="none" w:sz="0" w:space="0" w:color="auto"/>
            <w:bottom w:val="none" w:sz="0" w:space="0" w:color="auto"/>
            <w:right w:val="none" w:sz="0" w:space="0" w:color="auto"/>
          </w:divBdr>
        </w:div>
        <w:div w:id="1836214860">
          <w:marLeft w:val="0"/>
          <w:marRight w:val="0"/>
          <w:marTop w:val="0"/>
          <w:marBottom w:val="0"/>
          <w:divBdr>
            <w:top w:val="none" w:sz="0" w:space="0" w:color="auto"/>
            <w:left w:val="none" w:sz="0" w:space="0" w:color="auto"/>
            <w:bottom w:val="none" w:sz="0" w:space="0" w:color="auto"/>
            <w:right w:val="none" w:sz="0" w:space="0" w:color="auto"/>
          </w:divBdr>
        </w:div>
        <w:div w:id="267392495">
          <w:marLeft w:val="0"/>
          <w:marRight w:val="0"/>
          <w:marTop w:val="0"/>
          <w:marBottom w:val="0"/>
          <w:divBdr>
            <w:top w:val="none" w:sz="0" w:space="0" w:color="auto"/>
            <w:left w:val="none" w:sz="0" w:space="0" w:color="auto"/>
            <w:bottom w:val="none" w:sz="0" w:space="0" w:color="auto"/>
            <w:right w:val="none" w:sz="0" w:space="0" w:color="auto"/>
          </w:divBdr>
        </w:div>
        <w:div w:id="2037846934">
          <w:marLeft w:val="0"/>
          <w:marRight w:val="0"/>
          <w:marTop w:val="0"/>
          <w:marBottom w:val="0"/>
          <w:divBdr>
            <w:top w:val="none" w:sz="0" w:space="0" w:color="auto"/>
            <w:left w:val="none" w:sz="0" w:space="0" w:color="auto"/>
            <w:bottom w:val="none" w:sz="0" w:space="0" w:color="auto"/>
            <w:right w:val="none" w:sz="0" w:space="0" w:color="auto"/>
          </w:divBdr>
        </w:div>
        <w:div w:id="1928731347">
          <w:marLeft w:val="0"/>
          <w:marRight w:val="0"/>
          <w:marTop w:val="0"/>
          <w:marBottom w:val="0"/>
          <w:divBdr>
            <w:top w:val="none" w:sz="0" w:space="0" w:color="auto"/>
            <w:left w:val="none" w:sz="0" w:space="0" w:color="auto"/>
            <w:bottom w:val="none" w:sz="0" w:space="0" w:color="auto"/>
            <w:right w:val="none" w:sz="0" w:space="0" w:color="auto"/>
          </w:divBdr>
        </w:div>
        <w:div w:id="373888568">
          <w:marLeft w:val="0"/>
          <w:marRight w:val="0"/>
          <w:marTop w:val="0"/>
          <w:marBottom w:val="0"/>
          <w:divBdr>
            <w:top w:val="none" w:sz="0" w:space="0" w:color="auto"/>
            <w:left w:val="none" w:sz="0" w:space="0" w:color="auto"/>
            <w:bottom w:val="none" w:sz="0" w:space="0" w:color="auto"/>
            <w:right w:val="none" w:sz="0" w:space="0" w:color="auto"/>
          </w:divBdr>
        </w:div>
      </w:divsChild>
    </w:div>
    <w:div w:id="2004966921">
      <w:bodyDiv w:val="1"/>
      <w:marLeft w:val="0"/>
      <w:marRight w:val="0"/>
      <w:marTop w:val="0"/>
      <w:marBottom w:val="0"/>
      <w:divBdr>
        <w:top w:val="none" w:sz="0" w:space="0" w:color="auto"/>
        <w:left w:val="none" w:sz="0" w:space="0" w:color="auto"/>
        <w:bottom w:val="none" w:sz="0" w:space="0" w:color="auto"/>
        <w:right w:val="none" w:sz="0" w:space="0" w:color="auto"/>
      </w:divBdr>
      <w:divsChild>
        <w:div w:id="562448244">
          <w:marLeft w:val="0"/>
          <w:marRight w:val="0"/>
          <w:marTop w:val="0"/>
          <w:marBottom w:val="0"/>
          <w:divBdr>
            <w:top w:val="none" w:sz="0" w:space="0" w:color="auto"/>
            <w:left w:val="none" w:sz="0" w:space="0" w:color="auto"/>
            <w:bottom w:val="none" w:sz="0" w:space="0" w:color="auto"/>
            <w:right w:val="none" w:sz="0" w:space="0" w:color="auto"/>
          </w:divBdr>
        </w:div>
        <w:div w:id="1438794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AB9EE-5BF9-47BA-A020-E94B04600142}"/>
</file>

<file path=customXml/itemProps2.xml><?xml version="1.0" encoding="utf-8"?>
<ds:datastoreItem xmlns:ds="http://schemas.openxmlformats.org/officeDocument/2006/customXml" ds:itemID="{4D1517F5-DF71-4785-BDE8-2A86949E5E0A}"/>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Chandrakala Chintha</dc:creator>
  <cp:keywords/>
  <dc:description/>
  <cp:lastModifiedBy>Divya Grover</cp:lastModifiedBy>
  <cp:revision>2</cp:revision>
  <dcterms:created xsi:type="dcterms:W3CDTF">2024-06-25T16:29:00Z</dcterms:created>
  <dcterms:modified xsi:type="dcterms:W3CDTF">2024-06-25T16:29:00Z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2024-06-19T07:02:25Z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15ffd1e2-587d-445b-8c53-d1462e46ab66</vt:lpwstr>
  </property>
  <property fmtid="{D5CDD505-2E9C-101B-9397-08002B2CF9AE}" pid="8" name="MSIP_Label_dbd95877-2e0c-4f81-8274-2c7dc12e45a8_ContentBits">
    <vt:lpwstr>0</vt:lpwstr>
  </property>
</Properties>
</file>