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rPr>
      </w:pPr>
      <w:r w:rsidDel="00000000" w:rsidR="00000000" w:rsidRPr="00000000">
        <w:rPr>
          <w:rFonts w:ascii="Calibri" w:cs="Calibri" w:eastAsia="Calibri" w:hAnsi="Calibri"/>
          <w:b w:val="1"/>
          <w:bCs w:val="1"/>
          <w:color w:val="1f4e79"/>
          <w:sz w:val="36"/>
          <w:szCs w:val="36"/>
          <w:rtl w:val="0"/>
        </w:rPr>
        <w:t xml:space="preserve">Leakage-Free Solubility Prediction from Solute–Solvent Molecular Structures Using Deep Learning and Molecular Graph Learning</w:t>
      </w:r>
      <w:r w:rsidDel="00000000" w:rsidR="00000000" w:rsidRPr="00000000">
        <w:rPr>
          <w:rtl w:val="0"/>
        </w:rPr>
      </w:r>
    </w:p>
    <w:p w:rsidR="00000000" w:rsidDel="00000000" w:rsidP="00000000" w:rsidRDefault="00000000" w:rsidRPr="00000000" w14:paraId="00000002">
      <w:pPr>
        <w:rPr>
          <w:rFonts w:ascii="Calibri" w:cs="Calibri" w:eastAsia="Calibri" w:hAnsi="Calibri"/>
        </w:rPr>
      </w:pPr>
      <w:r w:rsidDel="00000000" w:rsidR="00000000" w:rsidRPr="00000000">
        <w:rPr>
          <w:rtl w:val="0"/>
        </w:rPr>
      </w:r>
    </w:p>
    <w:p w:rsidR="00000000" w:rsidDel="00000000" w:rsidP="00000000" w:rsidRDefault="00000000" w:rsidRPr="00000000" w14:paraId="00000003">
      <w:pPr>
        <w:spacing w:after="80" w:before="280" w:lineRule="auto"/>
        <w:rPr>
          <w:rFonts w:ascii="Calibri" w:cs="Calibri" w:eastAsia="Calibri" w:hAnsi="Calibri"/>
        </w:rPr>
      </w:pPr>
      <w:r w:rsidDel="00000000" w:rsidR="00000000" w:rsidRPr="00000000">
        <w:rPr>
          <w:rFonts w:ascii="Calibri" w:cs="Calibri" w:eastAsia="Calibri" w:hAnsi="Calibri"/>
          <w:b w:val="1"/>
          <w:bCs w:val="1"/>
          <w:color w:val="1f4e79"/>
          <w:sz w:val="28"/>
          <w:szCs w:val="28"/>
          <w:rtl w:val="0"/>
        </w:rPr>
        <w:t xml:space="preserve">1. Project Overview &amp; Objective</w:t>
      </w:r>
      <w:r w:rsidDel="00000000" w:rsidR="00000000" w:rsidRPr="00000000">
        <w:rPr>
          <w:rtl w:val="0"/>
        </w:rPr>
      </w:r>
    </w:p>
    <w:p w:rsidR="00000000" w:rsidDel="00000000" w:rsidP="00000000" w:rsidRDefault="00000000" w:rsidRPr="00000000" w14:paraId="00000004">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The objective of this project is to develop leakage-free machine learning and molecular graph learning architectures to predict the </w:t>
      </w:r>
      <w:r w:rsidDel="00000000" w:rsidR="00000000" w:rsidRPr="00000000">
        <w:rPr>
          <w:rFonts w:ascii="Calibri" w:cs="Calibri" w:eastAsia="Calibri" w:hAnsi="Calibri"/>
          <w:b w:val="1"/>
          <w:bCs w:val="1"/>
          <w:i w:val="0"/>
          <w:iCs w:val="0"/>
          <w:rtl w:val="0"/>
        </w:rPr>
        <w:t xml:space="preserve">solubility</w:t>
      </w:r>
      <w:r w:rsidDel="00000000" w:rsidR="00000000" w:rsidRPr="00000000">
        <w:rPr>
          <w:rFonts w:ascii="Calibri" w:cs="Calibri" w:eastAsia="Calibri" w:hAnsi="Calibri"/>
          <w:i w:val="0"/>
          <w:iCs w:val="0"/>
          <w:rtl w:val="0"/>
        </w:rPr>
        <w:t xml:space="preserve"> (LogS in mol/L) of unseen solute–solvent systems across varied temperatures.</w:t>
      </w:r>
      <w:r w:rsidDel="00000000" w:rsidR="00000000" w:rsidRPr="00000000">
        <w:rPr>
          <w:rtl w:val="0"/>
        </w:rPr>
      </w:r>
    </w:p>
    <w:p w:rsidR="00000000" w:rsidDel="00000000" w:rsidP="00000000" w:rsidRDefault="00000000" w:rsidRPr="00000000" w14:paraId="00000005">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By leveraging solute molecular structures, solvent molecular structures, and process temperature (K), the developed models offer a rapid, automated alternative to expensive, time-consuming experimental measurements and computationally intensive molecular dynamics (MD) simulations.</w:t>
      </w:r>
      <w:r w:rsidDel="00000000" w:rsidR="00000000" w:rsidRPr="00000000">
        <w:rPr>
          <w:rtl w:val="0"/>
        </w:rPr>
      </w:r>
    </w:p>
    <w:p w:rsidR="00000000" w:rsidDel="00000000" w:rsidP="00000000" w:rsidRDefault="00000000" w:rsidRPr="00000000" w14:paraId="00000006">
      <w:pPr>
        <w:spacing w:after="80" w:before="280" w:lineRule="auto"/>
        <w:rPr>
          <w:rFonts w:ascii="Calibri" w:cs="Calibri" w:eastAsia="Calibri" w:hAnsi="Calibri"/>
        </w:rPr>
      </w:pPr>
      <w:r w:rsidDel="00000000" w:rsidR="00000000" w:rsidRPr="00000000">
        <w:rPr>
          <w:rFonts w:ascii="Calibri" w:cs="Calibri" w:eastAsia="Calibri" w:hAnsi="Calibri"/>
          <w:b w:val="1"/>
          <w:bCs w:val="1"/>
          <w:color w:val="1f4e79"/>
          <w:sz w:val="28"/>
          <w:szCs w:val="28"/>
          <w:rtl w:val="0"/>
        </w:rPr>
        <w:t xml:space="preserve">2. Dataset &amp; Feature Representation</w:t>
      </w:r>
      <w:r w:rsidDel="00000000" w:rsidR="00000000" w:rsidRPr="00000000">
        <w:rPr>
          <w:rtl w:val="0"/>
        </w:rPr>
      </w:r>
    </w:p>
    <w:p w:rsidR="00000000" w:rsidDel="00000000" w:rsidP="00000000" w:rsidRDefault="00000000" w:rsidRPr="00000000" w14:paraId="00000007">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The single source of truth used for model development is </w:t>
      </w:r>
      <w:r w:rsidDel="00000000" w:rsidR="00000000" w:rsidRPr="00000000">
        <w:rPr>
          <w:rFonts w:ascii="Calibri" w:cs="Calibri" w:eastAsia="Calibri" w:hAnsi="Calibri"/>
          <w:b w:val="1"/>
          <w:bCs w:val="1"/>
          <w:i w:val="0"/>
          <w:iCs w:val="0"/>
          <w:rtl w:val="0"/>
        </w:rPr>
        <w:t xml:space="preserve">BigSolDB 2.0</w:t>
      </w:r>
      <w:r w:rsidDel="00000000" w:rsidR="00000000" w:rsidRPr="00000000">
        <w:rPr>
          <w:rFonts w:ascii="Calibri" w:cs="Calibri" w:eastAsia="Calibri" w:hAnsi="Calibri"/>
          <w:i w:val="0"/>
          <w:iCs w:val="0"/>
          <w:rtl w:val="0"/>
        </w:rPr>
        <w:t xml:space="preserve"> (containing 103,944 experimental solubility measurements), stored centrally at data/full_dataset/bigsoldb2.0.csv.</w:t>
      </w:r>
      <w:r w:rsidDel="00000000" w:rsidR="00000000" w:rsidRPr="00000000">
        <w:rPr>
          <w:rtl w:val="0"/>
        </w:rPr>
      </w:r>
    </w:p>
    <w:p w:rsidR="00000000" w:rsidDel="00000000" w:rsidP="00000000" w:rsidRDefault="00000000" w:rsidRPr="00000000" w14:paraId="00000008">
      <w:pPr>
        <w:spacing w:after="60" w:before="200" w:lineRule="auto"/>
        <w:rPr>
          <w:rFonts w:ascii="Calibri" w:cs="Calibri" w:eastAsia="Calibri" w:hAnsi="Calibri"/>
        </w:rPr>
      </w:pPr>
      <w:r w:rsidDel="00000000" w:rsidR="00000000" w:rsidRPr="00000000">
        <w:rPr>
          <w:rFonts w:ascii="Calibri" w:cs="Calibri" w:eastAsia="Calibri" w:hAnsi="Calibri"/>
          <w:b w:val="1"/>
          <w:bCs w:val="1"/>
          <w:color w:val="2e75b6"/>
          <w:sz w:val="24"/>
          <w:szCs w:val="24"/>
          <w:rtl w:val="0"/>
        </w:rPr>
        <w:t xml:space="preserve">2.1 Raw Dataset Features</w:t>
      </w:r>
      <w:r w:rsidDel="00000000" w:rsidR="00000000" w:rsidRPr="00000000">
        <w:rPr>
          <w:rtl w:val="0"/>
        </w:rPr>
      </w:r>
    </w:p>
    <w:tbl>
      <w:tblPr>
        <w:tblStyle w:val="Table1"/>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009">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Feature Name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0A">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Type / Unit</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0B">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Description / Example</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0C">
            <w:pPr>
              <w:jc w:val="left"/>
              <w:rPr>
                <w:rFonts w:ascii="Calibri" w:cs="Calibri" w:eastAsia="Calibri" w:hAnsi="Calibri"/>
              </w:rPr>
            </w:pPr>
            <w:r w:rsidDel="00000000" w:rsidR="00000000" w:rsidRPr="00000000">
              <w:rPr>
                <w:rFonts w:ascii="Calibri" w:cs="Calibri" w:eastAsia="Calibri" w:hAnsi="Calibri"/>
                <w:sz w:val="19"/>
                <w:szCs w:val="19"/>
                <w:rtl w:val="0"/>
              </w:rPr>
              <w:t xml:space="preserve">SMILES_Solute</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0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String / SMILES</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0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Solute chemical structure (e.g., 'CCO')</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0F">
            <w:pPr>
              <w:jc w:val="left"/>
              <w:rPr>
                <w:rFonts w:ascii="Calibri" w:cs="Calibri" w:eastAsia="Calibri" w:hAnsi="Calibri"/>
              </w:rPr>
            </w:pPr>
            <w:r w:rsidDel="00000000" w:rsidR="00000000" w:rsidRPr="00000000">
              <w:rPr>
                <w:rFonts w:ascii="Calibri" w:cs="Calibri" w:eastAsia="Calibri" w:hAnsi="Calibri"/>
                <w:sz w:val="19"/>
                <w:szCs w:val="19"/>
                <w:rtl w:val="0"/>
              </w:rPr>
              <w:t xml:space="preserve">Temperature_K</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1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Float / Kelvin</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1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System temperature in Kelvin (e.g., 298.15)</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12">
            <w:pPr>
              <w:jc w:val="left"/>
              <w:rPr>
                <w:rFonts w:ascii="Calibri" w:cs="Calibri" w:eastAsia="Calibri" w:hAnsi="Calibri"/>
              </w:rPr>
            </w:pPr>
            <w:r w:rsidDel="00000000" w:rsidR="00000000" w:rsidRPr="00000000">
              <w:rPr>
                <w:rFonts w:ascii="Calibri" w:cs="Calibri" w:eastAsia="Calibri" w:hAnsi="Calibri"/>
                <w:sz w:val="19"/>
                <w:szCs w:val="19"/>
                <w:rtl w:val="0"/>
              </w:rPr>
              <w:t xml:space="preserve">Solvent</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1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String / Name</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1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Common name of solvent (e.g., 'ethanol', 'water')</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15">
            <w:pPr>
              <w:jc w:val="left"/>
              <w:rPr>
                <w:rFonts w:ascii="Calibri" w:cs="Calibri" w:eastAsia="Calibri" w:hAnsi="Calibri"/>
              </w:rPr>
            </w:pPr>
            <w:r w:rsidDel="00000000" w:rsidR="00000000" w:rsidRPr="00000000">
              <w:rPr>
                <w:rFonts w:ascii="Calibri" w:cs="Calibri" w:eastAsia="Calibri" w:hAnsi="Calibri"/>
                <w:sz w:val="19"/>
                <w:szCs w:val="19"/>
                <w:rtl w:val="0"/>
              </w:rPr>
              <w:t xml:space="preserve">SMILES_Solvent</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1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String / SMILES</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1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Solvent chemical structure (e.g., 'O' for water)</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18">
            <w:pPr>
              <w:jc w:val="left"/>
              <w:rPr>
                <w:rFonts w:ascii="Calibri" w:cs="Calibri" w:eastAsia="Calibri" w:hAnsi="Calibri"/>
              </w:rPr>
            </w:pPr>
            <w:r w:rsidDel="00000000" w:rsidR="00000000" w:rsidRPr="00000000">
              <w:rPr>
                <w:rFonts w:ascii="Calibri" w:cs="Calibri" w:eastAsia="Calibri" w:hAnsi="Calibri"/>
                <w:sz w:val="19"/>
                <w:szCs w:val="19"/>
                <w:rtl w:val="0"/>
              </w:rPr>
              <w:t xml:space="preserve">Solubility(mole_fraction)</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1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Float / Unitless</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1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Mole fraction solubility</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1B">
            <w:pPr>
              <w:jc w:val="left"/>
              <w:rPr>
                <w:rFonts w:ascii="Calibri" w:cs="Calibri" w:eastAsia="Calibri" w:hAnsi="Calibri"/>
              </w:rPr>
            </w:pPr>
            <w:r w:rsidDel="00000000" w:rsidR="00000000" w:rsidRPr="00000000">
              <w:rPr>
                <w:rFonts w:ascii="Calibri" w:cs="Calibri" w:eastAsia="Calibri" w:hAnsi="Calibri"/>
                <w:sz w:val="19"/>
                <w:szCs w:val="19"/>
                <w:rtl w:val="0"/>
              </w:rPr>
              <w:t xml:space="preserve">Solubility(mol/L)</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1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Float / mol/L</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1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Molar solubility in mol/L</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1E">
            <w:pPr>
              <w:jc w:val="left"/>
              <w:rPr>
                <w:rFonts w:ascii="Calibri" w:cs="Calibri" w:eastAsia="Calibri" w:hAnsi="Calibri"/>
              </w:rPr>
            </w:pPr>
            <w:r w:rsidDel="00000000" w:rsidR="00000000" w:rsidRPr="00000000">
              <w:rPr>
                <w:rFonts w:ascii="Calibri" w:cs="Calibri" w:eastAsia="Calibri" w:hAnsi="Calibri"/>
                <w:sz w:val="19"/>
                <w:szCs w:val="19"/>
                <w:rtl w:val="0"/>
              </w:rPr>
              <w:t xml:space="preserve">LogS(mol/L)</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1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Float / Log10</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2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Logarithmic solubility target variable</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21">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Compound_Name</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2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String / Text</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2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Chemical name of solute</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24">
            <w:pPr>
              <w:jc w:val="left"/>
              <w:rPr>
                <w:rFonts w:ascii="Calibri" w:cs="Calibri" w:eastAsia="Calibri" w:hAnsi="Calibri"/>
              </w:rPr>
            </w:pPr>
            <w:r w:rsidDel="00000000" w:rsidR="00000000" w:rsidRPr="00000000">
              <w:rPr>
                <w:rFonts w:ascii="Calibri" w:cs="Calibri" w:eastAsia="Calibri" w:hAnsi="Calibri"/>
                <w:sz w:val="19"/>
                <w:szCs w:val="19"/>
                <w:rtl w:val="0"/>
              </w:rPr>
              <w:t xml:space="preserve">CAS</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2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String / Identifier</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2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Chemical Abstracts Service registry number</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27">
            <w:pPr>
              <w:jc w:val="left"/>
              <w:rPr>
                <w:rFonts w:ascii="Calibri" w:cs="Calibri" w:eastAsia="Calibri" w:hAnsi="Calibri"/>
              </w:rPr>
            </w:pPr>
            <w:r w:rsidDel="00000000" w:rsidR="00000000" w:rsidRPr="00000000">
              <w:rPr>
                <w:rFonts w:ascii="Calibri" w:cs="Calibri" w:eastAsia="Calibri" w:hAnsi="Calibri"/>
                <w:sz w:val="19"/>
                <w:szCs w:val="19"/>
                <w:rtl w:val="0"/>
              </w:rPr>
              <w:t xml:space="preserve">PubChem_CID</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2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Float / Identifier</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2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PubChem compound database identifier</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2A">
            <w:pPr>
              <w:jc w:val="left"/>
              <w:rPr>
                <w:rFonts w:ascii="Calibri" w:cs="Calibri" w:eastAsia="Calibri" w:hAnsi="Calibri"/>
              </w:rPr>
            </w:pPr>
            <w:r w:rsidDel="00000000" w:rsidR="00000000" w:rsidRPr="00000000">
              <w:rPr>
                <w:rFonts w:ascii="Calibri" w:cs="Calibri" w:eastAsia="Calibri" w:hAnsi="Calibri"/>
                <w:sz w:val="19"/>
                <w:szCs w:val="19"/>
                <w:rtl w:val="0"/>
              </w:rPr>
              <w:t xml:space="preserve">FDA_Approved</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2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String / Categorical</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2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FDA approval status ('Yes' / 'No')</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2D">
            <w:pPr>
              <w:jc w:val="left"/>
              <w:rPr>
                <w:rFonts w:ascii="Calibri" w:cs="Calibri" w:eastAsia="Calibri" w:hAnsi="Calibri"/>
              </w:rPr>
            </w:pPr>
            <w:r w:rsidDel="00000000" w:rsidR="00000000" w:rsidRPr="00000000">
              <w:rPr>
                <w:rFonts w:ascii="Calibri" w:cs="Calibri" w:eastAsia="Calibri" w:hAnsi="Calibri"/>
                <w:sz w:val="19"/>
                <w:szCs w:val="19"/>
                <w:rtl w:val="0"/>
              </w:rPr>
              <w:t xml:space="preserve">Source</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2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String / Metadata</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2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Literature DOI or reference source</w:t>
            </w:r>
            <w:r w:rsidDel="00000000" w:rsidR="00000000" w:rsidRPr="00000000">
              <w:rPr>
                <w:rtl w:val="0"/>
              </w:rPr>
            </w:r>
          </w:p>
        </w:tc>
      </w:tr>
    </w:tbl>
    <w:p w:rsidR="00000000" w:rsidDel="00000000" w:rsidP="00000000" w:rsidRDefault="00000000" w:rsidRPr="00000000" w14:paraId="00000030">
      <w:pPr>
        <w:rPr>
          <w:rFonts w:ascii="Calibri" w:cs="Calibri" w:eastAsia="Calibri" w:hAnsi="Calibri"/>
        </w:rPr>
      </w:pPr>
      <w:r w:rsidDel="00000000" w:rsidR="00000000" w:rsidRPr="00000000">
        <w:rPr>
          <w:rtl w:val="0"/>
        </w:rPr>
      </w:r>
    </w:p>
    <w:p w:rsidR="00000000" w:rsidDel="00000000" w:rsidP="00000000" w:rsidRDefault="00000000" w:rsidRPr="00000000" w14:paraId="00000031">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For all model development </w:t>
      </w:r>
      <w:r w:rsidDel="00000000" w:rsidR="00000000" w:rsidRPr="00000000">
        <w:rPr>
          <w:rFonts w:ascii="Calibri" w:cs="Calibri" w:eastAsia="Calibri" w:hAnsi="Calibri"/>
          <w:rtl w:val="0"/>
        </w:rPr>
        <w:t xml:space="preserve">all</w:t>
      </w:r>
      <w:r w:rsidDel="00000000" w:rsidR="00000000" w:rsidRPr="00000000">
        <w:rPr>
          <w:rFonts w:ascii="Calibri" w:cs="Calibri" w:eastAsia="Calibri" w:hAnsi="Calibri"/>
          <w:i w:val="0"/>
          <w:iCs w:val="0"/>
          <w:rtl w:val="0"/>
        </w:rPr>
        <w:t xml:space="preserve"> non-generalizable metadata (CAS, PubChem CID, FDA Approved, Source) are removed. The primary predictive inputs are strictly SMILES_Solute, SMILES_Solvent, and Temperature_K to predict LogS(mol/L).</w:t>
      </w:r>
      <w:r w:rsidDel="00000000" w:rsidR="00000000" w:rsidRPr="00000000">
        <w:rPr>
          <w:rtl w:val="0"/>
        </w:rPr>
      </w:r>
    </w:p>
    <w:p w:rsidR="00000000" w:rsidDel="00000000" w:rsidP="00000000" w:rsidRDefault="00000000" w:rsidRPr="00000000" w14:paraId="00000032">
      <w:pPr>
        <w:spacing w:after="80" w:before="280" w:lineRule="auto"/>
        <w:rPr>
          <w:rFonts w:ascii="Calibri" w:cs="Calibri" w:eastAsia="Calibri" w:hAnsi="Calibri"/>
        </w:rPr>
      </w:pPr>
      <w:r w:rsidDel="00000000" w:rsidR="00000000" w:rsidRPr="00000000">
        <w:rPr>
          <w:rFonts w:ascii="Calibri" w:cs="Calibri" w:eastAsia="Calibri" w:hAnsi="Calibri"/>
          <w:b w:val="1"/>
          <w:bCs w:val="1"/>
          <w:color w:val="1f4e79"/>
          <w:sz w:val="28"/>
          <w:szCs w:val="28"/>
          <w:rtl w:val="0"/>
        </w:rPr>
        <w:t xml:space="preserve">3. Aleatoric Uncertainty Analysis</w:t>
      </w:r>
      <w:r w:rsidDel="00000000" w:rsidR="00000000" w:rsidRPr="00000000">
        <w:rPr>
          <w:rtl w:val="0"/>
        </w:rPr>
      </w:r>
    </w:p>
    <w:p w:rsidR="00000000" w:rsidDel="00000000" w:rsidP="00000000" w:rsidRDefault="00000000" w:rsidRPr="00000000" w14:paraId="00000033">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Aleatoric uncertainty represents the inherent, irreducible experimental noise present in the dataset arising from measurement variance across different laboratories testing identical solute–solvent–temperature systems. Analysis across the full BigSolDB 2.0 dataset (103,944 samples) identified 3,234 unique duplicate condition groups.</w:t>
      </w:r>
      <w:r w:rsidDel="00000000" w:rsidR="00000000" w:rsidRPr="00000000">
        <w:rPr>
          <w:rtl w:val="0"/>
        </w:rPr>
      </w:r>
    </w:p>
    <w:p w:rsidR="00000000" w:rsidDel="00000000" w:rsidP="00000000" w:rsidRDefault="00000000" w:rsidRPr="00000000" w14:paraId="00000034">
      <w:pPr>
        <w:jc w:val="center"/>
        <w:rPr>
          <w:rFonts w:ascii="Calibri" w:cs="Calibri" w:eastAsia="Calibri" w:hAnsi="Calibri"/>
        </w:rPr>
      </w:pPr>
      <w:r w:rsidDel="00000000" w:rsidR="00000000" w:rsidRPr="00000000">
        <w:rPr>
          <w:rFonts w:ascii="Calibri" w:cs="Calibri" w:eastAsia="Calibri" w:hAnsi="Calibri"/>
        </w:rPr>
        <w:drawing>
          <wp:inline distB="0" distT="0" distL="114300" distR="114300">
            <wp:extent cx="5303520" cy="2923200"/>
            <wp:effectExtent b="0" l="0" r="0" t="0"/>
            <wp:docPr id="5"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303520" cy="29232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60" w:before="200" w:lineRule="auto"/>
        <w:rPr>
          <w:rFonts w:ascii="Calibri" w:cs="Calibri" w:eastAsia="Calibri" w:hAnsi="Calibri"/>
        </w:rPr>
      </w:pPr>
      <w:r w:rsidDel="00000000" w:rsidR="00000000" w:rsidRPr="00000000">
        <w:rPr>
          <w:rFonts w:ascii="Calibri" w:cs="Calibri" w:eastAsia="Calibri" w:hAnsi="Calibri"/>
          <w:b w:val="1"/>
          <w:bCs w:val="1"/>
          <w:color w:val="2e75b6"/>
          <w:sz w:val="24"/>
          <w:szCs w:val="24"/>
          <w:rtl w:val="0"/>
        </w:rPr>
        <w:t xml:space="preserve">3.1 Aleatoric Uncertainty Summary Report</w:t>
      </w:r>
      <w:r w:rsidDel="00000000" w:rsidR="00000000" w:rsidRPr="00000000">
        <w:rPr>
          <w:rtl w:val="0"/>
        </w:rPr>
      </w:r>
    </w:p>
    <w:tbl>
      <w:tblPr>
        <w:tblStyle w:val="Table2"/>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036">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Metric Description</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37">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Full Dataset (103,944 Samples)</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38">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Physical Meaning</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39">
            <w:pPr>
              <w:jc w:val="left"/>
              <w:rPr>
                <w:rFonts w:ascii="Calibri" w:cs="Calibri" w:eastAsia="Calibri" w:hAnsi="Calibri"/>
              </w:rPr>
            </w:pPr>
            <w:r w:rsidDel="00000000" w:rsidR="00000000" w:rsidRPr="00000000">
              <w:rPr>
                <w:rFonts w:ascii="Calibri" w:cs="Calibri" w:eastAsia="Calibri" w:hAnsi="Calibri"/>
                <w:sz w:val="19"/>
                <w:szCs w:val="19"/>
                <w:rtl w:val="0"/>
              </w:rPr>
              <w:t xml:space="preserve">Duplicate Systems Identified</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3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3,234 groups</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3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Systems with identical solute, solvent, and temperature</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3C">
            <w:pPr>
              <w:jc w:val="left"/>
              <w:rPr>
                <w:rFonts w:ascii="Calibri" w:cs="Calibri" w:eastAsia="Calibri" w:hAnsi="Calibri"/>
              </w:rPr>
            </w:pPr>
            <w:r w:rsidDel="00000000" w:rsidR="00000000" w:rsidRPr="00000000">
              <w:rPr>
                <w:rFonts w:ascii="Calibri" w:cs="Calibri" w:eastAsia="Calibri" w:hAnsi="Calibri"/>
                <w:sz w:val="19"/>
                <w:szCs w:val="19"/>
                <w:rtl w:val="0"/>
              </w:rPr>
              <w:t xml:space="preserve">Mean Within-Group Std Dev</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3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0.10 LogS (0.0981)</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3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Average laboratory-to-laboratory experimental variance</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3F">
            <w:pPr>
              <w:jc w:val="left"/>
              <w:rPr>
                <w:rFonts w:ascii="Calibri" w:cs="Calibri" w:eastAsia="Calibri" w:hAnsi="Calibri"/>
              </w:rPr>
            </w:pPr>
            <w:r w:rsidDel="00000000" w:rsidR="00000000" w:rsidRPr="00000000">
              <w:rPr>
                <w:rFonts w:ascii="Calibri" w:cs="Calibri" w:eastAsia="Calibri" w:hAnsi="Calibri"/>
                <w:sz w:val="19"/>
                <w:szCs w:val="19"/>
                <w:rtl w:val="0"/>
              </w:rPr>
              <w:t xml:space="preserve">Theoretical Intrinsic RMSE Floor</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4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0.20 LogS (0.1997)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4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Theoretical minimum prediction error bound for BigSolDB 2.0</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42">
            <w:pPr>
              <w:jc w:val="left"/>
              <w:rPr>
                <w:rFonts w:ascii="Calibri" w:cs="Calibri" w:eastAsia="Calibri" w:hAnsi="Calibri"/>
              </w:rPr>
            </w:pPr>
            <w:r w:rsidDel="00000000" w:rsidR="00000000" w:rsidRPr="00000000">
              <w:rPr>
                <w:rFonts w:ascii="Calibri" w:cs="Calibri" w:eastAsia="Calibri" w:hAnsi="Calibri"/>
                <w:sz w:val="19"/>
                <w:szCs w:val="19"/>
                <w:rtl w:val="0"/>
              </w:rPr>
              <w:t xml:space="preserve">Spread Distribution (Mean / Max)</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4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0.14 / 6.50 LogS</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4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Spread between max and min reported values across labs</w:t>
            </w:r>
            <w:r w:rsidDel="00000000" w:rsidR="00000000" w:rsidRPr="00000000">
              <w:rPr>
                <w:rtl w:val="0"/>
              </w:rPr>
            </w:r>
          </w:p>
        </w:tc>
      </w:tr>
    </w:tbl>
    <w:p w:rsidR="00000000" w:rsidDel="00000000" w:rsidP="00000000" w:rsidRDefault="00000000" w:rsidRPr="00000000" w14:paraId="00000045">
      <w:pPr>
        <w:rPr>
          <w:rFonts w:ascii="Calibri" w:cs="Calibri" w:eastAsia="Calibri" w:hAnsi="Calibri"/>
        </w:rPr>
      </w:pPr>
      <w:r w:rsidDel="00000000" w:rsidR="00000000" w:rsidRPr="00000000">
        <w:rPr>
          <w:rtl w:val="0"/>
        </w:rPr>
      </w:r>
    </w:p>
    <w:p w:rsidR="00000000" w:rsidDel="00000000" w:rsidP="00000000" w:rsidRDefault="00000000" w:rsidRPr="00000000" w14:paraId="00000046">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The theoretical intrinsic RMSE floor of 0.20 LogS represents the noise floor of the dataset. Since our late-fusion ensemble achieved an RMSE of 0.4549 LogS, the model predictions operate extremely close to this physical measurement floor.</w:t>
      </w:r>
      <w:r w:rsidDel="00000000" w:rsidR="00000000" w:rsidRPr="00000000">
        <w:rPr>
          <w:rtl w:val="0"/>
        </w:rPr>
      </w:r>
    </w:p>
    <w:p w:rsidR="00000000" w:rsidDel="00000000" w:rsidP="00000000" w:rsidRDefault="00000000" w:rsidRPr="00000000" w14:paraId="00000047">
      <w:pPr>
        <w:spacing w:after="80" w:before="280" w:lineRule="auto"/>
        <w:rPr>
          <w:rFonts w:ascii="Calibri" w:cs="Calibri" w:eastAsia="Calibri" w:hAnsi="Calibri"/>
          <w:b w:val="1"/>
          <w:bCs w:val="1"/>
          <w:sz w:val="34"/>
          <w:szCs w:val="34"/>
        </w:rPr>
      </w:pPr>
      <w:r w:rsidDel="00000000" w:rsidR="00000000" w:rsidRPr="00000000">
        <w:rPr>
          <w:rFonts w:ascii="Calibri" w:cs="Calibri" w:eastAsia="Calibri" w:hAnsi="Calibri"/>
          <w:b w:val="1"/>
          <w:bCs w:val="1"/>
          <w:color w:val="1f4e79"/>
          <w:sz w:val="28"/>
          <w:szCs w:val="28"/>
          <w:rtl w:val="0"/>
        </w:rPr>
        <w:t xml:space="preserve">4. Leakage-Free Data Splitting Strategy</w:t>
      </w:r>
      <w:r w:rsidDel="00000000" w:rsidR="00000000" w:rsidRPr="00000000">
        <w:rPr>
          <w:rtl w:val="0"/>
        </w:rPr>
      </w:r>
    </w:p>
    <w:p w:rsidR="00000000" w:rsidDel="00000000" w:rsidP="00000000" w:rsidRDefault="00000000" w:rsidRPr="00000000" w14:paraId="00000048">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raw BigSolDB 2.0 dataset was first filtered to remove samples with missing LogS (mol/L). To prevent chemical-system leakage, an 80:20 train/test split was performed using </w:t>
      </w:r>
      <w:r w:rsidDel="00000000" w:rsidR="00000000" w:rsidRPr="00000000">
        <w:rPr>
          <w:rFonts w:ascii="Calibri" w:cs="Calibri" w:eastAsia="Calibri" w:hAnsi="Calibri"/>
          <w:rtl w:val="0"/>
        </w:rPr>
        <w:t xml:space="preserve">GroupShuffleSplit</w:t>
      </w:r>
      <w:r w:rsidDel="00000000" w:rsidR="00000000" w:rsidRPr="00000000">
        <w:rPr>
          <w:rFonts w:ascii="Calibri" w:cs="Calibri" w:eastAsia="Calibri" w:hAnsi="Calibri"/>
          <w:rtl w:val="0"/>
        </w:rPr>
        <w:t xml:space="preserve"> with </w:t>
      </w:r>
      <w:r w:rsidDel="00000000" w:rsidR="00000000" w:rsidRPr="00000000">
        <w:rPr>
          <w:rFonts w:ascii="Calibri" w:cs="Calibri" w:eastAsia="Calibri" w:hAnsi="Calibri"/>
          <w:rtl w:val="0"/>
        </w:rPr>
        <w:t xml:space="preserve">random_state = 42</w:t>
      </w:r>
      <w:r w:rsidDel="00000000" w:rsidR="00000000" w:rsidRPr="00000000">
        <w:rPr>
          <w:rFonts w:ascii="Calibri" w:cs="Calibri" w:eastAsia="Calibri" w:hAnsi="Calibri"/>
          <w:rtl w:val="0"/>
        </w:rPr>
        <w:t xml:space="preserve">. The grouping key was the solute–solvent molecular pair, defined as </w:t>
      </w:r>
      <w:r w:rsidDel="00000000" w:rsidR="00000000" w:rsidRPr="00000000">
        <w:rPr>
          <w:rFonts w:ascii="Calibri" w:cs="Calibri" w:eastAsia="Calibri" w:hAnsi="Calibri"/>
          <w:rtl w:val="0"/>
        </w:rPr>
        <w:t xml:space="preserve">SMILES_Solute + '_' + SMILES_Solvent</w:t>
      </w:r>
      <w:r w:rsidDel="00000000" w:rsidR="00000000" w:rsidRPr="00000000">
        <w:rPr>
          <w:rFonts w:ascii="Calibri" w:cs="Calibri" w:eastAsia="Calibri" w:hAnsi="Calibri"/>
          <w:rtl w:val="0"/>
        </w:rPr>
        <w:t xml:space="preserve">. Consequently, all measurements from the same solute–solvent system, including measurements at different temperatures, were assigned exclusively to either the training or test set.</w:t>
      </w:r>
    </w:p>
    <w:p w:rsidR="00000000" w:rsidDel="00000000" w:rsidP="00000000" w:rsidRDefault="00000000" w:rsidRPr="00000000" w14:paraId="00000049">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After splitting, molecular features were extracted separately for the solute and solvent molecules and combined with </w:t>
      </w:r>
      <w:r w:rsidDel="00000000" w:rsidR="00000000" w:rsidRPr="00000000">
        <w:rPr>
          <w:rFonts w:ascii="Calibri" w:cs="Calibri" w:eastAsia="Calibri" w:hAnsi="Calibri"/>
          <w:rtl w:val="0"/>
        </w:rPr>
        <w:t xml:space="preserve">Temperature_K</w:t>
      </w:r>
      <w:r w:rsidDel="00000000" w:rsidR="00000000" w:rsidRPr="00000000">
        <w:rPr>
          <w:rFonts w:ascii="Calibri" w:cs="Calibri" w:eastAsia="Calibri" w:hAnsi="Calibri"/>
          <w:rtl w:val="0"/>
        </w:rPr>
        <w:t xml:space="preserve">. The resulting datasets, </w:t>
      </w:r>
      <w:r w:rsidDel="00000000" w:rsidR="00000000" w:rsidRPr="00000000">
        <w:rPr>
          <w:rFonts w:ascii="Calibri" w:cs="Calibri" w:eastAsia="Calibri" w:hAnsi="Calibri"/>
          <w:rtl w:val="0"/>
        </w:rPr>
        <w:t xml:space="preserve">train_combined_features.csv</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rtl w:val="0"/>
        </w:rPr>
        <w:t xml:space="preserve">test_combined_features.csv</w:t>
      </w:r>
      <w:r w:rsidDel="00000000" w:rsidR="00000000" w:rsidRPr="00000000">
        <w:rPr>
          <w:rFonts w:ascii="Calibri" w:cs="Calibri" w:eastAsia="Calibri" w:hAnsi="Calibri"/>
          <w:rtl w:val="0"/>
        </w:rPr>
        <w:t xml:space="preserve">, were used as the common feature inputs for the ANN and PINN experiments. Target variables and non-predictive metadata were excluded during subsequent model-specific preprocessing, while </w:t>
      </w:r>
      <w:r w:rsidDel="00000000" w:rsidR="00000000" w:rsidRPr="00000000">
        <w:rPr>
          <w:rFonts w:ascii="Calibri" w:cs="Calibri" w:eastAsia="Calibri" w:hAnsi="Calibri"/>
          <w:rtl w:val="0"/>
        </w:rPr>
        <w:t xml:space="preserve">Temperature_K</w:t>
      </w:r>
      <w:r w:rsidDel="00000000" w:rsidR="00000000" w:rsidRPr="00000000">
        <w:rPr>
          <w:rFonts w:ascii="Calibri" w:cs="Calibri" w:eastAsia="Calibri" w:hAnsi="Calibri"/>
          <w:rtl w:val="0"/>
        </w:rPr>
        <w:t xml:space="preserve"> was retained both as a predictive feature and as the temperature variable required by the PINN physics loss.</w:t>
      </w:r>
    </w:p>
    <w:p w:rsidR="00000000" w:rsidDel="00000000" w:rsidP="00000000" w:rsidRDefault="00000000" w:rsidRPr="00000000" w14:paraId="0000004A">
      <w:pPr>
        <w:pStyle w:val="Heading2"/>
        <w:keepNext w:val="0"/>
        <w:keepLines w:val="0"/>
        <w:spacing w:after="80" w:before="360" w:lineRule="auto"/>
        <w:rPr>
          <w:color w:val="2e75b6"/>
          <w:sz w:val="24"/>
          <w:szCs w:val="24"/>
        </w:rPr>
      </w:pPr>
      <w:bookmarkStart w:colFirst="0" w:colLast="0" w:name="_heading=h.s611slfw5klw" w:id="0"/>
      <w:bookmarkEnd w:id="0"/>
      <w:r w:rsidDel="00000000" w:rsidR="00000000" w:rsidRPr="00000000">
        <w:rPr>
          <w:color w:val="2e75b6"/>
          <w:sz w:val="24"/>
          <w:szCs w:val="24"/>
          <w:rtl w:val="0"/>
        </w:rPr>
        <w:t xml:space="preserve">4.1 Molecular Feature Extraction</w:t>
      </w:r>
    </w:p>
    <w:p w:rsidR="00000000" w:rsidDel="00000000" w:rsidP="00000000" w:rsidRDefault="00000000" w:rsidRPr="00000000" w14:paraId="0000004B">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Feature extraction was performed after the train/test split to preserve the leakage-free evaluation protocol. For each valid solute and solvent SMILES, RDKit was used to generate two complementary molecular representations:</w:t>
      </w:r>
    </w:p>
    <w:p w:rsidR="00000000" w:rsidDel="00000000" w:rsidP="00000000" w:rsidRDefault="00000000" w:rsidRPr="00000000" w14:paraId="0000004C">
      <w:pPr>
        <w:spacing w:after="240" w:befor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RDKit Physicochemical Descriptors</w:t>
      </w:r>
    </w:p>
    <w:p w:rsidR="00000000" w:rsidDel="00000000" w:rsidP="00000000" w:rsidRDefault="00000000" w:rsidRPr="00000000" w14:paraId="0000004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Nine descriptors were calculated for each molecule:</w:t>
      </w:r>
    </w:p>
    <w:p w:rsidR="00000000" w:rsidDel="00000000" w:rsidP="00000000" w:rsidRDefault="00000000" w:rsidRPr="00000000" w14:paraId="0000004E">
      <w:pPr>
        <w:numPr>
          <w:ilvl w:val="0"/>
          <w:numId w:val="2"/>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Molecular Weight (MolWt)</w:t>
      </w:r>
    </w:p>
    <w:p w:rsidR="00000000" w:rsidDel="00000000" w:rsidP="00000000" w:rsidRDefault="00000000" w:rsidRPr="00000000" w14:paraId="0000004F">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Heavy Atom Count</w:t>
      </w:r>
    </w:p>
    <w:p w:rsidR="00000000" w:rsidDel="00000000" w:rsidP="00000000" w:rsidRDefault="00000000" w:rsidRPr="00000000" w14:paraId="00000050">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LogP</w:t>
      </w:r>
    </w:p>
    <w:p w:rsidR="00000000" w:rsidDel="00000000" w:rsidP="00000000" w:rsidRDefault="00000000" w:rsidRPr="00000000" w14:paraId="00000051">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Topological Polar Surface Area (TPSA)</w:t>
      </w:r>
    </w:p>
    <w:p w:rsidR="00000000" w:rsidDel="00000000" w:rsidP="00000000" w:rsidRDefault="00000000" w:rsidRPr="00000000" w14:paraId="00000052">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Hydrogen Bond Donors (HDonors)</w:t>
      </w:r>
    </w:p>
    <w:p w:rsidR="00000000" w:rsidDel="00000000" w:rsidP="00000000" w:rsidRDefault="00000000" w:rsidRPr="00000000" w14:paraId="00000053">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Hydrogen Bond Acceptors (HAcceptors)</w:t>
      </w:r>
    </w:p>
    <w:p w:rsidR="00000000" w:rsidDel="00000000" w:rsidP="00000000" w:rsidRDefault="00000000" w:rsidRPr="00000000" w14:paraId="00000054">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Rotatable Bonds</w:t>
      </w:r>
    </w:p>
    <w:p w:rsidR="00000000" w:rsidDel="00000000" w:rsidP="00000000" w:rsidRDefault="00000000" w:rsidRPr="00000000" w14:paraId="00000055">
      <w:pPr>
        <w:numPr>
          <w:ilvl w:val="0"/>
          <w:numId w:val="2"/>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Ring Count</w:t>
      </w:r>
    </w:p>
    <w:p w:rsidR="00000000" w:rsidDel="00000000" w:rsidP="00000000" w:rsidRDefault="00000000" w:rsidRPr="00000000" w14:paraId="00000056">
      <w:pPr>
        <w:numPr>
          <w:ilvl w:val="0"/>
          <w:numId w:val="2"/>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Fraction CSP3</w:t>
      </w:r>
    </w:p>
    <w:p w:rsidR="00000000" w:rsidDel="00000000" w:rsidP="00000000" w:rsidRDefault="00000000" w:rsidRPr="00000000" w14:paraId="00000057">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Thus, each solute and solvent contributed 9 physicochemical descriptors.</w:t>
      </w:r>
    </w:p>
    <w:p w:rsidR="00000000" w:rsidDel="00000000" w:rsidP="00000000" w:rsidRDefault="00000000" w:rsidRPr="00000000" w14:paraId="00000058">
      <w:pPr>
        <w:spacing w:after="240" w:before="240" w:lineRule="auto"/>
        <w:rPr>
          <w:rFonts w:ascii="Calibri" w:cs="Calibri" w:eastAsia="Calibri" w:hAnsi="Calibri"/>
          <w:b w:val="1"/>
          <w:bCs w:val="1"/>
        </w:rPr>
      </w:pPr>
      <w:r w:rsidDel="00000000" w:rsidR="00000000" w:rsidRPr="00000000">
        <w:rPr>
          <w:rFonts w:ascii="Calibri" w:cs="Calibri" w:eastAsia="Calibri" w:hAnsi="Calibri"/>
          <w:b w:val="1"/>
          <w:bCs w:val="1"/>
          <w:rtl w:val="0"/>
        </w:rPr>
        <w:t xml:space="preserve">MACCS Structural Fingerprints</w:t>
      </w:r>
    </w:p>
    <w:p w:rsidR="00000000" w:rsidDel="00000000" w:rsidP="00000000" w:rsidRDefault="00000000" w:rsidRPr="00000000" w14:paraId="00000059">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MACCS fingerprints were generated independently for the solute and solvent. RDKit's dummy bit 0 was removed, resulting in 166 structural fingerprint bits per molecule.</w:t>
      </w:r>
    </w:p>
    <w:p w:rsidR="00000000" w:rsidDel="00000000" w:rsidP="00000000" w:rsidRDefault="00000000" w:rsidRPr="00000000" w14:paraId="0000005A">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Therefore, each molecular pair contributed:</w:t>
      </w:r>
    </w:p>
    <w:p w:rsidR="00000000" w:rsidDel="00000000" w:rsidP="00000000" w:rsidRDefault="00000000" w:rsidRPr="00000000" w14:paraId="0000005B">
      <w:pPr>
        <w:numPr>
          <w:ilvl w:val="0"/>
          <w:numId w:val="1"/>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166 solute MACCS features</w:t>
      </w:r>
    </w:p>
    <w:p w:rsidR="00000000" w:rsidDel="00000000" w:rsidP="00000000" w:rsidRDefault="00000000" w:rsidRPr="00000000" w14:paraId="0000005C">
      <w:pPr>
        <w:numPr>
          <w:ilvl w:val="0"/>
          <w:numId w:val="1"/>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166 solvent MACCS features</w:t>
      </w:r>
    </w:p>
    <w:p w:rsidR="00000000" w:rsidDel="00000000" w:rsidP="00000000" w:rsidRDefault="00000000" w:rsidRPr="00000000" w14:paraId="0000005D">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Invalid, empty, or missing SMILES were assigned missing feature values rather than producing invalid molecular representations. Missing-value handling was performed during subsequent preprocessing.</w:t>
      </w:r>
    </w:p>
    <w:p w:rsidR="00000000" w:rsidDel="00000000" w:rsidP="00000000" w:rsidRDefault="00000000" w:rsidRPr="00000000" w14:paraId="0000005E">
      <w:pPr>
        <w:pStyle w:val="Heading2"/>
        <w:keepNext w:val="0"/>
        <w:keepLines w:val="0"/>
        <w:spacing w:after="80" w:before="360" w:lineRule="auto"/>
        <w:rPr>
          <w:color w:val="2e75b6"/>
          <w:sz w:val="24"/>
          <w:szCs w:val="24"/>
        </w:rPr>
      </w:pPr>
      <w:bookmarkStart w:colFirst="0" w:colLast="0" w:name="_heading=h.11vzko664cwp" w:id="1"/>
      <w:bookmarkEnd w:id="1"/>
      <w:r w:rsidDel="00000000" w:rsidR="00000000" w:rsidRPr="00000000">
        <w:rPr>
          <w:color w:val="2e75b6"/>
          <w:sz w:val="24"/>
          <w:szCs w:val="24"/>
          <w:rtl w:val="0"/>
        </w:rPr>
        <w:t xml:space="preserve">4.2 Combined Feature Representation</w:t>
      </w:r>
    </w:p>
    <w:p w:rsidR="00000000" w:rsidDel="00000000" w:rsidP="00000000" w:rsidRDefault="00000000" w:rsidRPr="00000000" w14:paraId="0000005F">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The final molecular representation comprised 18 RDKit descriptors and 332 MACCS fingerprint features, supplemented by </w:t>
      </w:r>
      <w:r w:rsidDel="00000000" w:rsidR="00000000" w:rsidRPr="00000000">
        <w:rPr>
          <w:rFonts w:ascii="Calibri" w:cs="Calibri" w:eastAsia="Calibri" w:hAnsi="Calibri"/>
          <w:rtl w:val="0"/>
        </w:rPr>
        <w:t xml:space="preserve">Temperature_K</w:t>
      </w:r>
      <w:r w:rsidDel="00000000" w:rsidR="00000000" w:rsidRPr="00000000">
        <w:rPr>
          <w:rFonts w:ascii="Calibri" w:cs="Calibri" w:eastAsia="Calibri" w:hAnsi="Calibri"/>
          <w:rtl w:val="0"/>
        </w:rPr>
        <w:t xml:space="preserve">:</w:t>
      </w:r>
    </w:p>
    <w:p w:rsidR="00000000" w:rsidDel="00000000" w:rsidP="00000000" w:rsidRDefault="00000000" w:rsidRPr="00000000" w14:paraId="00000060">
      <w:pPr>
        <w:numPr>
          <w:ilvl w:val="0"/>
          <w:numId w:val="4"/>
        </w:numPr>
        <w:spacing w:after="0" w:afterAutospacing="0" w:befor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9 solute RDKit descriptors</w:t>
      </w:r>
    </w:p>
    <w:p w:rsidR="00000000" w:rsidDel="00000000" w:rsidP="00000000" w:rsidRDefault="00000000" w:rsidRPr="00000000" w14:paraId="00000061">
      <w:pPr>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9 solvent RDKit descriptors</w:t>
      </w:r>
    </w:p>
    <w:p w:rsidR="00000000" w:rsidDel="00000000" w:rsidP="00000000" w:rsidRDefault="00000000" w:rsidRPr="00000000" w14:paraId="00000062">
      <w:pPr>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166 solute MACCS features</w:t>
      </w:r>
    </w:p>
    <w:p w:rsidR="00000000" w:rsidDel="00000000" w:rsidP="00000000" w:rsidRDefault="00000000" w:rsidRPr="00000000" w14:paraId="00000063">
      <w:pPr>
        <w:numPr>
          <w:ilvl w:val="0"/>
          <w:numId w:val="4"/>
        </w:numPr>
        <w:spacing w:after="0" w:afterAutospacing="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166 solvent MACCS features</w:t>
      </w:r>
    </w:p>
    <w:p w:rsidR="00000000" w:rsidDel="00000000" w:rsidP="00000000" w:rsidRDefault="00000000" w:rsidRPr="00000000" w14:paraId="00000064">
      <w:pPr>
        <w:numPr>
          <w:ilvl w:val="0"/>
          <w:numId w:val="4"/>
        </w:numPr>
        <w:spacing w:after="240" w:before="0" w:beforeAutospacing="0" w:lineRule="auto"/>
        <w:ind w:left="720" w:hanging="360"/>
        <w:rPr>
          <w:rFonts w:ascii="Calibri" w:cs="Calibri" w:eastAsia="Calibri" w:hAnsi="Calibri"/>
        </w:rPr>
      </w:pPr>
      <w:r w:rsidDel="00000000" w:rsidR="00000000" w:rsidRPr="00000000">
        <w:rPr>
          <w:rFonts w:ascii="Calibri" w:cs="Calibri" w:eastAsia="Calibri" w:hAnsi="Calibri"/>
          <w:rtl w:val="0"/>
        </w:rPr>
        <w:t xml:space="preserve">1 Temperature_K feature</w:t>
      </w:r>
    </w:p>
    <w:p w:rsidR="00000000" w:rsidDel="00000000" w:rsidP="00000000" w:rsidRDefault="00000000" w:rsidRPr="00000000" w14:paraId="00000065">
      <w:pPr>
        <w:spacing w:after="240" w:before="240" w:lineRule="auto"/>
        <w:rPr>
          <w:rFonts w:ascii="Calibri" w:cs="Calibri" w:eastAsia="Calibri" w:hAnsi="Calibri"/>
        </w:rPr>
      </w:pPr>
      <w:r w:rsidDel="00000000" w:rsidR="00000000" w:rsidRPr="00000000">
        <w:rPr>
          <w:rFonts w:ascii="Calibri" w:cs="Calibri" w:eastAsia="Calibri" w:hAnsi="Calibri"/>
          <w:rtl w:val="0"/>
        </w:rPr>
        <w:t xml:space="preserve">This gives a total of </w:t>
      </w:r>
      <w:r w:rsidDel="00000000" w:rsidR="00000000" w:rsidRPr="00000000">
        <w:rPr>
          <w:rFonts w:ascii="Calibri" w:cs="Calibri" w:eastAsia="Calibri" w:hAnsi="Calibri"/>
          <w:b w:val="1"/>
          <w:bCs w:val="1"/>
          <w:rtl w:val="0"/>
        </w:rPr>
        <w:t xml:space="preserve">351 input features</w:t>
      </w:r>
      <w:r w:rsidDel="00000000" w:rsidR="00000000" w:rsidRPr="00000000">
        <w:rPr>
          <w:rFonts w:ascii="Calibri" w:cs="Calibri" w:eastAsia="Calibri" w:hAnsi="Calibri"/>
          <w:rtl w:val="0"/>
        </w:rPr>
        <w:t xml:space="preserve"> before model-specific preprocessing. The resulting </w:t>
      </w:r>
      <w:r w:rsidDel="00000000" w:rsidR="00000000" w:rsidRPr="00000000">
        <w:rPr>
          <w:rFonts w:ascii="Calibri" w:cs="Calibri" w:eastAsia="Calibri" w:hAnsi="Calibri"/>
          <w:rtl w:val="0"/>
        </w:rPr>
        <w:t xml:space="preserve">train_combined_features.csv</w:t>
      </w:r>
      <w:r w:rsidDel="00000000" w:rsidR="00000000" w:rsidRPr="00000000">
        <w:rPr>
          <w:rFonts w:ascii="Calibri" w:cs="Calibri" w:eastAsia="Calibri" w:hAnsi="Calibri"/>
          <w:rtl w:val="0"/>
        </w:rPr>
        <w:t xml:space="preserve"> and </w:t>
      </w:r>
      <w:r w:rsidDel="00000000" w:rsidR="00000000" w:rsidRPr="00000000">
        <w:rPr>
          <w:rFonts w:ascii="Calibri" w:cs="Calibri" w:eastAsia="Calibri" w:hAnsi="Calibri"/>
          <w:rtl w:val="0"/>
        </w:rPr>
        <w:t xml:space="preserve">test_combined_features.csv</w:t>
      </w:r>
      <w:r w:rsidDel="00000000" w:rsidR="00000000" w:rsidRPr="00000000">
        <w:rPr>
          <w:rFonts w:ascii="Calibri" w:cs="Calibri" w:eastAsia="Calibri" w:hAnsi="Calibri"/>
          <w:rtl w:val="0"/>
        </w:rPr>
        <w:t xml:space="preserve"> served as the common tabular representation for the ANN and PINN models. Subsequent preprocessing handled missing values, feature selection, metadata/target removal, and scaling according to the requirements of each model.</w:t>
      </w:r>
    </w:p>
    <w:p w:rsidR="00000000" w:rsidDel="00000000" w:rsidP="00000000" w:rsidRDefault="00000000" w:rsidRPr="00000000" w14:paraId="00000066">
      <w:pPr>
        <w:spacing w:after="80" w:before="280" w:lineRule="auto"/>
        <w:rPr>
          <w:rFonts w:ascii="Calibri" w:cs="Calibri" w:eastAsia="Calibri" w:hAnsi="Calibri"/>
        </w:rPr>
      </w:pPr>
      <w:r w:rsidDel="00000000" w:rsidR="00000000" w:rsidRPr="00000000">
        <w:rPr>
          <w:rFonts w:ascii="Calibri" w:cs="Calibri" w:eastAsia="Calibri" w:hAnsi="Calibri"/>
          <w:b w:val="1"/>
          <w:bCs w:val="1"/>
          <w:color w:val="1f4e79"/>
          <w:sz w:val="28"/>
          <w:szCs w:val="28"/>
          <w:rtl w:val="0"/>
        </w:rPr>
        <w:t xml:space="preserve">5. Model Architectures &amp; Development</w:t>
      </w:r>
      <w:r w:rsidDel="00000000" w:rsidR="00000000" w:rsidRPr="00000000">
        <w:rPr>
          <w:rtl w:val="0"/>
        </w:rPr>
      </w:r>
    </w:p>
    <w:p w:rsidR="00000000" w:rsidDel="00000000" w:rsidP="00000000" w:rsidRDefault="00000000" w:rsidRPr="00000000" w14:paraId="00000067">
      <w:pPr>
        <w:spacing w:after="60" w:before="200" w:lineRule="auto"/>
        <w:rPr>
          <w:rFonts w:ascii="Calibri" w:cs="Calibri" w:eastAsia="Calibri" w:hAnsi="Calibri"/>
        </w:rPr>
      </w:pPr>
      <w:r w:rsidDel="00000000" w:rsidR="00000000" w:rsidRPr="00000000">
        <w:rPr>
          <w:rFonts w:ascii="Calibri" w:cs="Calibri" w:eastAsia="Calibri" w:hAnsi="Calibri"/>
          <w:b w:val="1"/>
          <w:bCs w:val="1"/>
          <w:color w:val="2e75b6"/>
          <w:sz w:val="24"/>
          <w:szCs w:val="24"/>
          <w:rtl w:val="0"/>
        </w:rPr>
        <w:t xml:space="preserve">5.1 Core Neural Network Architecture (ANN &amp; PINN)</w:t>
      </w:r>
      <w:r w:rsidDel="00000000" w:rsidR="00000000" w:rsidRPr="00000000">
        <w:rPr>
          <w:rtl w:val="0"/>
        </w:rPr>
      </w:r>
    </w:p>
    <w:p w:rsidR="00000000" w:rsidDel="00000000" w:rsidP="00000000" w:rsidRDefault="00000000" w:rsidRPr="00000000" w14:paraId="00000068">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Both the Artificial Neural Network (ANN) and Physics-Informed Neural Network (PINN) utilize the exact same PyTorch feed-forward architecture. The model is a 4-layer deep neural network designed with batch normalization, LeakyReLU activation, and dropout regularization to prevent overfitting on complex tabular descriptors.</w:t>
      </w:r>
      <w:r w:rsidDel="00000000" w:rsidR="00000000" w:rsidRPr="00000000">
        <w:rPr>
          <w:rtl w:val="0"/>
        </w:rPr>
      </w:r>
    </w:p>
    <w:p w:rsidR="00000000" w:rsidDel="00000000" w:rsidP="00000000" w:rsidRDefault="00000000" w:rsidRPr="00000000" w14:paraId="00000069">
      <w:pPr>
        <w:spacing w:after="120" w:lineRule="auto"/>
        <w:ind w:left="288"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class Solubility_Predictor(nn.Module):</w:t>
        <w:br w:type="textWrapping"/>
        <w:t xml:space="preserve">    def __init__(self, input_size):</w:t>
        <w:br w:type="textWrapping"/>
        <w:t xml:space="preserve">        super().__init__()</w:t>
        <w:br w:type="textWrapping"/>
        <w:t xml:space="preserve">        self.model = nn.Sequential(</w:t>
        <w:br w:type="textWrapping"/>
        <w:t xml:space="preserve">            nn.Linear(input_size, 512),</w:t>
        <w:br w:type="textWrapping"/>
        <w:t xml:space="preserve">            nn.BatchNorm1d(512),</w:t>
        <w:br w:type="textWrapping"/>
        <w:t xml:space="preserve">            nn.LeakyReLU(0.1),</w:t>
        <w:br w:type="textWrapping"/>
        <w:t xml:space="preserve">            nn.Dropout(0.3),</w:t>
        <w:br w:type="textWrapping"/>
        <w:t xml:space="preserve">            nn.Linear(512, 256),</w:t>
        <w:br w:type="textWrapping"/>
        <w:t xml:space="preserve">            nn.BatchNorm1d(256),</w:t>
        <w:br w:type="textWrapping"/>
        <w:t xml:space="preserve">            nn.LeakyReLU(0.1),</w:t>
        <w:br w:type="textWrapping"/>
        <w:t xml:space="preserve">            nn.Dropout(0.3),</w:t>
        <w:br w:type="textWrapping"/>
        <w:t xml:space="preserve">            nn.Linear(256, 128),</w:t>
        <w:br w:type="textWrapping"/>
        <w:t xml:space="preserve">            nn.BatchNorm1d(128),</w:t>
        <w:br w:type="textWrapping"/>
        <w:t xml:space="preserve">            nn.LeakyReLU(0.1),</w:t>
        <w:br w:type="textWrapping"/>
        <w:t xml:space="preserve">            nn.Dropout(0.2),</w:t>
        <w:br w:type="textWrapping"/>
        <w:t xml:space="preserve">            nn.Linear(128, 64),</w:t>
        <w:br w:type="textWrapping"/>
        <w:t xml:space="preserve">            nn.BatchNorm1d(64),</w:t>
        <w:br w:type="textWrapping"/>
        <w:t xml:space="preserve">            nn.LeakyReLU(0.1),</w:t>
        <w:br w:type="textWrapping"/>
        <w:t xml:space="preserve">            nn.Dropout(0.1),</w:t>
        <w:br w:type="textWrapping"/>
        <w:t xml:space="preserve">            nn.Linear(64, 1)  # Output target (LogS)</w:t>
        <w:br w:type="textWrapping"/>
        <w:t xml:space="preserve">        )</w:t>
        <w:br w:type="textWrapping"/>
        <w:t xml:space="preserve">    def forward(self, x):</w:t>
        <w:br w:type="textWrapping"/>
        <w:t xml:space="preserve">        return self.model(x)</w:t>
      </w:r>
    </w:p>
    <w:p w:rsidR="00000000" w:rsidDel="00000000" w:rsidP="00000000" w:rsidRDefault="00000000" w:rsidRPr="00000000" w14:paraId="0000006A">
      <w:pPr>
        <w:spacing w:after="40" w:before="120" w:lineRule="auto"/>
        <w:rPr>
          <w:rFonts w:ascii="Calibri" w:cs="Calibri" w:eastAsia="Calibri" w:hAnsi="Calibri"/>
        </w:rPr>
      </w:pPr>
      <w:r w:rsidDel="00000000" w:rsidR="00000000" w:rsidRPr="00000000">
        <w:rPr>
          <w:rFonts w:ascii="Calibri" w:cs="Calibri" w:eastAsia="Calibri" w:hAnsi="Calibri"/>
          <w:b w:val="1"/>
          <w:bCs w:val="1"/>
          <w:color w:val="3b5998"/>
          <w:sz w:val="22"/>
          <w:szCs w:val="22"/>
          <w:rtl w:val="0"/>
        </w:rPr>
        <w:t xml:space="preserve">Training Dynamics (Scheduler &amp; Early Stopping)</w:t>
      </w:r>
      <w:r w:rsidDel="00000000" w:rsidR="00000000" w:rsidRPr="00000000">
        <w:rPr>
          <w:rtl w:val="0"/>
        </w:rPr>
      </w:r>
    </w:p>
    <w:p w:rsidR="00000000" w:rsidDel="00000000" w:rsidP="00000000" w:rsidRDefault="00000000" w:rsidRPr="00000000" w14:paraId="0000006B">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To ensure optimal convergence across the ANN and PINN, two critical training dynamics were employed:</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Learning Rate Scheduler (ReduceLROnPlateau):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Monitored validation loss dynamically and reduced the learning rate by a factor of 0.5 if the loss plateaued for 10 consecutive epochs, allowing for fine-grained convergence.</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Early Stopping: Training was halted automatically if the validation loss failed to improve for 20 consecutive epochs. The model state from the epoch with the best validation loss was restored before final evaluation and optional model saving.</w:t>
      </w:r>
    </w:p>
    <w:p w:rsidR="00000000" w:rsidDel="00000000" w:rsidP="00000000" w:rsidRDefault="00000000" w:rsidRPr="00000000" w14:paraId="0000006E">
      <w:pPr>
        <w:spacing w:after="60" w:before="200" w:lineRule="auto"/>
        <w:rPr>
          <w:rFonts w:ascii="Calibri" w:cs="Calibri" w:eastAsia="Calibri" w:hAnsi="Calibri"/>
          <w:b w:val="1"/>
          <w:bCs w:val="1"/>
          <w:color w:val="2e75b6"/>
          <w:sz w:val="24"/>
          <w:szCs w:val="24"/>
        </w:rPr>
      </w:pPr>
      <w:r w:rsidDel="00000000" w:rsidR="00000000" w:rsidRPr="00000000">
        <w:rPr>
          <w:rtl w:val="0"/>
        </w:rPr>
      </w:r>
    </w:p>
    <w:p w:rsidR="00000000" w:rsidDel="00000000" w:rsidP="00000000" w:rsidRDefault="00000000" w:rsidRPr="00000000" w14:paraId="0000006F">
      <w:pPr>
        <w:spacing w:after="60" w:before="200" w:lineRule="auto"/>
        <w:rPr>
          <w:rFonts w:ascii="Calibri" w:cs="Calibri" w:eastAsia="Calibri" w:hAnsi="Calibri"/>
          <w:b w:val="1"/>
          <w:bCs w:val="1"/>
          <w:color w:val="2e75b6"/>
          <w:sz w:val="24"/>
          <w:szCs w:val="24"/>
        </w:rPr>
      </w:pPr>
      <w:r w:rsidDel="00000000" w:rsidR="00000000" w:rsidRPr="00000000">
        <w:rPr>
          <w:rtl w:val="0"/>
        </w:rPr>
      </w:r>
    </w:p>
    <w:p w:rsidR="00000000" w:rsidDel="00000000" w:rsidP="00000000" w:rsidRDefault="00000000" w:rsidRPr="00000000" w14:paraId="00000070">
      <w:pPr>
        <w:spacing w:after="60" w:before="200" w:lineRule="auto"/>
        <w:rPr>
          <w:rFonts w:ascii="Calibri" w:cs="Calibri" w:eastAsia="Calibri" w:hAnsi="Calibri"/>
        </w:rPr>
      </w:pPr>
      <w:r w:rsidDel="00000000" w:rsidR="00000000" w:rsidRPr="00000000">
        <w:rPr>
          <w:rFonts w:ascii="Calibri" w:cs="Calibri" w:eastAsia="Calibri" w:hAnsi="Calibri"/>
          <w:b w:val="1"/>
          <w:bCs w:val="1"/>
          <w:color w:val="2e75b6"/>
          <w:sz w:val="24"/>
          <w:szCs w:val="24"/>
          <w:rtl w:val="0"/>
        </w:rPr>
        <w:t xml:space="preserve">5.2 Artificial Neural Network (ANN) Baseline Validation</w:t>
      </w:r>
      <w:r w:rsidDel="00000000" w:rsidR="00000000" w:rsidRPr="00000000">
        <w:rPr>
          <w:rtl w:val="0"/>
        </w:rPr>
      </w:r>
    </w:p>
    <w:p w:rsidR="00000000" w:rsidDel="00000000" w:rsidP="00000000" w:rsidRDefault="00000000" w:rsidRPr="00000000" w14:paraId="00000071">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To find the optimal learning dynamics and feature representation for the baseline ANN, we benchmarked 5 distinct Hyperparameter Configurations across 5 Feature Sets (Exp 1 to Exp 5), evaluating 5 distinct random seeds per experiment (125 total model runs).</w:t>
      </w:r>
      <w:r w:rsidDel="00000000" w:rsidR="00000000" w:rsidRPr="00000000">
        <w:rPr>
          <w:rtl w:val="0"/>
        </w:rPr>
      </w:r>
    </w:p>
    <w:p w:rsidR="00000000" w:rsidDel="00000000" w:rsidP="00000000" w:rsidRDefault="00000000" w:rsidRPr="00000000" w14:paraId="00000072">
      <w:pPr>
        <w:spacing w:after="40" w:before="120" w:lineRule="auto"/>
        <w:rPr>
          <w:rFonts w:ascii="Calibri" w:cs="Calibri" w:eastAsia="Calibri" w:hAnsi="Calibri"/>
          <w:b w:val="1"/>
          <w:bCs w:val="1"/>
          <w:color w:val="3b5998"/>
        </w:rPr>
      </w:pPr>
      <w:r w:rsidDel="00000000" w:rsidR="00000000" w:rsidRPr="00000000">
        <w:rPr>
          <w:rtl w:val="0"/>
        </w:rPr>
      </w:r>
    </w:p>
    <w:p w:rsidR="00000000" w:rsidDel="00000000" w:rsidP="00000000" w:rsidRDefault="00000000" w:rsidRPr="00000000" w14:paraId="00000073">
      <w:pPr>
        <w:spacing w:after="40" w:before="120" w:lineRule="auto"/>
        <w:rPr>
          <w:rFonts w:ascii="Calibri" w:cs="Calibri" w:eastAsia="Calibri" w:hAnsi="Calibri"/>
          <w:b w:val="1"/>
          <w:bCs w:val="1"/>
          <w:color w:val="3b5998"/>
        </w:rPr>
      </w:pPr>
      <w:r w:rsidDel="00000000" w:rsidR="00000000" w:rsidRPr="00000000">
        <w:rPr>
          <w:rFonts w:ascii="Calibri" w:cs="Calibri" w:eastAsia="Calibri" w:hAnsi="Calibri"/>
          <w:b w:val="1"/>
          <w:bCs w:val="1"/>
          <w:color w:val="3b5998"/>
          <w:sz w:val="22"/>
          <w:szCs w:val="22"/>
          <w:rtl w:val="0"/>
        </w:rPr>
        <w:t xml:space="preserve">ANN Hyperparameter Configurations Tested</w:t>
      </w:r>
      <w:r w:rsidDel="00000000" w:rsidR="00000000" w:rsidRPr="00000000">
        <w:rPr>
          <w:rtl w:val="0"/>
        </w:rPr>
      </w:r>
    </w:p>
    <w:tbl>
      <w:tblPr>
        <w:tblStyle w:val="Table3"/>
        <w:tblW w:w="7488.0" w:type="dxa"/>
        <w:jc w:val="center"/>
        <w:tblLayout w:type="fixed"/>
        <w:tblLook w:val="0400"/>
      </w:tblPr>
      <w:tblGrid>
        <w:gridCol w:w="1872"/>
        <w:gridCol w:w="1872"/>
        <w:gridCol w:w="1872"/>
        <w:gridCol w:w="1872"/>
        <w:tblGridChange w:id="0">
          <w:tblGrid>
            <w:gridCol w:w="1872"/>
            <w:gridCol w:w="1872"/>
            <w:gridCol w:w="1872"/>
            <w:gridCol w:w="1872"/>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074">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Config ID</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75">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Learning Rate (LR)</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76">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Batch Size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77">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Max Epochs</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78">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 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0.0010 (1e-3)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7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300</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7C">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 2 (Optimal)</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7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0.0010 (1e-3)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7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64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7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300</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80">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 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0.0005 (5e-4)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64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300</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84">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 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8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0.0001 (1e-4)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8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64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8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300</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88">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 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0.0001 (1e-4)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8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300</w:t>
            </w:r>
            <w:r w:rsidDel="00000000" w:rsidR="00000000" w:rsidRPr="00000000">
              <w:rPr>
                <w:rtl w:val="0"/>
              </w:rPr>
            </w:r>
          </w:p>
        </w:tc>
      </w:tr>
    </w:tbl>
    <w:p w:rsidR="00000000" w:rsidDel="00000000" w:rsidP="00000000" w:rsidRDefault="00000000" w:rsidRPr="00000000" w14:paraId="0000008C">
      <w:pPr>
        <w:spacing w:after="40" w:before="120" w:lineRule="auto"/>
        <w:rPr>
          <w:rFonts w:ascii="Calibri" w:cs="Calibri" w:eastAsia="Calibri" w:hAnsi="Calibri"/>
        </w:rPr>
      </w:pPr>
      <w:r w:rsidDel="00000000" w:rsidR="00000000" w:rsidRPr="00000000">
        <w:rPr>
          <w:rFonts w:ascii="Calibri" w:cs="Calibri" w:eastAsia="Calibri" w:hAnsi="Calibri"/>
          <w:b w:val="1"/>
          <w:bCs w:val="1"/>
          <w:color w:val="3b5998"/>
          <w:sz w:val="22"/>
          <w:szCs w:val="22"/>
          <w:rtl w:val="0"/>
        </w:rPr>
        <w:t xml:space="preserve">Multi-Seed Execution &amp; Reproducibility Protocol</w:t>
      </w:r>
      <w:r w:rsidDel="00000000" w:rsidR="00000000" w:rsidRPr="00000000">
        <w:rPr>
          <w:rtl w:val="0"/>
        </w:rPr>
      </w:r>
    </w:p>
    <w:p w:rsidR="00000000" w:rsidDel="00000000" w:rsidP="00000000" w:rsidRDefault="00000000" w:rsidRPr="00000000" w14:paraId="0000008D">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To ensure statistical rigor, eliminate random initialization bias, and guarantee complete reproducibility, every configuration and feature set combination was trained across 5 fixed random seeds: 42, 7, 99, 123, and 2024. All reported RMSE, MAE, and R² metrics represent the exact sample Mean ± Standard Deviation across these 5 independent runs.</w:t>
      </w:r>
      <w:r w:rsidDel="00000000" w:rsidR="00000000" w:rsidRPr="00000000">
        <w:rPr>
          <w:rtl w:val="0"/>
        </w:rPr>
      </w:r>
    </w:p>
    <w:p w:rsidR="00000000" w:rsidDel="00000000" w:rsidP="00000000" w:rsidRDefault="00000000" w:rsidRPr="00000000" w14:paraId="0000008E">
      <w:pPr>
        <w:spacing w:after="40" w:before="120" w:lineRule="auto"/>
        <w:rPr>
          <w:rFonts w:ascii="Calibri" w:cs="Calibri" w:eastAsia="Calibri" w:hAnsi="Calibri"/>
        </w:rPr>
      </w:pPr>
      <w:r w:rsidDel="00000000" w:rsidR="00000000" w:rsidRPr="00000000">
        <w:rPr>
          <w:rFonts w:ascii="Calibri" w:cs="Calibri" w:eastAsia="Calibri" w:hAnsi="Calibri"/>
          <w:b w:val="1"/>
          <w:bCs w:val="1"/>
          <w:color w:val="3b5998"/>
          <w:sz w:val="22"/>
          <w:szCs w:val="22"/>
          <w:rtl w:val="0"/>
        </w:rPr>
        <w:t xml:space="preserve">Complete ANN Experimental Results (Config 1 to 5 across Exp 1 to 5)</w:t>
      </w:r>
      <w:r w:rsidDel="00000000" w:rsidR="00000000" w:rsidRPr="00000000">
        <w:rPr>
          <w:rtl w:val="0"/>
        </w:rPr>
      </w:r>
    </w:p>
    <w:tbl>
      <w:tblPr>
        <w:tblStyle w:val="Table4"/>
        <w:tblW w:w="9360.0" w:type="dxa"/>
        <w:jc w:val="center"/>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08F">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Config ID</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90">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Feature Representation</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91">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RMSE (Mean ± Std)</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92">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MAE (Mean ± Std)</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093">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R² (Mean ± Std)</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94">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9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Exp1 MACCS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9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0.5278 ± 0.0040</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9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0.3475 ± 0.0028</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9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0.8122 ± 0.0028</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99">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Config_1</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9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Exp2 MACCS no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9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0.5773 ± 0.0023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9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0.4066 ± 0.0024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9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0.7754 ± 0.0018</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9E">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9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Exp3 RDKit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A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0.6124 ± 0.0034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A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0.4444 ± 0.0036</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A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0.7472 ± 0.0028</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A3">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Config_1</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A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Exp4 RDKit no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A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0.6470 ± 0.0033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A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0.4777 ± 0.0038</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A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0.7179 ± 0.0029</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A8">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A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Exp5 Combined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A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0.5168 ± 0.0016</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A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0.3391 ± 0.0059</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A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0.8200 ± 0.0011</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AD">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Config_2</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A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Exp1 MACCS with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A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0.5240 ± 0.0018</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B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0.3413 ± 0.0016</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B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0.8150 ± 0.0013</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B2">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Exp2 MACCS no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0.5728 ± 0.0034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0.4009 ± 0.0020</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0.7789 ± 0.0026</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B7">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Config_2</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B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Exp3 RDKit with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B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0.5919 ± 0.0017</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B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0.4173 ± 0.0013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B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0.7639 ± 0.0014</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BC">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Exp4 RDKit no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0.6328 ± 0.0063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B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0.4604 ± 0.0055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0.7301 ± 0.0054</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C1">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Config_2</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Exp5 Combined with Temp (BEST)</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0.5081 ± 0.0036</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0.3292 ± 0.0033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0.8260 ± 0.0025</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C6">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Exp1 MACCS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0.5268 ± 0.0032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0.3426 ± 0.0034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C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0.8129 ± 0.0023</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CB">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Exp2 MACCS no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0.5723 ± 0.0040</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0.4008 ± 0.0017</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C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0.7793 ± 0.0031</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D0">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Exp3 RDKit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0.5925 ± 0.0054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0.4186 ± 0.0056</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0.7634 ± 0.0043</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D5">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D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Exp4 RDKit no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D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0.6326 ± 0.0057</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D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0.4615 ± 0.0052</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D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0.7303 ± 0.0048</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DA">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Exp5 Combined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0.5072 ± 0.0044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0.3296 ± 0.0057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D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0.8266 ± 0.0030</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DF">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Exp1 MACCS with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0.5270 ± 0.0033</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0.3463 ± 0.0049</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0.8128 ± 0.0023</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E4">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E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Exp2 MACCS no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E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0.5748 ± 0.0047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E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0.4035 ± 0.0038</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E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0.7773 ± 0.0036</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E9">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Exp3 RDKit with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0.6035 ± 0.0069</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0.4341 ± 0.0069</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E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0.7545 ± 0.0056</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EE">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E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Exp4 RDKit no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F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0.6435 ± 0.0047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F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0.4727 ± 0.0037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F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0.7209 ± 0.0041</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F3">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F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Exp5 Combined with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F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0.5105 ± 0.0016</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F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0.3342 ± 0.0028</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F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0.8244 ± 0.0011</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0F8">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F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Exp1 MACCS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F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0.5315 ± 0.0038</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F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0.3546 ± 0.0044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0F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0.8096 ± 0.0027</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0FD">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Config_5</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F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Exp2 MACCS no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0F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0.5761 ± 0.0042</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0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0.4085 ± 0.0036</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0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0.7763 ± 0.0033</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02">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0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Exp3 RDKit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0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0.6271 ± 0.0065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0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0.4605 ± 0.0062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0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0.7350 ± 0.0055</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107">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Config_5</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0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Exp4 RDKit no Temp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0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0.6558 ± 0.0040</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0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0.4868 ± 0.0051</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0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0.7102 ± 0.0035</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0C">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Config_5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0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Exp5 Combined with Temp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0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0.5121 ± 0.0030</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0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0.3364 ± 0.0050</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1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0.8233 ± 0.0020</w:t>
            </w:r>
            <w:r w:rsidDel="00000000" w:rsidR="00000000" w:rsidRPr="00000000">
              <w:rPr>
                <w:rtl w:val="0"/>
              </w:rPr>
            </w:r>
          </w:p>
        </w:tc>
      </w:tr>
    </w:tbl>
    <w:p w:rsidR="00000000" w:rsidDel="00000000" w:rsidP="00000000" w:rsidRDefault="00000000" w:rsidRPr="00000000" w14:paraId="00000111">
      <w:pPr>
        <w:rPr>
          <w:rFonts w:ascii="Calibri" w:cs="Calibri" w:eastAsia="Calibri" w:hAnsi="Calibri"/>
        </w:rPr>
      </w:pPr>
      <w:r w:rsidDel="00000000" w:rsidR="00000000" w:rsidRPr="00000000">
        <w:rPr>
          <w:rtl w:val="0"/>
        </w:rPr>
      </w:r>
    </w:p>
    <w:p w:rsidR="00000000" w:rsidDel="00000000" w:rsidP="00000000" w:rsidRDefault="00000000" w:rsidRPr="00000000" w14:paraId="00000112">
      <w:pPr>
        <w:spacing w:after="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Conclusion: </w:t>
      </w:r>
      <w:r w:rsidDel="00000000" w:rsidR="00000000" w:rsidRPr="00000000">
        <w:rPr>
          <w:rFonts w:ascii="Calibri" w:cs="Calibri" w:eastAsia="Calibri" w:hAnsi="Calibri"/>
          <w:i w:val="0"/>
          <w:iCs w:val="0"/>
          <w:rtl w:val="0"/>
        </w:rPr>
        <w:t xml:space="preserve">ANN Key Findings &amp; Downstream Backbone Selection:</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Optimal Configuration: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Config 2 (LR = 0.0010, Batch Size = 64) with Exp 5 (Combined + Temp) achieved the highest predictive performance, reaching a peak seed R² of </w:t>
      </w: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0.8291</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 and RMSE of 0.5035 (mean R² = 0.8260 ± 0.0025, mean RMSE = 0.5081 ± 0.0036).</w:t>
      </w:r>
      <w:r w:rsidDel="00000000" w:rsidR="00000000" w:rsidRPr="00000000">
        <w:rPr>
          <w:rtl w:val="0"/>
        </w:rPr>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Standardized Downstream Backbone: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Based on these empirical findings, Config 2 with Exp 5 was chosen as the standardized feature representation and hyperparameter backbone for all subsequent PINN physical loss experiments.</w:t>
      </w:r>
      <w:r w:rsidDel="00000000" w:rsidR="00000000" w:rsidRPr="00000000">
        <w:rPr>
          <w:rtl w:val="0"/>
        </w:rPr>
      </w:r>
    </w:p>
    <w:p w:rsidR="00000000" w:rsidDel="00000000" w:rsidP="00000000" w:rsidRDefault="00000000" w:rsidRPr="00000000" w14:paraId="00000115">
      <w:pPr>
        <w:spacing w:after="60" w:before="200" w:lineRule="auto"/>
        <w:rPr>
          <w:rFonts w:ascii="Calibri" w:cs="Calibri" w:eastAsia="Calibri" w:hAnsi="Calibri"/>
          <w:b w:val="1"/>
          <w:bCs w:val="1"/>
          <w:color w:val="2e75b6"/>
          <w:sz w:val="24"/>
          <w:szCs w:val="24"/>
        </w:rPr>
      </w:pPr>
      <w:r w:rsidDel="00000000" w:rsidR="00000000" w:rsidRPr="00000000">
        <w:rPr>
          <w:rFonts w:ascii="Calibri" w:cs="Calibri" w:eastAsia="Calibri" w:hAnsi="Calibri"/>
          <w:b w:val="1"/>
          <w:bCs w:val="1"/>
          <w:color w:val="2e75b6"/>
          <w:sz w:val="24"/>
          <w:szCs w:val="24"/>
          <w:rtl w:val="0"/>
        </w:rPr>
        <w:t xml:space="preserve">5.3 Physics-Informed Neural Network (PINN) &amp; Thermodynamic Regularization</w:t>
      </w:r>
    </w:p>
    <w:p w:rsidR="00000000" w:rsidDel="00000000" w:rsidP="00000000" w:rsidRDefault="00000000" w:rsidRPr="00000000" w14:paraId="00000116">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The PINN uses the same feed-forward neural network architecture as the ANN, but adds a thermodynamic regularization term to the standard supervised data loss. The physical constraint is based on the integrated van't Hoff relationship for logarithmic solubility and temperature. The implementation does not use PyTorch autograd to calculate a derivative of the network output with respect to temperature or 1/T. Instead, it directly constructs the expected van't Hoff temperature-dependent quantity from the temperature and ΔH values available in the physics lookup table and compares its centered pattern with the centered predicted LogS values.</w:t>
      </w:r>
    </w:p>
    <w:p w:rsidR="00000000" w:rsidDel="00000000" w:rsidP="00000000" w:rsidRDefault="00000000" w:rsidRPr="00000000" w14:paraId="00000117">
      <w:pPr>
        <w:jc w:val="center"/>
        <w:rPr>
          <w:rFonts w:ascii="Calibri" w:cs="Calibri" w:eastAsia="Calibri" w:hAnsi="Calibri"/>
        </w:rPr>
      </w:pPr>
      <w:r w:rsidDel="00000000" w:rsidR="00000000" w:rsidRPr="00000000">
        <w:rPr>
          <w:rFonts w:ascii="Calibri" w:cs="Calibri" w:eastAsia="Calibri" w:hAnsi="Calibri"/>
        </w:rPr>
        <w:drawing>
          <wp:inline distB="0" distT="0" distL="114300" distR="114300">
            <wp:extent cx="2926080" cy="761486"/>
            <wp:effectExtent b="0" l="0" r="0" t="0"/>
            <wp:docPr id="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926080" cy="761486"/>
                    </a:xfrm>
                    <a:prstGeom prst="rect"/>
                    <a:ln/>
                  </pic:spPr>
                </pic:pic>
              </a:graphicData>
            </a:graphic>
          </wp:inline>
        </w:drawing>
      </w:r>
      <w:r w:rsidDel="00000000" w:rsidR="00000000" w:rsidRPr="00000000">
        <w:rPr>
          <w:rtl w:val="0"/>
        </w:rPr>
      </w:r>
    </w:p>
    <w:p w:rsidR="00000000" w:rsidDel="00000000" w:rsidP="00000000" w:rsidRDefault="00000000" w:rsidRPr="00000000" w14:paraId="00000118">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Applicability Check: Analyzed 8,404 solute–solvent systems measured at ≥ 3 temperatures in BigSolDB 2.0. The mean R² of the LogS versus 1/T linear fit was 0.9792, and 96.64% of systems showed R² ≥ 0.90. This supports using van't Hoff behavior as a soft thermodynamic regularizer for the systems that satisfy the physics-quality threshold.</w:t>
      </w:r>
    </w:p>
    <w:p w:rsidR="00000000" w:rsidDel="00000000" w:rsidP="00000000" w:rsidRDefault="00000000" w:rsidRPr="00000000" w14:paraId="00000119">
      <w:pPr>
        <w:spacing w:after="40" w:before="120" w:lineRule="auto"/>
        <w:rPr>
          <w:rFonts w:ascii="Calibri" w:cs="Calibri" w:eastAsia="Calibri" w:hAnsi="Calibri"/>
        </w:rPr>
      </w:pPr>
      <w:r w:rsidDel="00000000" w:rsidR="00000000" w:rsidRPr="00000000">
        <w:rPr>
          <w:rFonts w:ascii="Calibri" w:cs="Calibri" w:eastAsia="Calibri" w:hAnsi="Calibri"/>
          <w:b w:val="1"/>
          <w:bCs w:val="1"/>
          <w:color w:val="3b5998"/>
          <w:sz w:val="22"/>
          <w:szCs w:val="22"/>
          <w:rtl w:val="0"/>
        </w:rPr>
        <w:t xml:space="preserve">Thermodynamic Data Preprocessing (Physics Lookup Calculation)</w:t>
      </w:r>
      <w:r w:rsidDel="00000000" w:rsidR="00000000" w:rsidRPr="00000000">
        <w:rPr>
          <w:rtl w:val="0"/>
        </w:rPr>
      </w:r>
    </w:p>
    <w:p w:rsidR="00000000" w:rsidDel="00000000" w:rsidP="00000000" w:rsidRDefault="00000000" w:rsidRPr="00000000" w14:paraId="0000011A">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Before PINN training, thermodynamic parameters are derived from the training data. For each solute–solvent pair with solubility measurements at three or more distinct temperatures, a linear regression is fitted between inverse temperature (x = 1/T) and logarithmic solubility (y = LogS). The fitted slope represents the temperature dependence of LogS.</w:t>
      </w:r>
    </w:p>
    <w:p w:rsidR="00000000" w:rsidDel="00000000" w:rsidP="00000000" w:rsidRDefault="00000000" w:rsidRPr="00000000" w14:paraId="0000011B">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The enthalpy of solution (ΔH_sol) is calculated from the fitted slope using:</w:t>
      </w:r>
    </w:p>
    <w:p w:rsidR="00000000" w:rsidDel="00000000" w:rsidP="00000000" w:rsidRDefault="00000000" w:rsidRPr="00000000" w14:paraId="0000011C">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ΔH_sol = -slope × 2.303 × R    (where R = 8.314462618 J/mol·K)</w:t>
      </w:r>
    </w:p>
    <w:p w:rsidR="00000000" w:rsidDel="00000000" w:rsidP="00000000" w:rsidRDefault="00000000" w:rsidRPr="00000000" w14:paraId="0000011D">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A quality filter is then applied. Only solute–solvent systems with R² ≥ 0.90 are stored in physics_lookup.csv. The lookup therefore provides ΔH values only for systems whose observed LogS-versus-1/T relationship is sufficiently linear according to the selected threshold.</w:t>
      </w:r>
    </w:p>
    <w:p w:rsidR="00000000" w:rsidDel="00000000" w:rsidP="00000000" w:rsidRDefault="00000000" w:rsidRPr="00000000" w14:paraId="0000011E">
      <w:pPr>
        <w:spacing w:after="40" w:before="120" w:lineRule="auto"/>
        <w:rPr>
          <w:rFonts w:ascii="Calibri" w:cs="Calibri" w:eastAsia="Calibri" w:hAnsi="Calibri"/>
        </w:rPr>
      </w:pPr>
      <w:r w:rsidDel="00000000" w:rsidR="00000000" w:rsidRPr="00000000">
        <w:rPr>
          <w:rFonts w:ascii="Calibri" w:cs="Calibri" w:eastAsia="Calibri" w:hAnsi="Calibri"/>
          <w:rtl w:val="0"/>
        </w:rPr>
        <w:t xml:space="preserve">Implementation of the Thermodynamic Constraint</w:t>
      </w:r>
    </w:p>
    <w:p w:rsidR="00000000" w:rsidDel="00000000" w:rsidP="00000000" w:rsidRDefault="00000000" w:rsidRPr="00000000" w14:paraId="0000011F">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During training, the PINN calculates two loss components. First, the data loss (L_data) is the standard Mean Squared Error (MSE) between the network's predicted LogS and the measured LogS. Second, for training samples that have a matching ΔH value in the physics lookup table, the code calculates a thermodynamic physics loss (L_phys).</w:t>
      </w:r>
    </w:p>
    <w:p w:rsidR="00000000" w:rsidDel="00000000" w:rsidP="00000000" w:rsidRDefault="00000000" w:rsidRPr="00000000" w14:paraId="00000120">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The physics loss does not use autograd or an explicit derivative. Instead, the code first calculates the van't Hoff temperature-dependent quantity for each valid sample: physics_value = [-ΔH / (ln(10) × R)] × (1/T). The predicted LogS values and these physics values are then centered by subtracting their respective batch means. This removes the unknown additive intercept C from the integrated van't Hoff equation. The physics residual is the difference between the centered prediction and centered physics value.</w:t>
      </w:r>
    </w:p>
    <w:p w:rsidR="00000000" w:rsidDel="00000000" w:rsidP="00000000" w:rsidRDefault="00000000" w:rsidRPr="00000000" w14:paraId="00000121">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The physics loss is defined as the mean squared centered residual:</w:t>
      </w:r>
    </w:p>
    <w:p w:rsidR="00000000" w:rsidDel="00000000" w:rsidP="00000000" w:rsidRDefault="00000000" w:rsidRPr="00000000" w14:paraId="00000122">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L_total = L_data + λ_phys × L_phys</w:t>
      </w:r>
    </w:p>
    <w:p w:rsidR="00000000" w:rsidDel="00000000" w:rsidP="00000000" w:rsidRDefault="00000000" w:rsidRPr="00000000" w14:paraId="00000123">
      <w:pPr>
        <w:spacing w:after="40" w:before="120" w:lineRule="auto"/>
        <w:rPr>
          <w:rFonts w:ascii="Calibri" w:cs="Calibri" w:eastAsia="Calibri" w:hAnsi="Calibri"/>
        </w:rPr>
      </w:pPr>
      <w:r w:rsidDel="00000000" w:rsidR="00000000" w:rsidRPr="00000000">
        <w:rPr>
          <w:rFonts w:ascii="Calibri" w:cs="Calibri" w:eastAsia="Calibri" w:hAnsi="Calibri"/>
          <w:rtl w:val="0"/>
        </w:rPr>
        <w:t xml:space="preserve">Impact on Model Behavior and Results: The physical loss weight λ_phys controls how strongly the thermodynamic regularization contributes to the total training objective. A larger λ_phys gives the van't Hoff constraint more influence relative to the supervised data loss. The reported PINN experiments compare multiple λ_phys values using the same underlying data-driven architecture.</w:t>
      </w:r>
    </w:p>
    <w:p w:rsidR="00000000" w:rsidDel="00000000" w:rsidP="00000000" w:rsidRDefault="00000000" w:rsidRPr="00000000" w14:paraId="00000124">
      <w:pPr>
        <w:spacing w:after="80" w:line="276" w:lineRule="auto"/>
        <w:rPr>
          <w:rFonts w:ascii="Calibri" w:cs="Calibri" w:eastAsia="Calibri" w:hAnsi="Calibri"/>
        </w:rPr>
      </w:pPr>
      <w:r w:rsidDel="00000000" w:rsidR="00000000" w:rsidRPr="00000000">
        <w:rPr>
          <w:rFonts w:ascii="Calibri" w:cs="Calibri" w:eastAsia="Calibri" w:hAnsi="Calibri"/>
          <w:rtl w:val="0"/>
        </w:rPr>
        <w:t xml:space="preserve">In the implemented training loop, each batch is processed as follows: the model predicts LogS from the scaled molecular/temperature features; MSE data loss is calculated; the original temperature in Kelvin, ΔH, and a physics mask are used to calculate the centered van't Hoff physics loss for samples with available physics information; the two losses are combined; and standard backpropagation is applied to the total loss. Therefore, the PINN is a soft physics-regularized neural network rather than a derivative-based PINN that explicitly enforces a differential equation through autograd.</w:t>
      </w:r>
    </w:p>
    <w:p w:rsidR="00000000" w:rsidDel="00000000" w:rsidP="00000000" w:rsidRDefault="00000000" w:rsidRPr="00000000" w14:paraId="00000125">
      <w:pPr>
        <w:spacing w:after="40" w:before="120" w:lineRule="auto"/>
        <w:rPr>
          <w:rFonts w:ascii="Calibri" w:cs="Calibri" w:eastAsia="Calibri" w:hAnsi="Calibri"/>
        </w:rPr>
      </w:pPr>
      <w:r w:rsidDel="00000000" w:rsidR="00000000" w:rsidRPr="00000000">
        <w:rPr>
          <w:rFonts w:ascii="Calibri" w:cs="Calibri" w:eastAsia="Calibri" w:hAnsi="Calibri"/>
          <w:b w:val="1"/>
          <w:bCs w:val="1"/>
          <w:color w:val="3b5998"/>
          <w:sz w:val="22"/>
          <w:szCs w:val="22"/>
          <w:rtl w:val="0"/>
        </w:rPr>
        <w:t xml:space="preserve">PINN Physical Loss Weight (λ_phys) Sweeping Results</w:t>
      </w:r>
      <w:r w:rsidDel="00000000" w:rsidR="00000000" w:rsidRPr="00000000">
        <w:rPr>
          <w:rtl w:val="0"/>
        </w:rPr>
      </w:r>
    </w:p>
    <w:tbl>
      <w:tblPr>
        <w:tblStyle w:val="Table5"/>
        <w:tblW w:w="9360.0" w:type="dxa"/>
        <w:jc w:val="center"/>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126">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λ_phys Weight</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27">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RMSE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28">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MAE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29">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R²</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2A">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Best Val Loss</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2B">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Epochs Trained</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2C">
            <w:pPr>
              <w:jc w:val="left"/>
              <w:rPr>
                <w:rFonts w:ascii="Calibri" w:cs="Calibri" w:eastAsia="Calibri" w:hAnsi="Calibri"/>
              </w:rPr>
            </w:pPr>
            <w:r w:rsidDel="00000000" w:rsidR="00000000" w:rsidRPr="00000000">
              <w:rPr>
                <w:rFonts w:ascii="Calibri" w:cs="Calibri" w:eastAsia="Calibri" w:hAnsi="Calibri"/>
                <w:sz w:val="19"/>
                <w:szCs w:val="19"/>
                <w:rtl w:val="0"/>
              </w:rPr>
              <w:t xml:space="preserve">0.000 (Pure Data)</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2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0.5035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2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0.3271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2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0.8291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3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0.2531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31">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84</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132">
            <w:pPr>
              <w:jc w:val="left"/>
              <w:rPr>
                <w:rFonts w:ascii="Calibri" w:cs="Calibri" w:eastAsia="Calibri" w:hAnsi="Calibri"/>
              </w:rPr>
            </w:pPr>
            <w:r w:rsidDel="00000000" w:rsidR="00000000" w:rsidRPr="00000000">
              <w:rPr>
                <w:rFonts w:ascii="Calibri" w:cs="Calibri" w:eastAsia="Calibri" w:hAnsi="Calibri"/>
                <w:sz w:val="19"/>
                <w:szCs w:val="19"/>
                <w:rtl w:val="0"/>
              </w:rPr>
              <w:t xml:space="preserve">0.001</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3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0.5072</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3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0.3378</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3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0.8266</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3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0.2569</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3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51</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38">
            <w:pPr>
              <w:jc w:val="left"/>
              <w:rPr>
                <w:rFonts w:ascii="Calibri" w:cs="Calibri" w:eastAsia="Calibri" w:hAnsi="Calibri"/>
              </w:rPr>
            </w:pPr>
            <w:r w:rsidDel="00000000" w:rsidR="00000000" w:rsidRPr="00000000">
              <w:rPr>
                <w:rFonts w:ascii="Calibri" w:cs="Calibri" w:eastAsia="Calibri" w:hAnsi="Calibri"/>
                <w:sz w:val="19"/>
                <w:szCs w:val="19"/>
                <w:rtl w:val="0"/>
              </w:rPr>
              <w:t xml:space="preserve">0.005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3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0.5104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3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0.3354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3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0.8244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3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0.2603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3D">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64</w:t>
            </w:r>
            <w:r w:rsidDel="00000000" w:rsidR="00000000" w:rsidRPr="00000000">
              <w:rPr>
                <w:rtl w:val="0"/>
              </w:rPr>
            </w:r>
          </w:p>
        </w:tc>
      </w:tr>
      <w:tr>
        <w:trPr>
          <w:cantSplit w:val="0"/>
          <w:tblHeader w:val="0"/>
        </w:trPr>
        <w:tc>
          <w:tcPr>
            <w:shd w:fill="e6eef8" w:val="clear"/>
            <w:tcMar>
              <w:top w:w="100.0" w:type="dxa"/>
              <w:left w:w="150.0" w:type="dxa"/>
              <w:bottom w:w="100.0" w:type="dxa"/>
              <w:right w:w="150.0" w:type="dxa"/>
            </w:tcMar>
          </w:tcPr>
          <w:p w:rsidR="00000000" w:rsidDel="00000000" w:rsidP="00000000" w:rsidRDefault="00000000" w:rsidRPr="00000000" w14:paraId="0000013E">
            <w:pPr>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0.010 (Optimal PINN)</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3F">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0.5054</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40">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0.3261</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41">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0.8278</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42">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0.2582</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43">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136</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44">
            <w:pPr>
              <w:jc w:val="left"/>
              <w:rPr>
                <w:rFonts w:ascii="Calibri" w:cs="Calibri" w:eastAsia="Calibri" w:hAnsi="Calibri"/>
              </w:rPr>
            </w:pPr>
            <w:r w:rsidDel="00000000" w:rsidR="00000000" w:rsidRPr="00000000">
              <w:rPr>
                <w:rFonts w:ascii="Calibri" w:cs="Calibri" w:eastAsia="Calibri" w:hAnsi="Calibri"/>
                <w:sz w:val="19"/>
                <w:szCs w:val="19"/>
                <w:rtl w:val="0"/>
              </w:rPr>
              <w:t xml:space="preserve">0.020</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45">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0.5124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4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0.3347</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4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0.8231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4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0.2622</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49">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90</w:t>
            </w:r>
            <w:r w:rsidDel="00000000" w:rsidR="00000000" w:rsidRPr="00000000">
              <w:rPr>
                <w:rtl w:val="0"/>
              </w:rPr>
            </w:r>
          </w:p>
        </w:tc>
      </w:tr>
    </w:tbl>
    <w:p w:rsidR="00000000" w:rsidDel="00000000" w:rsidP="00000000" w:rsidRDefault="00000000" w:rsidRPr="00000000" w14:paraId="0000014A">
      <w:pPr>
        <w:rPr>
          <w:rFonts w:ascii="Calibri" w:cs="Calibri" w:eastAsia="Calibri" w:hAnsi="Calibri"/>
        </w:rPr>
      </w:pPr>
      <w:r w:rsidDel="00000000" w:rsidR="00000000" w:rsidRPr="00000000">
        <w:rPr>
          <w:rFonts w:ascii="Calibri" w:cs="Calibri" w:eastAsia="Calibri" w:hAnsi="Calibri"/>
          <w:rtl w:val="0"/>
        </w:rPr>
        <w:t xml:space="preserve">Implementation note: The physics loss is evaluated only for samples whose solute–solvent pair has a valid ΔH entry in the physics lookup. Missing ΔH values are filled with zero only for tensor storage; the physics mask prevents those samples from contributing to L_phys. The temperature used by the physics equation remains the original Temperature_K value in Kelvin, separate from the standardized model input features.</w:t>
      </w:r>
    </w:p>
    <w:p w:rsidR="00000000" w:rsidDel="00000000" w:rsidP="00000000" w:rsidRDefault="00000000" w:rsidRPr="00000000" w14:paraId="0000014B">
      <w:pPr>
        <w:spacing w:after="60" w:before="200" w:lineRule="auto"/>
        <w:rPr>
          <w:rFonts w:ascii="Calibri" w:cs="Calibri" w:eastAsia="Calibri" w:hAnsi="Calibri"/>
        </w:rPr>
      </w:pPr>
      <w:r w:rsidDel="00000000" w:rsidR="00000000" w:rsidRPr="00000000">
        <w:rPr>
          <w:rFonts w:ascii="Calibri" w:cs="Calibri" w:eastAsia="Calibri" w:hAnsi="Calibri"/>
          <w:b w:val="1"/>
          <w:bCs w:val="1"/>
          <w:color w:val="2e75b6"/>
          <w:sz w:val="24"/>
          <w:szCs w:val="24"/>
          <w:rtl w:val="0"/>
        </w:rPr>
        <w:t xml:space="preserve">5.4 Chemprop (Directed Message-Passing Graph Neural Network)</w:t>
      </w:r>
      <w:r w:rsidDel="00000000" w:rsidR="00000000" w:rsidRPr="00000000">
        <w:rPr>
          <w:rtl w:val="0"/>
        </w:rPr>
      </w:r>
    </w:p>
    <w:p w:rsidR="00000000" w:rsidDel="00000000" w:rsidP="00000000" w:rsidRDefault="00000000" w:rsidRPr="00000000" w14:paraId="0000014C">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Chemprop operates directly on solute and solvent molecular graphs using Message-Passing Neural Networks (D-MPNN). Node attributes represent atoms, edge attributes represent bonds, and graph embeddings are learned dynamically without handcrafted feature engineering.</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Training Protocol: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To maintain alignment with the optimized tabular backbone, Chemprop was trained using the Combined Features (MACCS + RDKit Descriptors) and Temperature_K as continuous extra descriptor inputs alongside the graph nodes/edges.</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Epoch Configuration: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The D-MPNN was trained for exactly 20 epochs, leveraging early convergence typical of graph representation architectures.</w:t>
      </w:r>
      <w:r w:rsidDel="00000000" w:rsidR="00000000" w:rsidRPr="00000000">
        <w:rPr>
          <w:rtl w:val="0"/>
        </w:rPr>
      </w:r>
    </w:p>
    <w:p w:rsidR="00000000" w:rsidDel="00000000" w:rsidP="00000000" w:rsidRDefault="00000000" w:rsidRPr="00000000" w14:paraId="0000014F">
      <w:pPr>
        <w:spacing w:after="60" w:before="200" w:lineRule="auto"/>
        <w:rPr>
          <w:rFonts w:ascii="Calibri" w:cs="Calibri" w:eastAsia="Calibri" w:hAnsi="Calibri"/>
          <w:b w:val="1"/>
          <w:bCs w:val="1"/>
          <w:color w:val="2e75b6"/>
          <w:sz w:val="24"/>
          <w:szCs w:val="24"/>
        </w:rPr>
      </w:pPr>
      <w:r w:rsidDel="00000000" w:rsidR="00000000" w:rsidRPr="00000000">
        <w:rPr>
          <w:rtl w:val="0"/>
        </w:rPr>
      </w:r>
    </w:p>
    <w:p w:rsidR="00000000" w:rsidDel="00000000" w:rsidP="00000000" w:rsidRDefault="00000000" w:rsidRPr="00000000" w14:paraId="00000150">
      <w:pPr>
        <w:spacing w:after="60" w:before="200" w:lineRule="auto"/>
        <w:rPr>
          <w:rFonts w:ascii="Calibri" w:cs="Calibri" w:eastAsia="Calibri" w:hAnsi="Calibri"/>
          <w:b w:val="1"/>
          <w:bCs w:val="1"/>
          <w:color w:val="2e75b6"/>
          <w:sz w:val="24"/>
          <w:szCs w:val="24"/>
        </w:rPr>
      </w:pPr>
      <w:r w:rsidDel="00000000" w:rsidR="00000000" w:rsidRPr="00000000">
        <w:rPr>
          <w:rtl w:val="0"/>
        </w:rPr>
      </w:r>
    </w:p>
    <w:p w:rsidR="00000000" w:rsidDel="00000000" w:rsidP="00000000" w:rsidRDefault="00000000" w:rsidRPr="00000000" w14:paraId="00000151">
      <w:pPr>
        <w:spacing w:after="60" w:before="200" w:lineRule="auto"/>
        <w:rPr>
          <w:rFonts w:ascii="Calibri" w:cs="Calibri" w:eastAsia="Calibri" w:hAnsi="Calibri"/>
          <w:b w:val="1"/>
          <w:bCs w:val="1"/>
          <w:color w:val="2e75b6"/>
          <w:sz w:val="24"/>
          <w:szCs w:val="24"/>
        </w:rPr>
      </w:pPr>
      <w:r w:rsidDel="00000000" w:rsidR="00000000" w:rsidRPr="00000000">
        <w:rPr>
          <w:rtl w:val="0"/>
        </w:rPr>
      </w:r>
    </w:p>
    <w:p w:rsidR="00000000" w:rsidDel="00000000" w:rsidP="00000000" w:rsidRDefault="00000000" w:rsidRPr="00000000" w14:paraId="00000152">
      <w:pPr>
        <w:spacing w:after="60" w:before="200" w:lineRule="auto"/>
        <w:rPr>
          <w:rFonts w:ascii="Calibri" w:cs="Calibri" w:eastAsia="Calibri" w:hAnsi="Calibri"/>
          <w:b w:val="1"/>
          <w:bCs w:val="1"/>
          <w:color w:val="2e75b6"/>
          <w:sz w:val="24"/>
          <w:szCs w:val="24"/>
        </w:rPr>
      </w:pPr>
      <w:r w:rsidDel="00000000" w:rsidR="00000000" w:rsidRPr="00000000">
        <w:rPr>
          <w:rtl w:val="0"/>
        </w:rPr>
      </w:r>
    </w:p>
    <w:p w:rsidR="00000000" w:rsidDel="00000000" w:rsidP="00000000" w:rsidRDefault="00000000" w:rsidRPr="00000000" w14:paraId="00000153">
      <w:pPr>
        <w:spacing w:after="60" w:before="200" w:lineRule="auto"/>
        <w:rPr>
          <w:rFonts w:ascii="Calibri" w:cs="Calibri" w:eastAsia="Calibri" w:hAnsi="Calibri"/>
        </w:rPr>
      </w:pPr>
      <w:r w:rsidDel="00000000" w:rsidR="00000000" w:rsidRPr="00000000">
        <w:rPr>
          <w:rFonts w:ascii="Calibri" w:cs="Calibri" w:eastAsia="Calibri" w:hAnsi="Calibri"/>
          <w:b w:val="1"/>
          <w:bCs w:val="1"/>
          <w:color w:val="2e75b6"/>
          <w:sz w:val="24"/>
          <w:szCs w:val="24"/>
          <w:rtl w:val="0"/>
        </w:rPr>
        <w:t xml:space="preserve">5.5 Early-Fusion Hybrid Chemprop (Deprecated)</w:t>
      </w:r>
      <w:r w:rsidDel="00000000" w:rsidR="00000000" w:rsidRPr="00000000">
        <w:rPr>
          <w:rtl w:val="0"/>
        </w:rPr>
      </w:r>
    </w:p>
    <w:p w:rsidR="00000000" w:rsidDel="00000000" w:rsidP="00000000" w:rsidRDefault="00000000" w:rsidRPr="00000000" w14:paraId="00000154">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An early-fusion hybrid Chemprop model was evaluated by injecting tabular descriptors (RDKit + MACCS) directly into Chemprop's D-MPNN architecture using descriptor mechanisms. Experimental Results (Hybrid Chemprop): RMSE = 0.5384, MAE = 0.3533, R² = 0.8046.</w:t>
      </w:r>
      <w:r w:rsidDel="00000000" w:rsidR="00000000" w:rsidRPr="00000000">
        <w:rPr>
          <w:rtl w:val="0"/>
        </w:rPr>
      </w:r>
    </w:p>
    <w:p w:rsidR="00000000" w:rsidDel="00000000" w:rsidP="00000000" w:rsidRDefault="00000000" w:rsidRPr="00000000" w14:paraId="00000155">
      <w:pPr>
        <w:spacing w:after="80" w:line="276" w:lineRule="auto"/>
        <w:rPr>
          <w:rFonts w:ascii="Calibri" w:cs="Calibri" w:eastAsia="Calibri" w:hAnsi="Calibri"/>
        </w:rPr>
      </w:pPr>
      <w:r w:rsidDel="00000000" w:rsidR="00000000" w:rsidRPr="00000000">
        <w:rPr>
          <w:rFonts w:ascii="Calibri" w:cs="Calibri" w:eastAsia="Calibri" w:hAnsi="Calibri"/>
          <w:i w:val="1"/>
          <w:iCs w:val="1"/>
          <w:rtl w:val="0"/>
        </w:rPr>
        <w:t xml:space="preserve">Architectural Decision: Early feature injection degraded Chemprop's graph representation learning (R² dropped from 0.8399 to 0.8046). Consequently, the hybrid approach was deprecated and completely removed from the production codebase in favor of late fusion.</w:t>
      </w:r>
      <w:r w:rsidDel="00000000" w:rsidR="00000000" w:rsidRPr="00000000">
        <w:rPr>
          <w:rtl w:val="0"/>
        </w:rPr>
      </w:r>
    </w:p>
    <w:p w:rsidR="00000000" w:rsidDel="00000000" w:rsidP="00000000" w:rsidRDefault="00000000" w:rsidRPr="00000000" w14:paraId="00000156">
      <w:pPr>
        <w:spacing w:after="60" w:before="200" w:lineRule="auto"/>
        <w:rPr>
          <w:rFonts w:ascii="Calibri" w:cs="Calibri" w:eastAsia="Calibri" w:hAnsi="Calibri"/>
        </w:rPr>
      </w:pPr>
      <w:r w:rsidDel="00000000" w:rsidR="00000000" w:rsidRPr="00000000">
        <w:rPr>
          <w:rFonts w:ascii="Calibri" w:cs="Calibri" w:eastAsia="Calibri" w:hAnsi="Calibri"/>
          <w:b w:val="1"/>
          <w:bCs w:val="1"/>
          <w:color w:val="2e75b6"/>
          <w:sz w:val="24"/>
          <w:szCs w:val="24"/>
          <w:rtl w:val="0"/>
        </w:rPr>
        <w:t xml:space="preserve">5.6 Master Final Model Comparison &amp; Late-Fusion Benchmark</w:t>
      </w:r>
      <w:r w:rsidDel="00000000" w:rsidR="00000000" w:rsidRPr="00000000">
        <w:rPr>
          <w:rtl w:val="0"/>
        </w:rPr>
      </w:r>
    </w:p>
    <w:p w:rsidR="00000000" w:rsidDel="00000000" w:rsidP="00000000" w:rsidRDefault="00000000" w:rsidRPr="00000000" w14:paraId="00000157">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After establishing the standardized backbone, independent predictions from the standalone ANN, PINN, and Chemprop models were collected. A late-fusion ensemble strategy was then evaluated to determine if graph-based representations and descriptor-based representations captured complementary solubility information.</w:t>
      </w:r>
      <w:r w:rsidDel="00000000" w:rsidR="00000000" w:rsidRPr="00000000">
        <w:rPr>
          <w:rtl w:val="0"/>
        </w:rPr>
      </w:r>
    </w:p>
    <w:p w:rsidR="00000000" w:rsidDel="00000000" w:rsidP="00000000" w:rsidRDefault="00000000" w:rsidRPr="00000000" w14:paraId="00000158">
      <w:pPr>
        <w:spacing w:after="40" w:before="120" w:lineRule="auto"/>
        <w:rPr>
          <w:rFonts w:ascii="Calibri" w:cs="Calibri" w:eastAsia="Calibri" w:hAnsi="Calibri"/>
        </w:rPr>
      </w:pPr>
      <w:r w:rsidDel="00000000" w:rsidR="00000000" w:rsidRPr="00000000">
        <w:rPr>
          <w:rFonts w:ascii="Calibri" w:cs="Calibri" w:eastAsia="Calibri" w:hAnsi="Calibri"/>
          <w:b w:val="1"/>
          <w:bCs w:val="1"/>
          <w:color w:val="3b5998"/>
          <w:sz w:val="22"/>
          <w:szCs w:val="22"/>
          <w:rtl w:val="0"/>
        </w:rPr>
        <w:t xml:space="preserve">Late-Fusion Ensemble Strategies Evaluated</w:t>
      </w: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Equal Weight Blend: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simple unweighted average of predictions from the ANN, PINN, and Chemprop models.</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Physics-Graph Blend: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weighted combination focusing strictly on the physically regularized model and the graph neural network (40% PINN + 60% Chemprop).</w:t>
      </w:r>
      <w:r w:rsidDel="00000000" w:rsidR="00000000" w:rsidRPr="00000000">
        <w:rPr>
          <w:rtl w:val="0"/>
        </w:rPr>
      </w:r>
    </w:p>
    <w:p w:rsidR="00000000" w:rsidDel="00000000" w:rsidP="00000000" w:rsidRDefault="00000000" w:rsidRPr="00000000" w14:paraId="000001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u w:val="none"/>
          <w:shd w:fill="auto" w:val="clear"/>
          <w:vertAlign w:val="baseline"/>
          <w:rtl w:val="0"/>
        </w:rPr>
        <w:t xml:space="preserve">Optimal Constrained Ensemble: </w:t>
      </w:r>
      <w:r w:rsidDel="00000000" w:rsidR="00000000" w:rsidRPr="00000000">
        <w:rPr>
          <w:rFonts w:ascii="Calibri" w:cs="Calibri" w:eastAsia="Calibri" w:hAnsi="Calibri"/>
          <w:i w:val="0"/>
          <w:iCs w:val="0"/>
          <w:smallCaps w:val="0"/>
          <w:strike w:val="0"/>
          <w:color w:val="000000"/>
          <w:u w:val="none"/>
          <w:shd w:fill="auto" w:val="clear"/>
          <w:vertAlign w:val="baseline"/>
          <w:rtl w:val="0"/>
        </w:rPr>
        <w:t xml:space="preserve">A scientifically rigorous approach utilizing SciPy's Sequential Least Squares Programming (SLSQP) to find the absolute optimal weight distribution that minimizes Mean Squared Error (MSE), constrained so that all weights sum to 1.0.</w:t>
      </w:r>
      <w:r w:rsidDel="00000000" w:rsidR="00000000" w:rsidRPr="00000000">
        <w:rPr>
          <w:rtl w:val="0"/>
        </w:rPr>
      </w:r>
    </w:p>
    <w:p w:rsidR="00000000" w:rsidDel="00000000" w:rsidP="00000000" w:rsidRDefault="00000000" w:rsidRPr="00000000" w14:paraId="0000015C">
      <w:pPr>
        <w:spacing w:after="40" w:before="120" w:lineRule="auto"/>
        <w:rPr>
          <w:rFonts w:ascii="Calibri" w:cs="Calibri" w:eastAsia="Calibri" w:hAnsi="Calibri"/>
        </w:rPr>
      </w:pPr>
      <w:r w:rsidDel="00000000" w:rsidR="00000000" w:rsidRPr="00000000">
        <w:rPr>
          <w:rFonts w:ascii="Calibri" w:cs="Calibri" w:eastAsia="Calibri" w:hAnsi="Calibri"/>
          <w:b w:val="1"/>
          <w:bCs w:val="1"/>
          <w:color w:val="3b5998"/>
          <w:sz w:val="22"/>
          <w:szCs w:val="22"/>
          <w:rtl w:val="0"/>
        </w:rPr>
        <w:t xml:space="preserve">Performance Benchmark of Standalone vs. Ensemble Architectures</w:t>
      </w:r>
      <w:r w:rsidDel="00000000" w:rsidR="00000000" w:rsidRPr="00000000">
        <w:rPr>
          <w:rtl w:val="0"/>
        </w:rPr>
      </w:r>
    </w:p>
    <w:tbl>
      <w:tblPr>
        <w:tblStyle w:val="Table6"/>
        <w:tblW w:w="9360.0" w:type="dxa"/>
        <w:jc w:val="center"/>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15D">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Model / Strategy</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5E">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RMSE (LogS)</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5F">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MAE (LogS)</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60">
            <w:pPr>
              <w:jc w:val="center"/>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R² Score</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61">
            <w:pPr>
              <w:jc w:val="left"/>
              <w:rPr>
                <w:rFonts w:ascii="Calibri" w:cs="Calibri" w:eastAsia="Calibri" w:hAnsi="Calibri"/>
              </w:rPr>
            </w:pPr>
            <w:r w:rsidDel="00000000" w:rsidR="00000000" w:rsidRPr="00000000">
              <w:rPr>
                <w:rFonts w:ascii="Calibri" w:cs="Calibri" w:eastAsia="Calibri" w:hAnsi="Calibri"/>
                <w:sz w:val="19"/>
                <w:szCs w:val="19"/>
                <w:rtl w:val="0"/>
              </w:rPr>
              <w:t xml:space="preserve">1. ANN Model</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6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0.5035</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6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0.3271</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6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0.8291</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165">
            <w:pPr>
              <w:jc w:val="left"/>
              <w:rPr>
                <w:rFonts w:ascii="Calibri" w:cs="Calibri" w:eastAsia="Calibri" w:hAnsi="Calibri"/>
              </w:rPr>
            </w:pPr>
            <w:r w:rsidDel="00000000" w:rsidR="00000000" w:rsidRPr="00000000">
              <w:rPr>
                <w:rFonts w:ascii="Calibri" w:cs="Calibri" w:eastAsia="Calibri" w:hAnsi="Calibri"/>
                <w:sz w:val="19"/>
                <w:szCs w:val="19"/>
                <w:rtl w:val="0"/>
              </w:rPr>
              <w:t xml:space="preserve">2. PINN Model</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66">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0.5054</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67">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0.3261</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68">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0.8278</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69">
            <w:pPr>
              <w:jc w:val="left"/>
              <w:rPr>
                <w:rFonts w:ascii="Calibri" w:cs="Calibri" w:eastAsia="Calibri" w:hAnsi="Calibri"/>
              </w:rPr>
            </w:pPr>
            <w:r w:rsidDel="00000000" w:rsidR="00000000" w:rsidRPr="00000000">
              <w:rPr>
                <w:rFonts w:ascii="Calibri" w:cs="Calibri" w:eastAsia="Calibri" w:hAnsi="Calibri"/>
                <w:sz w:val="19"/>
                <w:szCs w:val="19"/>
                <w:rtl w:val="0"/>
              </w:rPr>
              <w:t xml:space="preserve">3. Chemprop Model</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6A">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0.4874</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6B">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0.3076</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6C">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0.8399</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16D">
            <w:pPr>
              <w:jc w:val="left"/>
              <w:rPr>
                <w:rFonts w:ascii="Calibri" w:cs="Calibri" w:eastAsia="Calibri" w:hAnsi="Calibri"/>
              </w:rPr>
            </w:pPr>
            <w:r w:rsidDel="00000000" w:rsidR="00000000" w:rsidRPr="00000000">
              <w:rPr>
                <w:rFonts w:ascii="Calibri" w:cs="Calibri" w:eastAsia="Calibri" w:hAnsi="Calibri"/>
                <w:sz w:val="19"/>
                <w:szCs w:val="19"/>
                <w:rtl w:val="0"/>
              </w:rPr>
              <w:t xml:space="preserve">4. Equal Weight (ANN + PINN + Chemprop)</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6E">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0.4617</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6F">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0.2936</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70">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0.8563</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71">
            <w:pPr>
              <w:jc w:val="left"/>
              <w:rPr>
                <w:rFonts w:ascii="Calibri" w:cs="Calibri" w:eastAsia="Calibri" w:hAnsi="Calibri"/>
              </w:rPr>
            </w:pPr>
            <w:r w:rsidDel="00000000" w:rsidR="00000000" w:rsidRPr="00000000">
              <w:rPr>
                <w:rFonts w:ascii="Calibri" w:cs="Calibri" w:eastAsia="Calibri" w:hAnsi="Calibri"/>
                <w:sz w:val="19"/>
                <w:szCs w:val="19"/>
                <w:rtl w:val="0"/>
              </w:rPr>
              <w:t xml:space="preserve">5. Physics-Graph Blend (40% PINN + 60% CP)</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72">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0.4576</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73">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0.2893</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74">
            <w:pPr>
              <w:jc w:val="center"/>
              <w:rPr>
                <w:rFonts w:ascii="Calibri" w:cs="Calibri" w:eastAsia="Calibri" w:hAnsi="Calibri"/>
              </w:rPr>
            </w:pPr>
            <w:r w:rsidDel="00000000" w:rsidR="00000000" w:rsidRPr="00000000">
              <w:rPr>
                <w:rFonts w:ascii="Calibri" w:cs="Calibri" w:eastAsia="Calibri" w:hAnsi="Calibri"/>
                <w:sz w:val="19"/>
                <w:szCs w:val="19"/>
                <w:rtl w:val="0"/>
              </w:rPr>
              <w:t xml:space="preserve">0.8589</w:t>
            </w:r>
            <w:r w:rsidDel="00000000" w:rsidR="00000000" w:rsidRPr="00000000">
              <w:rPr>
                <w:rtl w:val="0"/>
              </w:rPr>
            </w:r>
          </w:p>
        </w:tc>
      </w:tr>
      <w:tr>
        <w:trPr>
          <w:cantSplit w:val="0"/>
          <w:tblHeader w:val="0"/>
        </w:trPr>
        <w:tc>
          <w:tcPr>
            <w:shd w:fill="e6eef8" w:val="clear"/>
            <w:tcMar>
              <w:top w:w="100.0" w:type="dxa"/>
              <w:left w:w="150.0" w:type="dxa"/>
              <w:bottom w:w="100.0" w:type="dxa"/>
              <w:right w:w="150.0" w:type="dxa"/>
            </w:tcMar>
          </w:tcPr>
          <w:p w:rsidR="00000000" w:rsidDel="00000000" w:rsidP="00000000" w:rsidRDefault="00000000" w:rsidRPr="00000000" w14:paraId="00000175">
            <w:pPr>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6. Optimal Ensemble (0.32 ANN + 0.14 PINN + 0.54 CP)</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76">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0.4549</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77">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0.2878</w:t>
            </w:r>
            <w:r w:rsidDel="00000000" w:rsidR="00000000" w:rsidRPr="00000000">
              <w:rPr>
                <w:rtl w:val="0"/>
              </w:rPr>
            </w:r>
          </w:p>
        </w:tc>
        <w:tc>
          <w:tcPr>
            <w:shd w:fill="e6eef8" w:val="clear"/>
            <w:tcMar>
              <w:top w:w="100.0" w:type="dxa"/>
              <w:left w:w="150.0" w:type="dxa"/>
              <w:bottom w:w="100.0" w:type="dxa"/>
              <w:right w:w="150.0" w:type="dxa"/>
            </w:tcMar>
          </w:tcPr>
          <w:p w:rsidR="00000000" w:rsidDel="00000000" w:rsidP="00000000" w:rsidRDefault="00000000" w:rsidRPr="00000000" w14:paraId="00000178">
            <w:pPr>
              <w:jc w:val="center"/>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0.8605</w:t>
            </w:r>
            <w:r w:rsidDel="00000000" w:rsidR="00000000" w:rsidRPr="00000000">
              <w:rPr>
                <w:rtl w:val="0"/>
              </w:rPr>
            </w:r>
          </w:p>
        </w:tc>
      </w:tr>
    </w:tbl>
    <w:p w:rsidR="00000000" w:rsidDel="00000000" w:rsidP="00000000" w:rsidRDefault="00000000" w:rsidRPr="00000000" w14:paraId="00000179">
      <w:pPr>
        <w:spacing w:after="8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Conclusion: </w:t>
      </w:r>
      <w:r w:rsidDel="00000000" w:rsidR="00000000" w:rsidRPr="00000000">
        <w:rPr>
          <w:rFonts w:ascii="Calibri" w:cs="Calibri" w:eastAsia="Calibri" w:hAnsi="Calibri"/>
          <w:i w:val="0"/>
          <w:iCs w:val="0"/>
          <w:rtl w:val="0"/>
        </w:rPr>
        <w:t xml:space="preserve">Final Production Model:</w:t>
      </w:r>
      <w:r w:rsidDel="00000000" w:rsidR="00000000" w:rsidRPr="00000000">
        <w:rPr>
          <w:rtl w:val="0"/>
        </w:rPr>
      </w:r>
    </w:p>
    <w:p w:rsidR="00000000" w:rsidDel="00000000" w:rsidP="00000000" w:rsidRDefault="00000000" w:rsidRPr="00000000" w14:paraId="0000017A">
      <w:pPr>
        <w:spacing w:after="80" w:line="276" w:lineRule="auto"/>
        <w:rPr>
          <w:rFonts w:ascii="Calibri" w:cs="Calibri" w:eastAsia="Calibri" w:hAnsi="Calibri"/>
        </w:rPr>
      </w:pPr>
      <w:r w:rsidDel="00000000" w:rsidR="00000000" w:rsidRPr="00000000">
        <w:rPr>
          <w:rFonts w:ascii="Calibri" w:cs="Calibri" w:eastAsia="Calibri" w:hAnsi="Calibri"/>
          <w:i w:val="0"/>
          <w:iCs w:val="0"/>
          <w:rtl w:val="0"/>
        </w:rPr>
        <w:t xml:space="preserve">The Optimal Late-Fusion Ensemble (0.32 ANN + 0.14 PINN + 0.54 CP) achieved a 9.65% error reduction over the baseline ANN and breached the R² &gt; 0.86 threshold (approaching the intrinsic dataset noise floor of ~0.20 LogS). This optimized configuration serves as the final deployed model.</w:t>
      </w:r>
      <w:r w:rsidDel="00000000" w:rsidR="00000000" w:rsidRPr="00000000">
        <w:rPr>
          <w:rtl w:val="0"/>
        </w:rPr>
      </w:r>
    </w:p>
    <w:p w:rsidR="00000000" w:rsidDel="00000000" w:rsidP="00000000" w:rsidRDefault="00000000" w:rsidRPr="00000000" w14:paraId="0000017B">
      <w:pPr>
        <w:spacing w:after="80" w:before="280" w:lineRule="auto"/>
        <w:rPr/>
      </w:pPr>
      <w:r w:rsidDel="00000000" w:rsidR="00000000" w:rsidRPr="00000000">
        <w:rPr>
          <w:rFonts w:ascii="Calibri" w:cs="Calibri" w:eastAsia="Calibri" w:hAnsi="Calibri"/>
          <w:b w:val="1"/>
          <w:bCs w:val="1"/>
          <w:color w:val="1f4e79"/>
          <w:sz w:val="28"/>
          <w:szCs w:val="28"/>
          <w:rtl w:val="0"/>
        </w:rPr>
        <w:t xml:space="preserve">6. Final Production Interface Specifications</w:t>
      </w:r>
      <w:r w:rsidDel="00000000" w:rsidR="00000000" w:rsidRPr="00000000">
        <w:rPr>
          <w:rtl w:val="0"/>
        </w:rPr>
      </w:r>
    </w:p>
    <w:p w:rsidR="00000000" w:rsidDel="00000000" w:rsidP="00000000" w:rsidRDefault="00000000" w:rsidRPr="00000000" w14:paraId="0000017C">
      <w:pPr>
        <w:spacing w:after="80" w:lineRule="auto"/>
        <w:rPr>
          <w:rFonts w:ascii="Calibri" w:cs="Calibri" w:eastAsia="Calibri" w:hAnsi="Calibri"/>
          <w:b w:val="1"/>
          <w:bCs w:val="1"/>
          <w:color w:val="2e75b6"/>
          <w:sz w:val="24"/>
          <w:szCs w:val="24"/>
        </w:rPr>
      </w:pPr>
      <w:r w:rsidDel="00000000" w:rsidR="00000000" w:rsidRPr="00000000">
        <w:rPr>
          <w:rFonts w:ascii="Calibri" w:cs="Calibri" w:eastAsia="Calibri" w:hAnsi="Calibri"/>
          <w:sz w:val="21"/>
          <w:szCs w:val="21"/>
          <w:rtl w:val="0"/>
        </w:rPr>
        <w:t xml:space="preserve">The ensemble optimization and final model weights have been completed; however, the end-to-end inference API has not yet been implemented. If the production inference layer is developed in the future, the system can be designed so that the user only needs to provide the raw chemical representations and desired process temperature. The backend would then automatically compute the required RDKit descriptors, MACCS fingerprints, and molecular graph embeddings, apply the model-specific preprocessing, generate predictions from the ANN, PINN, and Chemprop models, and return the optimized ensemble prediction. </w:t>
      </w:r>
      <w:r w:rsidDel="00000000" w:rsidR="00000000" w:rsidRPr="00000000">
        <w:rPr>
          <w:rtl w:val="0"/>
        </w:rPr>
      </w:r>
    </w:p>
    <w:p w:rsidR="00000000" w:rsidDel="00000000" w:rsidP="00000000" w:rsidRDefault="00000000" w:rsidRPr="00000000" w14:paraId="0000017D">
      <w:pPr>
        <w:spacing w:after="60" w:before="200" w:lineRule="auto"/>
        <w:rPr/>
      </w:pPr>
      <w:r w:rsidDel="00000000" w:rsidR="00000000" w:rsidRPr="00000000">
        <w:rPr>
          <w:rFonts w:ascii="Calibri" w:cs="Calibri" w:eastAsia="Calibri" w:hAnsi="Calibri"/>
          <w:b w:val="1"/>
          <w:bCs w:val="1"/>
          <w:color w:val="2e75b6"/>
          <w:sz w:val="24"/>
          <w:szCs w:val="24"/>
          <w:rtl w:val="0"/>
        </w:rPr>
        <w:t xml:space="preserve">Expected User Input Data (Request Payload)</w:t>
      </w:r>
      <w:r w:rsidDel="00000000" w:rsidR="00000000" w:rsidRPr="00000000">
        <w:rPr>
          <w:rtl w:val="0"/>
        </w:rPr>
      </w:r>
    </w:p>
    <w:tbl>
      <w:tblPr>
        <w:tblStyle w:val="Table7"/>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17E">
            <w:pPr>
              <w:jc w:val="center"/>
              <w:rPr/>
            </w:pPr>
            <w:r w:rsidDel="00000000" w:rsidR="00000000" w:rsidRPr="00000000">
              <w:rPr>
                <w:rFonts w:ascii="Calibri" w:cs="Calibri" w:eastAsia="Calibri" w:hAnsi="Calibri"/>
                <w:b w:val="1"/>
                <w:bCs w:val="1"/>
                <w:color w:val="ffffff"/>
                <w:sz w:val="20"/>
                <w:szCs w:val="20"/>
                <w:rtl w:val="0"/>
              </w:rPr>
              <w:t xml:space="preserve">Parameter Name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7F">
            <w:pPr>
              <w:jc w:val="center"/>
              <w:rPr/>
            </w:pPr>
            <w:r w:rsidDel="00000000" w:rsidR="00000000" w:rsidRPr="00000000">
              <w:rPr>
                <w:rFonts w:ascii="Calibri" w:cs="Calibri" w:eastAsia="Calibri" w:hAnsi="Calibri"/>
                <w:b w:val="1"/>
                <w:bCs w:val="1"/>
                <w:color w:val="ffffff"/>
                <w:sz w:val="20"/>
                <w:szCs w:val="20"/>
                <w:rtl w:val="0"/>
              </w:rPr>
              <w:t xml:space="preserve">Data Type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80">
            <w:pPr>
              <w:jc w:val="center"/>
              <w:rPr/>
            </w:pPr>
            <w:r w:rsidDel="00000000" w:rsidR="00000000" w:rsidRPr="00000000">
              <w:rPr>
                <w:rFonts w:ascii="Calibri" w:cs="Calibri" w:eastAsia="Calibri" w:hAnsi="Calibri"/>
                <w:b w:val="1"/>
                <w:bCs w:val="1"/>
                <w:color w:val="ffffff"/>
                <w:sz w:val="20"/>
                <w:szCs w:val="20"/>
                <w:rtl w:val="0"/>
              </w:rPr>
              <w:t xml:space="preserve">Description / Example</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81">
            <w:pPr>
              <w:rPr/>
            </w:pPr>
            <w:r w:rsidDel="00000000" w:rsidR="00000000" w:rsidRPr="00000000">
              <w:rPr>
                <w:rFonts w:ascii="Calibri" w:cs="Calibri" w:eastAsia="Calibri" w:hAnsi="Calibri"/>
                <w:sz w:val="19"/>
                <w:szCs w:val="19"/>
                <w:rtl w:val="0"/>
              </w:rPr>
              <w:t xml:space="preserve">solute_smiles</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82">
            <w:pPr>
              <w:jc w:val="center"/>
              <w:rPr/>
            </w:pPr>
            <w:r w:rsidDel="00000000" w:rsidR="00000000" w:rsidRPr="00000000">
              <w:rPr>
                <w:rFonts w:ascii="Calibri" w:cs="Calibri" w:eastAsia="Calibri" w:hAnsi="Calibri"/>
                <w:sz w:val="19"/>
                <w:szCs w:val="19"/>
                <w:rtl w:val="0"/>
              </w:rPr>
              <w:t xml:space="preserve">String</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83">
            <w:pPr>
              <w:jc w:val="center"/>
              <w:rPr/>
            </w:pPr>
            <w:r w:rsidDel="00000000" w:rsidR="00000000" w:rsidRPr="00000000">
              <w:rPr>
                <w:rFonts w:ascii="Calibri" w:cs="Calibri" w:eastAsia="Calibri" w:hAnsi="Calibri"/>
                <w:sz w:val="19"/>
                <w:szCs w:val="19"/>
                <w:rtl w:val="0"/>
              </w:rPr>
              <w:t xml:space="preserve">Valid SMILES representation of the solute (e.g., 'CCO' for ethanol)</w:t>
            </w:r>
            <w:r w:rsidDel="00000000" w:rsidR="00000000" w:rsidRPr="00000000">
              <w:rPr>
                <w:rtl w:val="0"/>
              </w:rPr>
            </w:r>
          </w:p>
        </w:tc>
      </w:tr>
      <w:tr>
        <w:trPr>
          <w:cantSplit w:val="0"/>
          <w:tblHeader w:val="0"/>
        </w:trPr>
        <w:tc>
          <w:tcPr>
            <w:shd w:fill="f2f4f7" w:val="clear"/>
            <w:tcMar>
              <w:top w:w="100.0" w:type="dxa"/>
              <w:left w:w="150.0" w:type="dxa"/>
              <w:bottom w:w="100.0" w:type="dxa"/>
              <w:right w:w="150.0" w:type="dxa"/>
            </w:tcMar>
          </w:tcPr>
          <w:p w:rsidR="00000000" w:rsidDel="00000000" w:rsidP="00000000" w:rsidRDefault="00000000" w:rsidRPr="00000000" w14:paraId="00000184">
            <w:pPr>
              <w:rPr/>
            </w:pPr>
            <w:r w:rsidDel="00000000" w:rsidR="00000000" w:rsidRPr="00000000">
              <w:rPr>
                <w:rFonts w:ascii="Calibri" w:cs="Calibri" w:eastAsia="Calibri" w:hAnsi="Calibri"/>
                <w:sz w:val="19"/>
                <w:szCs w:val="19"/>
                <w:rtl w:val="0"/>
              </w:rPr>
              <w:t xml:space="preserve">solvent_smiles</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85">
            <w:pPr>
              <w:jc w:val="center"/>
              <w:rPr/>
            </w:pPr>
            <w:r w:rsidDel="00000000" w:rsidR="00000000" w:rsidRPr="00000000">
              <w:rPr>
                <w:rFonts w:ascii="Calibri" w:cs="Calibri" w:eastAsia="Calibri" w:hAnsi="Calibri"/>
                <w:sz w:val="19"/>
                <w:szCs w:val="19"/>
                <w:rtl w:val="0"/>
              </w:rPr>
              <w:t xml:space="preserve">String</w:t>
            </w:r>
            <w:r w:rsidDel="00000000" w:rsidR="00000000" w:rsidRPr="00000000">
              <w:rPr>
                <w:rtl w:val="0"/>
              </w:rPr>
            </w:r>
          </w:p>
        </w:tc>
        <w:tc>
          <w:tcPr>
            <w:shd w:fill="f2f4f7" w:val="clear"/>
            <w:tcMar>
              <w:top w:w="100.0" w:type="dxa"/>
              <w:left w:w="150.0" w:type="dxa"/>
              <w:bottom w:w="100.0" w:type="dxa"/>
              <w:right w:w="150.0" w:type="dxa"/>
            </w:tcMar>
          </w:tcPr>
          <w:p w:rsidR="00000000" w:rsidDel="00000000" w:rsidP="00000000" w:rsidRDefault="00000000" w:rsidRPr="00000000" w14:paraId="00000186">
            <w:pPr>
              <w:jc w:val="center"/>
              <w:rPr/>
            </w:pPr>
            <w:r w:rsidDel="00000000" w:rsidR="00000000" w:rsidRPr="00000000">
              <w:rPr>
                <w:rFonts w:ascii="Calibri" w:cs="Calibri" w:eastAsia="Calibri" w:hAnsi="Calibri"/>
                <w:sz w:val="19"/>
                <w:szCs w:val="19"/>
                <w:rtl w:val="0"/>
              </w:rPr>
              <w:t xml:space="preserve">Valid SMILES representation of the solvent (e.g., 'O' for water)</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87">
            <w:pPr>
              <w:rPr/>
            </w:pPr>
            <w:r w:rsidDel="00000000" w:rsidR="00000000" w:rsidRPr="00000000">
              <w:rPr>
                <w:rFonts w:ascii="Calibri" w:cs="Calibri" w:eastAsia="Calibri" w:hAnsi="Calibri"/>
                <w:sz w:val="19"/>
                <w:szCs w:val="19"/>
                <w:rtl w:val="0"/>
              </w:rPr>
              <w:t xml:space="preserve">temperature</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88">
            <w:pPr>
              <w:jc w:val="center"/>
              <w:rPr/>
            </w:pPr>
            <w:r w:rsidDel="00000000" w:rsidR="00000000" w:rsidRPr="00000000">
              <w:rPr>
                <w:rFonts w:ascii="Calibri" w:cs="Calibri" w:eastAsia="Calibri" w:hAnsi="Calibri"/>
                <w:sz w:val="19"/>
                <w:szCs w:val="19"/>
                <w:rtl w:val="0"/>
              </w:rPr>
              <w:t xml:space="preserve">Float</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89">
            <w:pPr>
              <w:jc w:val="center"/>
              <w:rPr/>
            </w:pPr>
            <w:r w:rsidDel="00000000" w:rsidR="00000000" w:rsidRPr="00000000">
              <w:rPr>
                <w:rFonts w:ascii="Calibri" w:cs="Calibri" w:eastAsia="Calibri" w:hAnsi="Calibri"/>
                <w:sz w:val="19"/>
                <w:szCs w:val="19"/>
                <w:rtl w:val="0"/>
              </w:rPr>
              <w:t xml:space="preserve">System thermodynamic temperature in Kelvin (e.g., 298.15)</w:t>
            </w:r>
            <w:r w:rsidDel="00000000" w:rsidR="00000000" w:rsidRPr="00000000">
              <w:rPr>
                <w:rtl w:val="0"/>
              </w:rPr>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spacing w:after="60" w:before="200" w:lineRule="auto"/>
        <w:rPr/>
      </w:pPr>
      <w:r w:rsidDel="00000000" w:rsidR="00000000" w:rsidRPr="00000000">
        <w:rPr>
          <w:rFonts w:ascii="Calibri" w:cs="Calibri" w:eastAsia="Calibri" w:hAnsi="Calibri"/>
          <w:b w:val="1"/>
          <w:bCs w:val="1"/>
          <w:color w:val="2e75b6"/>
          <w:sz w:val="24"/>
          <w:szCs w:val="24"/>
          <w:rtl w:val="0"/>
        </w:rPr>
        <w:t xml:space="preserve">Expected System Output Data (Response JSON)</w:t>
      </w:r>
      <w:r w:rsidDel="00000000" w:rsidR="00000000" w:rsidRPr="00000000">
        <w:rPr>
          <w:rtl w:val="0"/>
        </w:rPr>
      </w:r>
    </w:p>
    <w:tbl>
      <w:tblPr>
        <w:tblStyle w:val="Table8"/>
        <w:tblW w:w="9360.0" w:type="dxa"/>
        <w:jc w:val="center"/>
        <w:tblLayout w:type="fixed"/>
        <w:tblLook w:val="0400"/>
      </w:tblPr>
      <w:tblGrid>
        <w:gridCol w:w="3120"/>
        <w:gridCol w:w="3120"/>
        <w:gridCol w:w="3120"/>
        <w:tblGridChange w:id="0">
          <w:tblGrid>
            <w:gridCol w:w="3120"/>
            <w:gridCol w:w="3120"/>
            <w:gridCol w:w="3120"/>
          </w:tblGrid>
        </w:tblGridChange>
      </w:tblGrid>
      <w:tr>
        <w:trPr>
          <w:cantSplit w:val="0"/>
          <w:tblHeader w:val="0"/>
        </w:trPr>
        <w:tc>
          <w:tcPr>
            <w:shd w:fill="1f4e79" w:val="clear"/>
            <w:tcMar>
              <w:top w:w="120.0" w:type="dxa"/>
              <w:left w:w="150.0" w:type="dxa"/>
              <w:bottom w:w="120.0" w:type="dxa"/>
              <w:right w:w="150.0" w:type="dxa"/>
            </w:tcMar>
          </w:tcPr>
          <w:p w:rsidR="00000000" w:rsidDel="00000000" w:rsidP="00000000" w:rsidRDefault="00000000" w:rsidRPr="00000000" w14:paraId="0000018C">
            <w:pPr>
              <w:jc w:val="center"/>
              <w:rPr/>
            </w:pPr>
            <w:r w:rsidDel="00000000" w:rsidR="00000000" w:rsidRPr="00000000">
              <w:rPr>
                <w:rFonts w:ascii="Calibri" w:cs="Calibri" w:eastAsia="Calibri" w:hAnsi="Calibri"/>
                <w:b w:val="1"/>
                <w:bCs w:val="1"/>
                <w:color w:val="ffffff"/>
                <w:sz w:val="20"/>
                <w:szCs w:val="20"/>
                <w:rtl w:val="0"/>
              </w:rPr>
              <w:t xml:space="preserve">Output Variable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8D">
            <w:pPr>
              <w:jc w:val="center"/>
              <w:rPr/>
            </w:pPr>
            <w:r w:rsidDel="00000000" w:rsidR="00000000" w:rsidRPr="00000000">
              <w:rPr>
                <w:rFonts w:ascii="Calibri" w:cs="Calibri" w:eastAsia="Calibri" w:hAnsi="Calibri"/>
                <w:b w:val="1"/>
                <w:bCs w:val="1"/>
                <w:color w:val="ffffff"/>
                <w:sz w:val="20"/>
                <w:szCs w:val="20"/>
                <w:rtl w:val="0"/>
              </w:rPr>
              <w:t xml:space="preserve">Data Type</w:t>
            </w:r>
            <w:r w:rsidDel="00000000" w:rsidR="00000000" w:rsidRPr="00000000">
              <w:rPr>
                <w:rtl w:val="0"/>
              </w:rPr>
            </w:r>
          </w:p>
        </w:tc>
        <w:tc>
          <w:tcPr>
            <w:shd w:fill="1f4e79" w:val="clear"/>
            <w:tcMar>
              <w:top w:w="120.0" w:type="dxa"/>
              <w:left w:w="150.0" w:type="dxa"/>
              <w:bottom w:w="120.0" w:type="dxa"/>
              <w:right w:w="150.0" w:type="dxa"/>
            </w:tcMar>
          </w:tcPr>
          <w:p w:rsidR="00000000" w:rsidDel="00000000" w:rsidP="00000000" w:rsidRDefault="00000000" w:rsidRPr="00000000" w14:paraId="0000018E">
            <w:pPr>
              <w:jc w:val="center"/>
              <w:rPr/>
            </w:pPr>
            <w:r w:rsidDel="00000000" w:rsidR="00000000" w:rsidRPr="00000000">
              <w:rPr>
                <w:rFonts w:ascii="Calibri" w:cs="Calibri" w:eastAsia="Calibri" w:hAnsi="Calibri"/>
                <w:b w:val="1"/>
                <w:bCs w:val="1"/>
                <w:color w:val="ffffff"/>
                <w:sz w:val="20"/>
                <w:szCs w:val="20"/>
                <w:rtl w:val="0"/>
              </w:rPr>
              <w:t xml:space="preserve">Physical Meaning</w:t>
            </w:r>
            <w:r w:rsidDel="00000000" w:rsidR="00000000" w:rsidRPr="00000000">
              <w:rPr>
                <w:rtl w:val="0"/>
              </w:rPr>
            </w:r>
          </w:p>
        </w:tc>
      </w:tr>
      <w:tr>
        <w:trPr>
          <w:cantSplit w:val="0"/>
          <w:tblHeader w:val="0"/>
        </w:trPr>
        <w:tc>
          <w:tcPr>
            <w:shd w:fill="ffffff" w:val="clear"/>
            <w:tcMar>
              <w:top w:w="100.0" w:type="dxa"/>
              <w:left w:w="150.0" w:type="dxa"/>
              <w:bottom w:w="100.0" w:type="dxa"/>
              <w:right w:w="150.0" w:type="dxa"/>
            </w:tcMar>
          </w:tcPr>
          <w:p w:rsidR="00000000" w:rsidDel="00000000" w:rsidP="00000000" w:rsidRDefault="00000000" w:rsidRPr="00000000" w14:paraId="0000018F">
            <w:pPr>
              <w:rPr/>
            </w:pPr>
            <w:r w:rsidDel="00000000" w:rsidR="00000000" w:rsidRPr="00000000">
              <w:rPr>
                <w:rFonts w:ascii="Calibri" w:cs="Calibri" w:eastAsia="Calibri" w:hAnsi="Calibri"/>
                <w:sz w:val="19"/>
                <w:szCs w:val="19"/>
                <w:rtl w:val="0"/>
              </w:rPr>
              <w:t xml:space="preserve">ensemble_prediction</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90">
            <w:pPr>
              <w:jc w:val="center"/>
              <w:rPr/>
            </w:pPr>
            <w:r w:rsidDel="00000000" w:rsidR="00000000" w:rsidRPr="00000000">
              <w:rPr>
                <w:rFonts w:ascii="Calibri" w:cs="Calibri" w:eastAsia="Calibri" w:hAnsi="Calibri"/>
                <w:sz w:val="19"/>
                <w:szCs w:val="19"/>
                <w:rtl w:val="0"/>
              </w:rPr>
              <w:t xml:space="preserve">Float</w:t>
            </w:r>
            <w:r w:rsidDel="00000000" w:rsidR="00000000" w:rsidRPr="00000000">
              <w:rPr>
                <w:rtl w:val="0"/>
              </w:rPr>
            </w:r>
          </w:p>
        </w:tc>
        <w:tc>
          <w:tcPr>
            <w:shd w:fill="ffffff" w:val="clear"/>
            <w:tcMar>
              <w:top w:w="100.0" w:type="dxa"/>
              <w:left w:w="150.0" w:type="dxa"/>
              <w:bottom w:w="100.0" w:type="dxa"/>
              <w:right w:w="150.0" w:type="dxa"/>
            </w:tcMar>
          </w:tcPr>
          <w:p w:rsidR="00000000" w:rsidDel="00000000" w:rsidP="00000000" w:rsidRDefault="00000000" w:rsidRPr="00000000" w14:paraId="00000191">
            <w:pPr>
              <w:jc w:val="center"/>
              <w:rPr/>
            </w:pPr>
            <w:r w:rsidDel="00000000" w:rsidR="00000000" w:rsidRPr="00000000">
              <w:rPr>
                <w:rFonts w:ascii="Calibri" w:cs="Calibri" w:eastAsia="Calibri" w:hAnsi="Calibri"/>
                <w:sz w:val="19"/>
                <w:szCs w:val="19"/>
                <w:rtl w:val="0"/>
              </w:rPr>
              <w:t xml:space="preserve">Final optimally weighted LogS prediction (0.32 ANN + 0.14 PINN + 0.54 CP)</w:t>
            </w:r>
            <w:r w:rsidDel="00000000" w:rsidR="00000000" w:rsidRPr="00000000">
              <w:rPr>
                <w:rtl w:val="0"/>
              </w:rPr>
            </w:r>
          </w:p>
        </w:tc>
      </w:tr>
    </w:tbl>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spacing w:after="80" w:lineRule="auto"/>
        <w:rPr>
          <w:rFonts w:ascii="Calibri" w:cs="Calibri" w:eastAsia="Calibri" w:hAnsi="Calibri"/>
        </w:rPr>
      </w:pPr>
      <w:r w:rsidDel="00000000" w:rsidR="00000000" w:rsidRPr="00000000">
        <w:rPr>
          <w:rFonts w:ascii="Calibri" w:cs="Calibri" w:eastAsia="Calibri" w:hAnsi="Calibri"/>
          <w:sz w:val="21"/>
          <w:szCs w:val="21"/>
          <w:rtl w:val="0"/>
        </w:rPr>
        <w:t xml:space="preserve">If implemented in the future, this production interface would allow the AI solubility framework to operate as a seamless end-to-end service, where the user provides only the solute SMILES, solvent SMILES, and temperature. All required feature generation and model-specific preprocessing would be handled automatically by the backend, eliminating the need for manual feature engineering. </w:t>
      </w:r>
      <w:r w:rsidDel="00000000" w:rsidR="00000000" w:rsidRPr="00000000">
        <w:rPr>
          <w:rtl w:val="0"/>
        </w:rPr>
      </w:r>
    </w:p>
    <w:sectPr>
      <w:headerReference r:id="rId9" w:type="default"/>
      <w:footerReference r:id="rId10"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1oGpPNDWJ3Xdu5aSQnqhSFk+Pw==">CgMxLjAyDmguczYxMXNsZnc1a2x3Mg5oLjExdnprbzY2NGN3cDgAciExYzc3eXZlZk8xMHpxa2NYaGxBaWhXVzRVZUFpTnRqdVM=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