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b w:val="1"/>
          <w:bCs w:val="1"/>
          <w:color w:val="1f4e79"/>
          <w:sz w:val="36"/>
          <w:szCs w:val="36"/>
          <w:rtl w:val="0"/>
        </w:rPr>
        <w:t xml:space="preserve">Leakage-Free Solubility Prediction from Solute–Solvent Molecular Structures Using Deep Learning and Molecular Graph Learning</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80" w:before="280" w:lineRule="auto"/>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1. Project Overview &amp; Objective</w:t>
      </w:r>
      <w:r w:rsidDel="00000000" w:rsidR="00000000" w:rsidRPr="00000000">
        <w:rPr>
          <w:rtl w:val="0"/>
        </w:rPr>
      </w:r>
    </w:p>
    <w:p w:rsidR="00000000" w:rsidDel="00000000" w:rsidP="00000000" w:rsidRDefault="00000000" w:rsidRPr="00000000" w14:paraId="00000004">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The objective of this project is to develop leakage-free machine learning and molecular graph learning architectures to predict the </w:t>
      </w:r>
      <w:r w:rsidDel="00000000" w:rsidR="00000000" w:rsidRPr="00000000">
        <w:rPr>
          <w:rFonts w:ascii="Calibri" w:cs="Calibri" w:eastAsia="Calibri" w:hAnsi="Calibri"/>
          <w:b w:val="1"/>
          <w:bCs w:val="1"/>
          <w:i w:val="0"/>
          <w:iCs w:val="0"/>
          <w:rtl w:val="0"/>
        </w:rPr>
        <w:t xml:space="preserve">solubility</w:t>
      </w:r>
      <w:r w:rsidDel="00000000" w:rsidR="00000000" w:rsidRPr="00000000">
        <w:rPr>
          <w:rFonts w:ascii="Calibri" w:cs="Calibri" w:eastAsia="Calibri" w:hAnsi="Calibri"/>
          <w:i w:val="0"/>
          <w:iCs w:val="0"/>
          <w:rtl w:val="0"/>
        </w:rPr>
        <w:t xml:space="preserve"> (LogS in mol/L) of unseen solute–solvent systems across varied temperatures.</w:t>
      </w:r>
      <w:r w:rsidDel="00000000" w:rsidR="00000000" w:rsidRPr="00000000">
        <w:rPr>
          <w:rtl w:val="0"/>
        </w:rPr>
      </w:r>
    </w:p>
    <w:p w:rsidR="00000000" w:rsidDel="00000000" w:rsidP="00000000" w:rsidRDefault="00000000" w:rsidRPr="00000000" w14:paraId="00000005">
      <w:pPr>
        <w:spacing w:after="80" w:line="276" w:lineRule="auto"/>
        <w:rPr>
          <w:rFonts w:ascii="Calibri" w:cs="Calibri" w:eastAsia="Calibri" w:hAnsi="Calibri"/>
          <w:i w:val="0"/>
          <w:iCs w:val="0"/>
        </w:rPr>
      </w:pPr>
      <w:r w:rsidDel="00000000" w:rsidR="00000000" w:rsidRPr="00000000">
        <w:rPr>
          <w:rFonts w:ascii="Calibri" w:cs="Calibri" w:eastAsia="Calibri" w:hAnsi="Calibri"/>
          <w:i w:val="0"/>
          <w:iCs w:val="0"/>
          <w:rtl w:val="0"/>
        </w:rPr>
        <w:t xml:space="preserve">By leveraging solute molecular structures, solvent molecular structures, and process temperature (K), the developed models offer a rapid, automated alternative to expensive, time-consuming experimental measurements and computationally intensive molecular dynamics (MD) simulations.</w:t>
      </w:r>
    </w:p>
    <w:p w:rsidR="00000000" w:rsidDel="00000000" w:rsidP="00000000" w:rsidRDefault="00000000" w:rsidRPr="00000000" w14:paraId="00000006">
      <w:pPr>
        <w:spacing w:after="80" w:before="280" w:lineRule="auto"/>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2. Dataset &amp; Feature Representation</w:t>
      </w:r>
      <w:r w:rsidDel="00000000" w:rsidR="00000000" w:rsidRPr="00000000">
        <w:rPr>
          <w:rtl w:val="0"/>
        </w:rPr>
      </w:r>
    </w:p>
    <w:p w:rsidR="00000000" w:rsidDel="00000000" w:rsidP="00000000" w:rsidRDefault="00000000" w:rsidRPr="00000000" w14:paraId="00000007">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The single source of truth used for model development is </w:t>
      </w:r>
      <w:r w:rsidDel="00000000" w:rsidR="00000000" w:rsidRPr="00000000">
        <w:rPr>
          <w:rFonts w:ascii="Calibri" w:cs="Calibri" w:eastAsia="Calibri" w:hAnsi="Calibri"/>
          <w:b w:val="1"/>
          <w:bCs w:val="1"/>
          <w:i w:val="0"/>
          <w:iCs w:val="0"/>
          <w:rtl w:val="0"/>
        </w:rPr>
        <w:t xml:space="preserve">BigSolDB 2.0</w:t>
      </w:r>
      <w:r w:rsidDel="00000000" w:rsidR="00000000" w:rsidRPr="00000000">
        <w:rPr>
          <w:rFonts w:ascii="Calibri" w:cs="Calibri" w:eastAsia="Calibri" w:hAnsi="Calibri"/>
          <w:i w:val="0"/>
          <w:iCs w:val="0"/>
          <w:rtl w:val="0"/>
        </w:rPr>
        <w:t xml:space="preserve"> (containing 103,944 experimental solubility measurements), stored centrally at data/full_dataset/bigsoldb2.0.csv.</w:t>
      </w:r>
      <w:r w:rsidDel="00000000" w:rsidR="00000000" w:rsidRPr="00000000">
        <w:rPr>
          <w:rtl w:val="0"/>
        </w:rPr>
      </w:r>
    </w:p>
    <w:p w:rsidR="00000000" w:rsidDel="00000000" w:rsidP="00000000" w:rsidRDefault="00000000" w:rsidRPr="00000000" w14:paraId="00000008">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2.1 Raw Dataset Features</w:t>
      </w: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09">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Feature Name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0A">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Type / Unit</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0B">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Description / Example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0C">
            <w:pPr>
              <w:jc w:val="left"/>
              <w:rPr>
                <w:rFonts w:ascii="Calibri" w:cs="Calibri" w:eastAsia="Calibri" w:hAnsi="Calibri"/>
              </w:rPr>
            </w:pPr>
            <w:r w:rsidDel="00000000" w:rsidR="00000000" w:rsidRPr="00000000">
              <w:rPr>
                <w:rFonts w:ascii="Calibri" w:cs="Calibri" w:eastAsia="Calibri" w:hAnsi="Calibri"/>
                <w:sz w:val="19"/>
                <w:szCs w:val="19"/>
                <w:rtl w:val="0"/>
              </w:rPr>
              <w:t xml:space="preserve">SMILES_Solute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SMILES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Solute chemical structure (e.g., 'CCO')</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F">
            <w:pPr>
              <w:jc w:val="left"/>
              <w:rPr>
                <w:rFonts w:ascii="Calibri" w:cs="Calibri" w:eastAsia="Calibri" w:hAnsi="Calibri"/>
              </w:rPr>
            </w:pPr>
            <w:r w:rsidDel="00000000" w:rsidR="00000000" w:rsidRPr="00000000">
              <w:rPr>
                <w:rFonts w:ascii="Calibri" w:cs="Calibri" w:eastAsia="Calibri" w:hAnsi="Calibri"/>
                <w:sz w:val="19"/>
                <w:szCs w:val="19"/>
                <w:rtl w:val="0"/>
              </w:rPr>
              <w:t xml:space="preserve">Temperature_K</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Float / Kelvin</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System temperature in Kelvin (e.g., 298.15)</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sz w:val="19"/>
                <w:szCs w:val="19"/>
                <w:rtl w:val="0"/>
              </w:rPr>
              <w:t xml:space="preserve">Solvent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Common name of solvent (e.g., 'ethanol', 'water')</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5">
            <w:pPr>
              <w:jc w:val="left"/>
              <w:rPr>
                <w:rFonts w:ascii="Calibri" w:cs="Calibri" w:eastAsia="Calibri" w:hAnsi="Calibri"/>
              </w:rPr>
            </w:pPr>
            <w:r w:rsidDel="00000000" w:rsidR="00000000" w:rsidRPr="00000000">
              <w:rPr>
                <w:rFonts w:ascii="Calibri" w:cs="Calibri" w:eastAsia="Calibri" w:hAnsi="Calibri"/>
                <w:sz w:val="19"/>
                <w:szCs w:val="19"/>
                <w:rtl w:val="0"/>
              </w:rPr>
              <w:t xml:space="preserve">SMILES_Solvent</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SMILES</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Solvent chemical structure (e.g., 'O' for water)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8">
            <w:pPr>
              <w:jc w:val="left"/>
              <w:rPr>
                <w:rFonts w:ascii="Calibri" w:cs="Calibri" w:eastAsia="Calibri" w:hAnsi="Calibri"/>
              </w:rPr>
            </w:pPr>
            <w:r w:rsidDel="00000000" w:rsidR="00000000" w:rsidRPr="00000000">
              <w:rPr>
                <w:rFonts w:ascii="Calibri" w:cs="Calibri" w:eastAsia="Calibri" w:hAnsi="Calibri"/>
                <w:sz w:val="19"/>
                <w:szCs w:val="19"/>
                <w:rtl w:val="0"/>
              </w:rPr>
              <w:t xml:space="preserve">Solubility(mole_fraction)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Float / Unitless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Mole fraction solubility</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B">
            <w:pPr>
              <w:jc w:val="left"/>
              <w:rPr>
                <w:rFonts w:ascii="Calibri" w:cs="Calibri" w:eastAsia="Calibri" w:hAnsi="Calibri"/>
              </w:rPr>
            </w:pPr>
            <w:r w:rsidDel="00000000" w:rsidR="00000000" w:rsidRPr="00000000">
              <w:rPr>
                <w:rFonts w:ascii="Calibri" w:cs="Calibri" w:eastAsia="Calibri" w:hAnsi="Calibri"/>
                <w:sz w:val="19"/>
                <w:szCs w:val="19"/>
                <w:rtl w:val="0"/>
              </w:rPr>
              <w:t xml:space="preserve">Solubility(mol/L)</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Float / mol/L</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1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Molar solubility in mol/L</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E">
            <w:pPr>
              <w:jc w:val="left"/>
              <w:rPr>
                <w:rFonts w:ascii="Calibri" w:cs="Calibri" w:eastAsia="Calibri" w:hAnsi="Calibri"/>
              </w:rPr>
            </w:pPr>
            <w:r w:rsidDel="00000000" w:rsidR="00000000" w:rsidRPr="00000000">
              <w:rPr>
                <w:rFonts w:ascii="Calibri" w:cs="Calibri" w:eastAsia="Calibri" w:hAnsi="Calibri"/>
                <w:sz w:val="19"/>
                <w:szCs w:val="19"/>
                <w:rtl w:val="0"/>
              </w:rPr>
              <w:t xml:space="preserve">LogS(mol/L)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Float / Log10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Logarithmic solubility target variable</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1">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Compound_Name</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Text</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Chemical name of solute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CAS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Identifier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Chemical Abstracts Service registry number</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7">
            <w:pPr>
              <w:jc w:val="left"/>
              <w:rPr>
                <w:rFonts w:ascii="Calibri" w:cs="Calibri" w:eastAsia="Calibri" w:hAnsi="Calibri"/>
              </w:rPr>
            </w:pPr>
            <w:r w:rsidDel="00000000" w:rsidR="00000000" w:rsidRPr="00000000">
              <w:rPr>
                <w:rFonts w:ascii="Calibri" w:cs="Calibri" w:eastAsia="Calibri" w:hAnsi="Calibri"/>
                <w:sz w:val="19"/>
                <w:szCs w:val="19"/>
                <w:rtl w:val="0"/>
              </w:rPr>
              <w:t xml:space="preserve">PubChem_CID</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Float / Identifier</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PubChem compound database identifier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A">
            <w:pPr>
              <w:jc w:val="left"/>
              <w:rPr>
                <w:rFonts w:ascii="Calibri" w:cs="Calibri" w:eastAsia="Calibri" w:hAnsi="Calibri"/>
              </w:rPr>
            </w:pPr>
            <w:r w:rsidDel="00000000" w:rsidR="00000000" w:rsidRPr="00000000">
              <w:rPr>
                <w:rFonts w:ascii="Calibri" w:cs="Calibri" w:eastAsia="Calibri" w:hAnsi="Calibri"/>
                <w:sz w:val="19"/>
                <w:szCs w:val="19"/>
                <w:rtl w:val="0"/>
              </w:rPr>
              <w:t xml:space="preserve">FDA_Approved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Categorical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FDA approval status ('Yes' / 'No')</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D">
            <w:pPr>
              <w:jc w:val="left"/>
              <w:rPr>
                <w:rFonts w:ascii="Calibri" w:cs="Calibri" w:eastAsia="Calibri" w:hAnsi="Calibri"/>
              </w:rPr>
            </w:pPr>
            <w:r w:rsidDel="00000000" w:rsidR="00000000" w:rsidRPr="00000000">
              <w:rPr>
                <w:rFonts w:ascii="Calibri" w:cs="Calibri" w:eastAsia="Calibri" w:hAnsi="Calibri"/>
                <w:sz w:val="19"/>
                <w:szCs w:val="19"/>
                <w:rtl w:val="0"/>
              </w:rPr>
              <w:t xml:space="preserve">Source</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String / Metadata</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Literature DOI or reference source</w:t>
            </w:r>
            <w:r w:rsidDel="00000000" w:rsidR="00000000" w:rsidRPr="00000000">
              <w:rPr>
                <w:rtl w:val="0"/>
              </w:rPr>
            </w:r>
          </w:p>
        </w:tc>
      </w:tr>
    </w:tbl>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For all model development </w:t>
      </w:r>
      <w:r w:rsidDel="00000000" w:rsidR="00000000" w:rsidRPr="00000000">
        <w:rPr>
          <w:rFonts w:ascii="Calibri" w:cs="Calibri" w:eastAsia="Calibri" w:hAnsi="Calibri"/>
          <w:rtl w:val="0"/>
        </w:rPr>
        <w:t xml:space="preserve">all</w:t>
      </w:r>
      <w:r w:rsidDel="00000000" w:rsidR="00000000" w:rsidRPr="00000000">
        <w:rPr>
          <w:rFonts w:ascii="Calibri" w:cs="Calibri" w:eastAsia="Calibri" w:hAnsi="Calibri"/>
          <w:i w:val="0"/>
          <w:iCs w:val="0"/>
          <w:rtl w:val="0"/>
        </w:rPr>
        <w:t xml:space="preserve"> non-generalizable metadata (CAS, PubChem CID, FDA Approved, Source) are removed. The primary predictive inputs are strictly SMILES_Solute, SMILES_Solvent, and Temperature_K to predict LogS(mol/L).</w:t>
      </w:r>
      <w:r w:rsidDel="00000000" w:rsidR="00000000" w:rsidRPr="00000000">
        <w:rPr>
          <w:rtl w:val="0"/>
        </w:rPr>
      </w:r>
    </w:p>
    <w:p w:rsidR="00000000" w:rsidDel="00000000" w:rsidP="00000000" w:rsidRDefault="00000000" w:rsidRPr="00000000" w14:paraId="00000032">
      <w:pPr>
        <w:spacing w:after="80" w:before="280" w:lineRule="auto"/>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3. Aleatoric Uncertainty Analysis</w:t>
      </w:r>
      <w:r w:rsidDel="00000000" w:rsidR="00000000" w:rsidRPr="00000000">
        <w:rPr>
          <w:rtl w:val="0"/>
        </w:rPr>
      </w:r>
    </w:p>
    <w:p w:rsidR="00000000" w:rsidDel="00000000" w:rsidP="00000000" w:rsidRDefault="00000000" w:rsidRPr="00000000" w14:paraId="00000033">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Aleatoric uncertainty represents the inherent, irreducible experimental noise present in the dataset arising from measurement variance across different laboratories testing identical solute–solvent–temperature systems. Analysis across the full BigSolDB 2.0 dataset (103,944 samples) identified 3,234 unique duplicate condition groups.</w:t>
      </w:r>
      <w:r w:rsidDel="00000000" w:rsidR="00000000" w:rsidRPr="00000000">
        <w:rPr>
          <w:rtl w:val="0"/>
        </w:rPr>
      </w:r>
    </w:p>
    <w:p w:rsidR="00000000" w:rsidDel="00000000" w:rsidP="00000000" w:rsidRDefault="00000000" w:rsidRPr="00000000" w14:paraId="00000034">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303520" cy="2923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2923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3.1 Aleatoric Uncertainty Summary Report</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36">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Metric Description</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3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Full Dataset (103,944 Samples)</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38">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Physical Meaning</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9">
            <w:pPr>
              <w:jc w:val="left"/>
              <w:rPr>
                <w:rFonts w:ascii="Calibri" w:cs="Calibri" w:eastAsia="Calibri" w:hAnsi="Calibri"/>
              </w:rPr>
            </w:pPr>
            <w:r w:rsidDel="00000000" w:rsidR="00000000" w:rsidRPr="00000000">
              <w:rPr>
                <w:rFonts w:ascii="Calibri" w:cs="Calibri" w:eastAsia="Calibri" w:hAnsi="Calibri"/>
                <w:sz w:val="19"/>
                <w:szCs w:val="19"/>
                <w:rtl w:val="0"/>
              </w:rPr>
              <w:t xml:space="preserve">Duplicate Systems Identified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3,234 groups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Systems with identical solute, solvent, and temperature</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3C">
            <w:pPr>
              <w:jc w:val="left"/>
              <w:rPr>
                <w:rFonts w:ascii="Calibri" w:cs="Calibri" w:eastAsia="Calibri" w:hAnsi="Calibri"/>
              </w:rPr>
            </w:pPr>
            <w:r w:rsidDel="00000000" w:rsidR="00000000" w:rsidRPr="00000000">
              <w:rPr>
                <w:rFonts w:ascii="Calibri" w:cs="Calibri" w:eastAsia="Calibri" w:hAnsi="Calibri"/>
                <w:sz w:val="19"/>
                <w:szCs w:val="19"/>
                <w:rtl w:val="0"/>
              </w:rPr>
              <w:t xml:space="preserve">Mean Within-Group Std Dev</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3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0.10 LogS (0.0981)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3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Average laboratory-to-laboratory experimental variance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F">
            <w:pPr>
              <w:jc w:val="left"/>
              <w:rPr>
                <w:rFonts w:ascii="Calibri" w:cs="Calibri" w:eastAsia="Calibri" w:hAnsi="Calibri"/>
              </w:rPr>
            </w:pPr>
            <w:r w:rsidDel="00000000" w:rsidR="00000000" w:rsidRPr="00000000">
              <w:rPr>
                <w:rFonts w:ascii="Calibri" w:cs="Calibri" w:eastAsia="Calibri" w:hAnsi="Calibri"/>
                <w:sz w:val="19"/>
                <w:szCs w:val="19"/>
                <w:rtl w:val="0"/>
              </w:rPr>
              <w:t xml:space="preserve">Theoretical Intrinsic RMSE Floor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0.20 LogS (0.1997)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Theoretical minimum prediction error bound for BigSolDB 2.0</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42">
            <w:pPr>
              <w:jc w:val="left"/>
              <w:rPr>
                <w:rFonts w:ascii="Calibri" w:cs="Calibri" w:eastAsia="Calibri" w:hAnsi="Calibri"/>
              </w:rPr>
            </w:pPr>
            <w:r w:rsidDel="00000000" w:rsidR="00000000" w:rsidRPr="00000000">
              <w:rPr>
                <w:rFonts w:ascii="Calibri" w:cs="Calibri" w:eastAsia="Calibri" w:hAnsi="Calibri"/>
                <w:sz w:val="19"/>
                <w:szCs w:val="19"/>
                <w:rtl w:val="0"/>
              </w:rPr>
              <w:t xml:space="preserve">Spread Distribution (Mean / Max)</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4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0.14 / 6.50 LogS</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4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Spread between max and min reported values across labs</w:t>
            </w:r>
            <w:r w:rsidDel="00000000" w:rsidR="00000000" w:rsidRPr="00000000">
              <w:rPr>
                <w:rtl w:val="0"/>
              </w:rPr>
            </w:r>
          </w:p>
        </w:tc>
      </w:tr>
    </w:tbl>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The theoretical intrinsic RMSE floor of 0.20 LogS represents the noise floor of the dataset. Since our late-fusion ensemble achieved an RMSE of 0.4549 LogS, the model predictions operate extremely close to this physical measurement floor.</w:t>
      </w:r>
      <w:r w:rsidDel="00000000" w:rsidR="00000000" w:rsidRPr="00000000">
        <w:rPr>
          <w:rtl w:val="0"/>
        </w:rPr>
      </w:r>
    </w:p>
    <w:p w:rsidR="00000000" w:rsidDel="00000000" w:rsidP="00000000" w:rsidRDefault="00000000" w:rsidRPr="00000000" w14:paraId="00000047">
      <w:pPr>
        <w:spacing w:after="80" w:before="28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color w:val="1f4e79"/>
          <w:sz w:val="28"/>
          <w:szCs w:val="28"/>
          <w:rtl w:val="0"/>
        </w:rPr>
        <w:t xml:space="preserve">4. Leakage-Free Data Splitting Strategy</w:t>
      </w:r>
      <w:r w:rsidDel="00000000" w:rsidR="00000000" w:rsidRPr="00000000">
        <w:rPr>
          <w:rtl w:val="0"/>
        </w:rPr>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raw BigSolDB 2.0 dataset was first filtered to remove samples with missing LogS (mol/L). To prevent chemical-system leakage, an 80:20 train/test split was performed using </w:t>
      </w:r>
      <w:r w:rsidDel="00000000" w:rsidR="00000000" w:rsidRPr="00000000">
        <w:rPr>
          <w:rFonts w:ascii="Calibri" w:cs="Calibri" w:eastAsia="Calibri" w:hAnsi="Calibri"/>
          <w:rtl w:val="0"/>
        </w:rPr>
        <w:t xml:space="preserve">GroupShuffleSplit</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rtl w:val="0"/>
        </w:rPr>
        <w:t xml:space="preserve">random_state = 42</w:t>
      </w:r>
      <w:r w:rsidDel="00000000" w:rsidR="00000000" w:rsidRPr="00000000">
        <w:rPr>
          <w:rFonts w:ascii="Calibri" w:cs="Calibri" w:eastAsia="Calibri" w:hAnsi="Calibri"/>
          <w:rtl w:val="0"/>
        </w:rPr>
        <w:t xml:space="preserve">. The grouping key was the solute–solvent molecular pair, defined as </w:t>
      </w:r>
      <w:r w:rsidDel="00000000" w:rsidR="00000000" w:rsidRPr="00000000">
        <w:rPr>
          <w:rFonts w:ascii="Calibri" w:cs="Calibri" w:eastAsia="Calibri" w:hAnsi="Calibri"/>
          <w:rtl w:val="0"/>
        </w:rPr>
        <w:t xml:space="preserve">SMILES_Solute + '_' + SMILES_Solvent</w:t>
      </w:r>
      <w:r w:rsidDel="00000000" w:rsidR="00000000" w:rsidRPr="00000000">
        <w:rPr>
          <w:rFonts w:ascii="Calibri" w:cs="Calibri" w:eastAsia="Calibri" w:hAnsi="Calibri"/>
          <w:rtl w:val="0"/>
        </w:rPr>
        <w:t xml:space="preserve">. Consequently, all measurements from the same solute–solvent system, including measurements at different temperatures, were assigned exclusively to either the training or test set.</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splitting, molecular features were extracted separately for the solute and solvent molecules and combined with </w:t>
      </w:r>
      <w:r w:rsidDel="00000000" w:rsidR="00000000" w:rsidRPr="00000000">
        <w:rPr>
          <w:rFonts w:ascii="Calibri" w:cs="Calibri" w:eastAsia="Calibri" w:hAnsi="Calibri"/>
          <w:rtl w:val="0"/>
        </w:rPr>
        <w:t xml:space="preserve">Temperature_K</w:t>
      </w:r>
      <w:r w:rsidDel="00000000" w:rsidR="00000000" w:rsidRPr="00000000">
        <w:rPr>
          <w:rFonts w:ascii="Calibri" w:cs="Calibri" w:eastAsia="Calibri" w:hAnsi="Calibri"/>
          <w:rtl w:val="0"/>
        </w:rPr>
        <w:t xml:space="preserve">. The resulting datasets, </w:t>
      </w:r>
      <w:r w:rsidDel="00000000" w:rsidR="00000000" w:rsidRPr="00000000">
        <w:rPr>
          <w:rFonts w:ascii="Calibri" w:cs="Calibri" w:eastAsia="Calibri" w:hAnsi="Calibri"/>
          <w:rtl w:val="0"/>
        </w:rPr>
        <w:t xml:space="preserve">train_combined_features.csv</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test_combined_features.csv</w:t>
      </w:r>
      <w:r w:rsidDel="00000000" w:rsidR="00000000" w:rsidRPr="00000000">
        <w:rPr>
          <w:rFonts w:ascii="Calibri" w:cs="Calibri" w:eastAsia="Calibri" w:hAnsi="Calibri"/>
          <w:rtl w:val="0"/>
        </w:rPr>
        <w:t xml:space="preserve">, were used as the common feature inputs for the ANN and PINN experiments. Target variables and non-predictive metadata were excluded during subsequent model-specific preprocessing, while </w:t>
      </w:r>
      <w:r w:rsidDel="00000000" w:rsidR="00000000" w:rsidRPr="00000000">
        <w:rPr>
          <w:rFonts w:ascii="Calibri" w:cs="Calibri" w:eastAsia="Calibri" w:hAnsi="Calibri"/>
          <w:rtl w:val="0"/>
        </w:rPr>
        <w:t xml:space="preserve">Temperature_K</w:t>
      </w:r>
      <w:r w:rsidDel="00000000" w:rsidR="00000000" w:rsidRPr="00000000">
        <w:rPr>
          <w:rFonts w:ascii="Calibri" w:cs="Calibri" w:eastAsia="Calibri" w:hAnsi="Calibri"/>
          <w:rtl w:val="0"/>
        </w:rPr>
        <w:t xml:space="preserve"> was retained both as a predictive feature and as the temperature variable required by the PINN physics loss.</w:t>
      </w:r>
    </w:p>
    <w:p w:rsidR="00000000" w:rsidDel="00000000" w:rsidP="00000000" w:rsidRDefault="00000000" w:rsidRPr="00000000" w14:paraId="0000004A">
      <w:pPr>
        <w:pStyle w:val="Heading2"/>
        <w:keepNext w:val="0"/>
        <w:keepLines w:val="0"/>
        <w:spacing w:after="80" w:before="360" w:lineRule="auto"/>
        <w:rPr>
          <w:color w:val="2e75b6"/>
          <w:sz w:val="24"/>
          <w:szCs w:val="24"/>
        </w:rPr>
      </w:pPr>
      <w:bookmarkStart w:colFirst="0" w:colLast="0" w:name="_heading=h.s611slfw5klw" w:id="0"/>
      <w:bookmarkEnd w:id="0"/>
      <w:r w:rsidDel="00000000" w:rsidR="00000000" w:rsidRPr="00000000">
        <w:rPr>
          <w:color w:val="2e75b6"/>
          <w:sz w:val="24"/>
          <w:szCs w:val="24"/>
          <w:rtl w:val="0"/>
        </w:rPr>
        <w:t xml:space="preserve">4.1 Molecular Feature Extraction</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Feature extraction was performed after the train/test split to preserve the leakage-free evaluation protocol. For each valid solute and solvent SMILES, RDKit was used to generate two complementary molecular representations:</w:t>
      </w:r>
    </w:p>
    <w:p w:rsidR="00000000" w:rsidDel="00000000" w:rsidP="00000000" w:rsidRDefault="00000000" w:rsidRPr="00000000" w14:paraId="0000004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RDKit Physicochemical Descriptors</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Nine descriptors were calculated for each molecule:</w:t>
      </w:r>
    </w:p>
    <w:p w:rsidR="00000000" w:rsidDel="00000000" w:rsidP="00000000" w:rsidRDefault="00000000" w:rsidRPr="00000000" w14:paraId="0000004E">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Molecular Weight (MolWt)</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Heavy Atom Count</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LogP</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Topological Polar Surface Area (TPSA)</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Hydrogen Bond Donors (HDonors)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Hydrogen Bond Acceptors (HAcceptors)</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Rotatable Bonds</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Ring Count</w:t>
      </w:r>
    </w:p>
    <w:p w:rsidR="00000000" w:rsidDel="00000000" w:rsidP="00000000" w:rsidRDefault="00000000" w:rsidRPr="00000000" w14:paraId="00000056">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Fraction CSP3</w:t>
      </w:r>
    </w:p>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Thus, each solute and solvent contributed 9 physicochemical descriptors.</w:t>
      </w:r>
    </w:p>
    <w:p w:rsidR="00000000" w:rsidDel="00000000" w:rsidP="00000000" w:rsidRDefault="00000000" w:rsidRPr="00000000" w14:paraId="0000005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MACCS Structural Fingerprints</w:t>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MACCS fingerprints were generated independently for the solute and solvent. RDKit's dummy bit 0 was removed, resulting in 166 structural fingerprint bits per molecule.</w:t>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Therefore, each molecular pair contributed:</w:t>
      </w:r>
    </w:p>
    <w:p w:rsidR="00000000" w:rsidDel="00000000" w:rsidP="00000000" w:rsidRDefault="00000000" w:rsidRPr="00000000" w14:paraId="0000005B">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166 solute MACCS features</w:t>
      </w:r>
    </w:p>
    <w:p w:rsidR="00000000" w:rsidDel="00000000" w:rsidP="00000000" w:rsidRDefault="00000000" w:rsidRPr="00000000" w14:paraId="0000005C">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166 solvent MACCS features</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Invalid, empty, or missing SMILES were assigned missing feature values rather than producing invalid molecular representations. Missing-value handling was performed during subsequent preprocessing.</w:t>
      </w:r>
    </w:p>
    <w:p w:rsidR="00000000" w:rsidDel="00000000" w:rsidP="00000000" w:rsidRDefault="00000000" w:rsidRPr="00000000" w14:paraId="0000005E">
      <w:pPr>
        <w:pStyle w:val="Heading2"/>
        <w:keepNext w:val="0"/>
        <w:keepLines w:val="0"/>
        <w:spacing w:after="80" w:before="360" w:lineRule="auto"/>
        <w:rPr>
          <w:color w:val="2e75b6"/>
          <w:sz w:val="24"/>
          <w:szCs w:val="24"/>
        </w:rPr>
      </w:pPr>
      <w:bookmarkStart w:colFirst="0" w:colLast="0" w:name="_heading=h.11vzko664cwp" w:id="1"/>
      <w:bookmarkEnd w:id="1"/>
      <w:r w:rsidDel="00000000" w:rsidR="00000000" w:rsidRPr="00000000">
        <w:rPr>
          <w:color w:val="2e75b6"/>
          <w:sz w:val="24"/>
          <w:szCs w:val="24"/>
          <w:rtl w:val="0"/>
        </w:rPr>
        <w:t xml:space="preserve">4.2 Combined Feature Representation</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final molecular representation comprised 18 RDKit descriptors and 332 MACCS fingerprint features, supplemented by </w:t>
      </w:r>
      <w:r w:rsidDel="00000000" w:rsidR="00000000" w:rsidRPr="00000000">
        <w:rPr>
          <w:rFonts w:ascii="Calibri" w:cs="Calibri" w:eastAsia="Calibri" w:hAnsi="Calibri"/>
          <w:rtl w:val="0"/>
        </w:rPr>
        <w:t xml:space="preserve">Temperature_K</w:t>
      </w:r>
      <w:r w:rsidDel="00000000" w:rsidR="00000000" w:rsidRPr="00000000">
        <w:rPr>
          <w:rFonts w:ascii="Calibri" w:cs="Calibri" w:eastAsia="Calibri" w:hAnsi="Calibri"/>
          <w:rtl w:val="0"/>
        </w:rPr>
        <w:t xml:space="preserve">:</w:t>
      </w:r>
    </w:p>
    <w:p w:rsidR="00000000" w:rsidDel="00000000" w:rsidP="00000000" w:rsidRDefault="00000000" w:rsidRPr="00000000" w14:paraId="00000060">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9 solute RDKit descriptors</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9 solvent RDKit descriptors</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166 solute MACCS features</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166 solvent MACCS features</w:t>
      </w:r>
    </w:p>
    <w:p w:rsidR="00000000" w:rsidDel="00000000" w:rsidP="00000000" w:rsidRDefault="00000000" w:rsidRPr="00000000" w14:paraId="00000064">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1 Temperature_K feature</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gives a total of </w:t>
      </w:r>
      <w:r w:rsidDel="00000000" w:rsidR="00000000" w:rsidRPr="00000000">
        <w:rPr>
          <w:rFonts w:ascii="Calibri" w:cs="Calibri" w:eastAsia="Calibri" w:hAnsi="Calibri"/>
          <w:b w:val="1"/>
          <w:bCs w:val="1"/>
          <w:rtl w:val="0"/>
        </w:rPr>
        <w:t xml:space="preserve">351 input features</w:t>
      </w:r>
      <w:r w:rsidDel="00000000" w:rsidR="00000000" w:rsidRPr="00000000">
        <w:rPr>
          <w:rFonts w:ascii="Calibri" w:cs="Calibri" w:eastAsia="Calibri" w:hAnsi="Calibri"/>
          <w:rtl w:val="0"/>
        </w:rPr>
        <w:t xml:space="preserve"> before model-specific preprocessing. The resulting </w:t>
      </w:r>
      <w:r w:rsidDel="00000000" w:rsidR="00000000" w:rsidRPr="00000000">
        <w:rPr>
          <w:rFonts w:ascii="Calibri" w:cs="Calibri" w:eastAsia="Calibri" w:hAnsi="Calibri"/>
          <w:rtl w:val="0"/>
        </w:rPr>
        <w:t xml:space="preserve">train_combined_features.csv</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test_combined_features.csv</w:t>
      </w:r>
      <w:r w:rsidDel="00000000" w:rsidR="00000000" w:rsidRPr="00000000">
        <w:rPr>
          <w:rFonts w:ascii="Calibri" w:cs="Calibri" w:eastAsia="Calibri" w:hAnsi="Calibri"/>
          <w:rtl w:val="0"/>
        </w:rPr>
        <w:t xml:space="preserve"> served as the common tabular representation for the ANN and PINN models. Subsequent preprocessing handled missing values, feature selection, metadata/target removal, and scaling according to the requirements of each model.</w:t>
      </w:r>
    </w:p>
    <w:p w:rsidR="00000000" w:rsidDel="00000000" w:rsidP="00000000" w:rsidRDefault="00000000" w:rsidRPr="00000000" w14:paraId="00000066">
      <w:pPr>
        <w:spacing w:after="80" w:before="280" w:lineRule="auto"/>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5. Model Architectures &amp; Development</w:t>
      </w:r>
      <w:r w:rsidDel="00000000" w:rsidR="00000000" w:rsidRPr="00000000">
        <w:rPr>
          <w:rtl w:val="0"/>
        </w:rPr>
      </w:r>
    </w:p>
    <w:p w:rsidR="00000000" w:rsidDel="00000000" w:rsidP="00000000" w:rsidRDefault="00000000" w:rsidRPr="00000000" w14:paraId="00000067">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5.1 Core Neural Network Architecture (ANN &amp; PINN)</w:t>
      </w:r>
      <w:r w:rsidDel="00000000" w:rsidR="00000000" w:rsidRPr="00000000">
        <w:rPr>
          <w:rtl w:val="0"/>
        </w:rPr>
      </w:r>
    </w:p>
    <w:p w:rsidR="00000000" w:rsidDel="00000000" w:rsidP="00000000" w:rsidRDefault="00000000" w:rsidRPr="00000000" w14:paraId="00000068">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Both the Artificial Neural Network (ANN) and Physics-Informed Neural Network (PINN) utilize the exact same PyTorch feed-forward architecture. The model is a 4-layer deep neural network designed with batch normalization, LeakyReLU activation, and dropout regularization to prevent overfitting on complex tabular descriptors.</w:t>
      </w:r>
      <w:r w:rsidDel="00000000" w:rsidR="00000000" w:rsidRPr="00000000">
        <w:rPr>
          <w:rtl w:val="0"/>
        </w:rPr>
      </w:r>
    </w:p>
    <w:p w:rsidR="00000000" w:rsidDel="00000000" w:rsidP="00000000" w:rsidRDefault="00000000" w:rsidRPr="00000000" w14:paraId="00000069">
      <w:pPr>
        <w:spacing w:after="120" w:lineRule="auto"/>
        <w:ind w:left="288"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class Solubility_Predictor(nn.Module):</w:t>
        <w:br w:type="textWrapping"/>
        <w:t xml:space="preserve">    def __init__(self, input_size):</w:t>
        <w:br w:type="textWrapping"/>
        <w:t xml:space="preserve">        super().__init__()</w:t>
        <w:br w:type="textWrapping"/>
        <w:t xml:space="preserve">        self.model = nn.Sequential(</w:t>
        <w:br w:type="textWrapping"/>
        <w:t xml:space="preserve">            nn.Linear(input_size, 512),</w:t>
        <w:br w:type="textWrapping"/>
        <w:t xml:space="preserve">            nn.BatchNorm1d(512),</w:t>
        <w:br w:type="textWrapping"/>
        <w:t xml:space="preserve">            nn.LeakyReLU(0.1),</w:t>
        <w:br w:type="textWrapping"/>
        <w:t xml:space="preserve">            nn.Dropout(0.3),</w:t>
        <w:br w:type="textWrapping"/>
        <w:t xml:space="preserve">            nn.Linear(512, 256),</w:t>
        <w:br w:type="textWrapping"/>
        <w:t xml:space="preserve">            nn.BatchNorm1d(256),</w:t>
        <w:br w:type="textWrapping"/>
        <w:t xml:space="preserve">            nn.LeakyReLU(0.1),</w:t>
        <w:br w:type="textWrapping"/>
        <w:t xml:space="preserve">            nn.Dropout(0.3),</w:t>
        <w:br w:type="textWrapping"/>
        <w:t xml:space="preserve">            nn.Linear(256, 128),</w:t>
        <w:br w:type="textWrapping"/>
        <w:t xml:space="preserve">            nn.BatchNorm1d(128),</w:t>
        <w:br w:type="textWrapping"/>
        <w:t xml:space="preserve">            nn.LeakyReLU(0.1),</w:t>
        <w:br w:type="textWrapping"/>
        <w:t xml:space="preserve">            nn.Dropout(0.2),</w:t>
        <w:br w:type="textWrapping"/>
        <w:t xml:space="preserve">            nn.Linear(128, 64),</w:t>
        <w:br w:type="textWrapping"/>
        <w:t xml:space="preserve">            nn.BatchNorm1d(64),</w:t>
        <w:br w:type="textWrapping"/>
        <w:t xml:space="preserve">            nn.LeakyReLU(0.1),</w:t>
        <w:br w:type="textWrapping"/>
        <w:t xml:space="preserve">            nn.Dropout(0.1),</w:t>
        <w:br w:type="textWrapping"/>
        <w:t xml:space="preserve">            nn.Linear(64, 1)  # Output target (LogS)</w:t>
        <w:br w:type="textWrapping"/>
        <w:t xml:space="preserve">        )</w:t>
        <w:br w:type="textWrapping"/>
        <w:t xml:space="preserve">    def forward(self, x):</w:t>
        <w:br w:type="textWrapping"/>
        <w:t xml:space="preserve">        return self.model(x)</w:t>
      </w:r>
    </w:p>
    <w:p w:rsidR="00000000" w:rsidDel="00000000" w:rsidP="00000000" w:rsidRDefault="00000000" w:rsidRPr="00000000" w14:paraId="0000006A">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Training Dynamics (Scheduler &amp; Early Stopping)</w:t>
      </w:r>
      <w:r w:rsidDel="00000000" w:rsidR="00000000" w:rsidRPr="00000000">
        <w:rPr>
          <w:rtl w:val="0"/>
        </w:rPr>
      </w:r>
    </w:p>
    <w:p w:rsidR="00000000" w:rsidDel="00000000" w:rsidP="00000000" w:rsidRDefault="00000000" w:rsidRPr="00000000" w14:paraId="0000006B">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To ensure optimal convergence across the ANN and PINN, two critical training dynamics were employed: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Learning Rate Scheduler (ReduceLROnPlateau):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Monitored validation loss dynamically and reduced the learning rate by a factor of 0.5 if the loss plateaued for 10 consecutive epochs, allowing for fine-grained convergence.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Early Stopping: Training was halted automatically if the validation loss failed to improve for 20 consecutive epochs. The model state from the epoch with the best validation loss was restored before final evaluation and optional model saving.</w:t>
      </w:r>
    </w:p>
    <w:p w:rsidR="00000000" w:rsidDel="00000000" w:rsidP="00000000" w:rsidRDefault="00000000" w:rsidRPr="00000000" w14:paraId="0000006E">
      <w:pPr>
        <w:spacing w:after="60" w:before="200" w:lineRule="auto"/>
        <w:rPr>
          <w:rFonts w:ascii="Calibri" w:cs="Calibri" w:eastAsia="Calibri" w:hAnsi="Calibri"/>
          <w:b w:val="1"/>
          <w:bCs w:val="1"/>
          <w:color w:val="2e75b6"/>
          <w:sz w:val="24"/>
          <w:szCs w:val="24"/>
        </w:rPr>
      </w:pPr>
      <w:r w:rsidDel="00000000" w:rsidR="00000000" w:rsidRPr="00000000">
        <w:rPr>
          <w:rtl w:val="0"/>
        </w:rPr>
      </w:r>
    </w:p>
    <w:p w:rsidR="00000000" w:rsidDel="00000000" w:rsidP="00000000" w:rsidRDefault="00000000" w:rsidRPr="00000000" w14:paraId="0000006F">
      <w:pPr>
        <w:spacing w:after="60" w:before="200" w:lineRule="auto"/>
        <w:rPr>
          <w:rFonts w:ascii="Calibri" w:cs="Calibri" w:eastAsia="Calibri" w:hAnsi="Calibri"/>
          <w:b w:val="1"/>
          <w:bCs w:val="1"/>
          <w:color w:val="2e75b6"/>
          <w:sz w:val="24"/>
          <w:szCs w:val="24"/>
        </w:rPr>
      </w:pPr>
      <w:r w:rsidDel="00000000" w:rsidR="00000000" w:rsidRPr="00000000">
        <w:rPr>
          <w:rtl w:val="0"/>
        </w:rPr>
      </w:r>
    </w:p>
    <w:p w:rsidR="00000000" w:rsidDel="00000000" w:rsidP="00000000" w:rsidRDefault="00000000" w:rsidRPr="00000000" w14:paraId="00000070">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5.2 Artificial Neural Network (ANN) Baseline Validation</w:t>
      </w:r>
      <w:r w:rsidDel="00000000" w:rsidR="00000000" w:rsidRPr="00000000">
        <w:rPr>
          <w:rtl w:val="0"/>
        </w:rPr>
      </w:r>
    </w:p>
    <w:p w:rsidR="00000000" w:rsidDel="00000000" w:rsidP="00000000" w:rsidRDefault="00000000" w:rsidRPr="00000000" w14:paraId="00000071">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To find the optimal learning dynamics and feature representation for the baseline ANN, we benchmarked 5 distinct Hyperparameter Configurations across 5 Feature Sets (Exp 1 to Exp 5), evaluating 5 distinct random seeds per experiment (125 total model runs).</w:t>
      </w:r>
      <w:r w:rsidDel="00000000" w:rsidR="00000000" w:rsidRPr="00000000">
        <w:rPr>
          <w:rtl w:val="0"/>
        </w:rPr>
      </w:r>
    </w:p>
    <w:p w:rsidR="00000000" w:rsidDel="00000000" w:rsidP="00000000" w:rsidRDefault="00000000" w:rsidRPr="00000000" w14:paraId="00000072">
      <w:pPr>
        <w:spacing w:after="40" w:before="120" w:lineRule="auto"/>
        <w:rPr>
          <w:rFonts w:ascii="Calibri" w:cs="Calibri" w:eastAsia="Calibri" w:hAnsi="Calibri"/>
          <w:b w:val="1"/>
          <w:bCs w:val="1"/>
          <w:color w:val="3b5998"/>
        </w:rPr>
      </w:pPr>
      <w:r w:rsidDel="00000000" w:rsidR="00000000" w:rsidRPr="00000000">
        <w:rPr>
          <w:rtl w:val="0"/>
        </w:rPr>
      </w:r>
    </w:p>
    <w:p w:rsidR="00000000" w:rsidDel="00000000" w:rsidP="00000000" w:rsidRDefault="00000000" w:rsidRPr="00000000" w14:paraId="00000073">
      <w:pPr>
        <w:spacing w:after="40" w:before="120" w:lineRule="auto"/>
        <w:rPr>
          <w:rFonts w:ascii="Calibri" w:cs="Calibri" w:eastAsia="Calibri" w:hAnsi="Calibri"/>
          <w:b w:val="1"/>
          <w:bCs w:val="1"/>
          <w:color w:val="3b5998"/>
        </w:rPr>
      </w:pPr>
      <w:r w:rsidDel="00000000" w:rsidR="00000000" w:rsidRPr="00000000">
        <w:rPr>
          <w:rFonts w:ascii="Calibri" w:cs="Calibri" w:eastAsia="Calibri" w:hAnsi="Calibri"/>
          <w:b w:val="1"/>
          <w:bCs w:val="1"/>
          <w:color w:val="3b5998"/>
          <w:sz w:val="22"/>
          <w:szCs w:val="22"/>
          <w:rtl w:val="0"/>
        </w:rPr>
        <w:t xml:space="preserve">ANN Hyperparameter Configurations Tested</w:t>
      </w:r>
      <w:r w:rsidDel="00000000" w:rsidR="00000000" w:rsidRPr="00000000">
        <w:rPr>
          <w:rtl w:val="0"/>
        </w:rPr>
      </w:r>
    </w:p>
    <w:tbl>
      <w:tblPr>
        <w:tblStyle w:val="Table3"/>
        <w:tblW w:w="7488.0" w:type="dxa"/>
        <w:jc w:val="center"/>
        <w:tblLayout w:type="fixed"/>
        <w:tblLook w:val="0400"/>
      </w:tblPr>
      <w:tblGrid>
        <w:gridCol w:w="1872"/>
        <w:gridCol w:w="1872"/>
        <w:gridCol w:w="1872"/>
        <w:gridCol w:w="1872"/>
        <w:tblGridChange w:id="0">
          <w:tblGrid>
            <w:gridCol w:w="1872"/>
            <w:gridCol w:w="1872"/>
            <w:gridCol w:w="1872"/>
            <w:gridCol w:w="1872"/>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74">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Config ID</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75">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Learning Rate (LR)</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76">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Batch Size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7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Max Epochs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 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0.0010 (1e-3)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7C">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 2 (Optimal)</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7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0.0010 (1e-3)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7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7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80">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 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0.0005 (5e-4)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8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 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8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0.0001 (1e-4)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8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88">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 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0.0001 (1e-4)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r>
    </w:tbl>
    <w:p w:rsidR="00000000" w:rsidDel="00000000" w:rsidP="00000000" w:rsidRDefault="00000000" w:rsidRPr="00000000" w14:paraId="0000008C">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Multi-Seed Execution &amp; Reproducibility Protocol</w:t>
      </w:r>
      <w:r w:rsidDel="00000000" w:rsidR="00000000" w:rsidRPr="00000000">
        <w:rPr>
          <w:rtl w:val="0"/>
        </w:rPr>
      </w:r>
    </w:p>
    <w:p w:rsidR="00000000" w:rsidDel="00000000" w:rsidP="00000000" w:rsidRDefault="00000000" w:rsidRPr="00000000" w14:paraId="0000008D">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To ensure statistical rigor, eliminate random initialization bias, and guarantee complete reproducibility, every configuration and feature set combination was trained across 5 fixed random seeds: 42, 7, 99, 123, and 2024. All reported RMSE, MAE, and R² metrics represent the exact sample Mean ± Standard Deviation across these 5 independent runs.</w:t>
      </w:r>
      <w:r w:rsidDel="00000000" w:rsidR="00000000" w:rsidRPr="00000000">
        <w:rPr>
          <w:rtl w:val="0"/>
        </w:rPr>
      </w:r>
    </w:p>
    <w:p w:rsidR="00000000" w:rsidDel="00000000" w:rsidP="00000000" w:rsidRDefault="00000000" w:rsidRPr="00000000" w14:paraId="0000008E">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Complete ANN Experimental Results (Config 1 to 5 across Exp 1 to 5)</w:t>
      </w:r>
      <w:r w:rsidDel="00000000" w:rsidR="00000000" w:rsidRPr="00000000">
        <w:rPr>
          <w:rtl w:val="0"/>
        </w:rPr>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08F">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Config ID</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90">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Feature Representation</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91">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RMSE (Mean ± Std)</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MAE (Mean ± Std)</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093">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R² (Mean ± Std)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Exp1 MACCS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0.5278 ± 0.0040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0.3475 ± 0.0028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0.8122 ± 0.0028</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99">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9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Exp2 MACCS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9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0.5773 ± 0.0023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0.4066 ± 0.0024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0.7754 ± 0.0018</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E">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Exp3 RDKit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0.6124 ± 0.0034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0.4444 ± 0.0036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0.7472 ± 0.0028</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A3">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Exp4 RDKit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0.6470 ± 0.0033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0.4777 ± 0.0038</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0.7179 ± 0.0029</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8">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Exp5 Combined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0.5168 ± 0.0016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0.3391 ± 0.0059</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0.8200 ± 0.0011</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AD">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Exp1 MACCS with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0.5240 ± 0.0018</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0.3413 ± 0.0016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0.8150 ± 0.0013</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2">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Exp2 MACCS no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0.5728 ± 0.0034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0.4009 ± 0.0020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0.7789 ± 0.0026</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B7">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Exp3 RDKit with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0.5919 ± 0.0017</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0.4173 ± 0.0013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B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0.7639 ± 0.0014</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C">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Exp4 RDKit no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0.6328 ± 0.0063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0.4604 ± 0.0055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0.7301 ± 0.0054</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C1">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Exp5 Combined with Temp (BEST)</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0.5081 ± 0.0036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0.3292 ± 0.0033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0.8260 ± 0.0025</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6">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Exp1 MACCS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0.5268 ± 0.0032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0.3426 ± 0.0034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0.8129 ± 0.0023</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CB">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Exp2 MACCS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0.5723 ± 0.0040</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0.4008 ± 0.0017</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C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0.7793 ± 0.0031</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D0">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Exp3 RDKit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0.5925 ± 0.0054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0.4186 ± 0.0056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0.7634 ± 0.0043</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D5">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D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Exp4 RDKit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0.6326 ± 0.0057</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0.4615 ± 0.0052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0.7303 ± 0.0048</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DA">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Exp5 Combined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0.5072 ± 0.0044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0.3296 ± 0.0057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0.8266 ± 0.0030</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DF">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Exp1 MACCS with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0.5270 ± 0.0033</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0.3463 ± 0.0049</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0.8128 ± 0.0023</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Exp2 MACCS no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0.5748 ± 0.0047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0.4035 ± 0.0038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0.7773 ± 0.0036</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E9">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Exp3 RDKit with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0.6035 ± 0.0069</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0.4341 ± 0.0069</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E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0.7545 ± 0.0056</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E">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Exp4 RDKit no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0.6435 ± 0.0047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0.4727 ± 0.0037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0.7209 ± 0.0041</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F3">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Exp5 Combined with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0.5105 ± 0.0016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0.3342 ± 0.0028</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0.8244 ± 0.0011</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F8">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Exp1 MACCS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0.5315 ± 0.0038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0.3546 ± 0.0044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0.8096 ± 0.0027</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FD">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Config_5</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Exp2 MACCS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0F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0.5761 ± 0.0042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0.4085 ± 0.0036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0.7763 ± 0.0033</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2">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Exp3 RDKit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0.6271 ± 0.0065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0.4605 ± 0.0062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0.7350 ± 0.0055</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107">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Config_5</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Exp4 RDKit no Temp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0.6558 ± 0.0040</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0.4868 ± 0.0051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0.7102 ± 0.0035</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C">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Config_5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Exp5 Combined with Temp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0.5121 ± 0.0030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0.3364 ± 0.0050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1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0.8233 ± 0.0020</w:t>
            </w:r>
            <w:r w:rsidDel="00000000" w:rsidR="00000000" w:rsidRPr="00000000">
              <w:rPr>
                <w:rtl w:val="0"/>
              </w:rPr>
            </w:r>
          </w:p>
        </w:tc>
      </w:tr>
    </w:tbl>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spacing w:after="8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Conclusion: </w:t>
      </w:r>
      <w:r w:rsidDel="00000000" w:rsidR="00000000" w:rsidRPr="00000000">
        <w:rPr>
          <w:rFonts w:ascii="Calibri" w:cs="Calibri" w:eastAsia="Calibri" w:hAnsi="Calibri"/>
          <w:i w:val="0"/>
          <w:iCs w:val="0"/>
          <w:rtl w:val="0"/>
        </w:rPr>
        <w:t xml:space="preserve">ANN Key Findings &amp; Downstream Backbone Selection: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Optimal Configuration: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Config 2 (LR = 0.0010, Batch Size = 64) with Exp 5 (Combined + Temp) achieved the highest predictive performance, reaching a peak seed R² of </w:t>
      </w: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0.8291</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and RMSE of 0.5035 (mean R² = 0.8260 ± 0.0025, mean RMSE = 0.5081 ± 0.0036).</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Standardized Downstream Backbone: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Based on these empirical findings, Config 2 with Exp 5 was chosen as the standardized feature representation and hyperparameter backbone for all subsequent PINN physical loss experiments.</w:t>
      </w:r>
      <w:r w:rsidDel="00000000" w:rsidR="00000000" w:rsidRPr="00000000">
        <w:rPr>
          <w:rtl w:val="0"/>
        </w:rPr>
      </w:r>
    </w:p>
    <w:p w:rsidR="00000000" w:rsidDel="00000000" w:rsidP="00000000" w:rsidRDefault="00000000" w:rsidRPr="00000000" w14:paraId="00000115">
      <w:pPr>
        <w:spacing w:after="60" w:before="200" w:lineRule="auto"/>
        <w:rPr>
          <w:rFonts w:ascii="Calibri" w:cs="Calibri" w:eastAsia="Calibri" w:hAnsi="Calibri"/>
          <w:b w:val="1"/>
          <w:bCs w:val="1"/>
          <w:color w:val="2e75b6"/>
          <w:sz w:val="24"/>
          <w:szCs w:val="24"/>
        </w:rPr>
      </w:pPr>
      <w:r w:rsidDel="00000000" w:rsidR="00000000" w:rsidRPr="00000000">
        <w:rPr>
          <w:rFonts w:ascii="Calibri" w:cs="Calibri" w:eastAsia="Calibri" w:hAnsi="Calibri"/>
          <w:b w:val="1"/>
          <w:bCs w:val="1"/>
          <w:color w:val="2e75b6"/>
          <w:sz w:val="24"/>
          <w:szCs w:val="24"/>
          <w:rtl w:val="0"/>
        </w:rPr>
        <w:t xml:space="preserve">5.3 Physics-Informed Neural Network (PINN) &amp; Thermodynamic Regularization</w:t>
      </w:r>
    </w:p>
    <w:p w:rsidR="00000000" w:rsidDel="00000000" w:rsidP="00000000" w:rsidRDefault="00000000" w:rsidRPr="00000000" w14:paraId="00000116">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PINN uses the same feed-forward neural network architecture as the ANN, but adds a thermodynamic regularization term to the standard supervised data loss. The physical constraint is based on the integrated van't Hoff relationship for logarithmic solubility and temperature. The implementation does not use PyTorch autograd to calculate a derivative of the network output with respect to temperature or 1/T. Instead, it directly constructs the expected van't Hoff temperature-dependent quantity from the temperature and ΔH values available in the physics lookup table and compares its centered pattern with the centered predicted LogS values.</w:t>
      </w:r>
    </w:p>
    <w:p w:rsidR="00000000" w:rsidDel="00000000" w:rsidP="00000000" w:rsidRDefault="00000000" w:rsidRPr="00000000" w14:paraId="00000117">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926080" cy="761486"/>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26080" cy="76148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Applicability Check: Analyzed 8,404 solute–solvent systems measured at ≥ 3 temperatures in BigSolDB 2.0. The mean R² of the LogS versus 1/T linear fit was 0.9792, and 96.64% of systems showed R² ≥ 0.90. This supports using van't Hoff behavior as a soft thermodynamic regularizer for the systems that satisfy the physics-quality threshold.</w:t>
      </w:r>
    </w:p>
    <w:p w:rsidR="00000000" w:rsidDel="00000000" w:rsidP="00000000" w:rsidRDefault="00000000" w:rsidRPr="00000000" w14:paraId="00000119">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Thermodynamic Data Preprocessing (Physics Lookup Calculation)</w:t>
      </w:r>
      <w:r w:rsidDel="00000000" w:rsidR="00000000" w:rsidRPr="00000000">
        <w:rPr>
          <w:rtl w:val="0"/>
        </w:rPr>
      </w:r>
    </w:p>
    <w:p w:rsidR="00000000" w:rsidDel="00000000" w:rsidP="00000000" w:rsidRDefault="00000000" w:rsidRPr="00000000" w14:paraId="0000011A">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Before PINN training, thermodynamic parameters are derived from the training data. For each solute–solvent pair with solubility measurements at three or more distinct temperatures, a linear regression is fitted between inverse temperature (x = 1/T) and logarithmic solubility (y = LogS). The fitted slope represents the temperature dependence of LogS.</w:t>
      </w:r>
    </w:p>
    <w:p w:rsidR="00000000" w:rsidDel="00000000" w:rsidP="00000000" w:rsidRDefault="00000000" w:rsidRPr="00000000" w14:paraId="0000011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enthalpy of solution (ΔH_sol) is calculated from the fitted slope using:</w:t>
      </w:r>
    </w:p>
    <w:p w:rsidR="00000000" w:rsidDel="00000000" w:rsidP="00000000" w:rsidRDefault="00000000" w:rsidRPr="00000000" w14:paraId="0000011C">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ΔH_sol = -slope × 2.303 × R    (where R = 8.314462618 J/mol·K)</w:t>
      </w:r>
    </w:p>
    <w:p w:rsidR="00000000" w:rsidDel="00000000" w:rsidP="00000000" w:rsidRDefault="00000000" w:rsidRPr="00000000" w14:paraId="0000011D">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 quality filter is then applied. Only solute–solvent systems with R² ≥ 0.90 are stored in physics_lookup.csv. The lookup therefore provides ΔH values only for systems whose observed LogS-versus-1/T relationship is sufficiently linear according to the selected threshold.</w:t>
      </w:r>
    </w:p>
    <w:p w:rsidR="00000000" w:rsidDel="00000000" w:rsidP="00000000" w:rsidRDefault="00000000" w:rsidRPr="00000000" w14:paraId="0000011E">
      <w:pPr>
        <w:spacing w:after="40" w:before="120" w:lineRule="auto"/>
        <w:rPr>
          <w:rFonts w:ascii="Calibri" w:cs="Calibri" w:eastAsia="Calibri" w:hAnsi="Calibri"/>
        </w:rPr>
      </w:pPr>
      <w:r w:rsidDel="00000000" w:rsidR="00000000" w:rsidRPr="00000000">
        <w:rPr>
          <w:rFonts w:ascii="Calibri" w:cs="Calibri" w:eastAsia="Calibri" w:hAnsi="Calibri"/>
          <w:rtl w:val="0"/>
        </w:rPr>
        <w:t xml:space="preserve">Implementation of the Thermodynamic Constraint</w:t>
      </w:r>
    </w:p>
    <w:p w:rsidR="00000000" w:rsidDel="00000000" w:rsidP="00000000" w:rsidRDefault="00000000" w:rsidRPr="00000000" w14:paraId="0000011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During training, the PINN calculates two loss components. First, the data loss (L_data) is the standard Mean Squared Error (MSE) between the network's predicted LogS and the measured LogS. Second, for training samples that have a matching ΔH value in the physics lookup table, the code calculates a thermodynamic physics loss (L_phys).</w:t>
      </w:r>
    </w:p>
    <w:p w:rsidR="00000000" w:rsidDel="00000000" w:rsidP="00000000" w:rsidRDefault="00000000" w:rsidRPr="00000000" w14:paraId="00000120">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physics loss does not use autograd or an explicit derivative. Instead, the code first calculates the van't Hoff temperature-dependent quantity for each valid sample: physics_value = [-ΔH / (ln(10) × R)] × (1/T). The predicted LogS values and these physics values are then centered by subtracting their respective batch means. This removes the unknown additive intercept C from the integrated van't Hoff equation. The physics residual is the difference between the centered prediction and centered physics value.</w:t>
      </w:r>
    </w:p>
    <w:p w:rsidR="00000000" w:rsidDel="00000000" w:rsidP="00000000" w:rsidRDefault="00000000" w:rsidRPr="00000000" w14:paraId="00000121">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physics loss is defined as the mean squared centered residual:</w:t>
      </w:r>
    </w:p>
    <w:p w:rsidR="00000000" w:rsidDel="00000000" w:rsidP="00000000" w:rsidRDefault="00000000" w:rsidRPr="00000000" w14:paraId="00000122">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L_total = L_data + λ_phys × L_phys</w:t>
      </w:r>
    </w:p>
    <w:p w:rsidR="00000000" w:rsidDel="00000000" w:rsidP="00000000" w:rsidRDefault="00000000" w:rsidRPr="00000000" w14:paraId="00000123">
      <w:pPr>
        <w:spacing w:after="40" w:before="120" w:lineRule="auto"/>
        <w:rPr>
          <w:rFonts w:ascii="Calibri" w:cs="Calibri" w:eastAsia="Calibri" w:hAnsi="Calibri"/>
        </w:rPr>
      </w:pPr>
      <w:r w:rsidDel="00000000" w:rsidR="00000000" w:rsidRPr="00000000">
        <w:rPr>
          <w:rFonts w:ascii="Calibri" w:cs="Calibri" w:eastAsia="Calibri" w:hAnsi="Calibri"/>
          <w:rtl w:val="0"/>
        </w:rPr>
        <w:t xml:space="preserve">Impact on Model Behavior and Results: The physical loss weight λ_phys controls how strongly the thermodynamic regularization contributes to the total training objective. A larger λ_phys gives the van't Hoff constraint more influence relative to the supervised data loss. The reported PINN experiments compare multiple λ_phys values using the same underlying data-driven architecture.</w:t>
      </w:r>
    </w:p>
    <w:p w:rsidR="00000000" w:rsidDel="00000000" w:rsidP="00000000" w:rsidRDefault="00000000" w:rsidRPr="00000000" w14:paraId="00000124">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In the implemented training loop, each batch is processed as follows: the model predicts LogS from the scaled molecular/temperature features; MSE data loss is calculated; the original temperature in Kelvin, ΔH, and a physics mask are used to calculate the centered van't Hoff physics loss for samples with available physics information; the two losses are combined; and standard backpropagation is applied to the total loss. Therefore, the PINN is a soft physics-regularized neural network rather than a derivative-based PINN that explicitly enforces a differential equation through autograd.</w:t>
      </w:r>
    </w:p>
    <w:p w:rsidR="00000000" w:rsidDel="00000000" w:rsidP="00000000" w:rsidRDefault="00000000" w:rsidRPr="00000000" w14:paraId="00000125">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PINN Physical Loss Weight (λ_phys) Sweeping Results</w:t>
      </w:r>
      <w:r w:rsidDel="00000000" w:rsidR="00000000" w:rsidRPr="00000000">
        <w:rPr>
          <w:rtl w:val="0"/>
        </w:rPr>
      </w:r>
    </w:p>
    <w:tbl>
      <w:tblPr>
        <w:tblStyle w:val="Table5"/>
        <w:tblW w:w="9360.0" w:type="dxa"/>
        <w:jc w:val="center"/>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126">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λ_phys Weight</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2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RMSE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29">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R²</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2A">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Best Val Loss</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Epochs Trained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C">
            <w:pPr>
              <w:jc w:val="left"/>
              <w:rPr>
                <w:rFonts w:ascii="Calibri" w:cs="Calibri" w:eastAsia="Calibri" w:hAnsi="Calibri"/>
              </w:rPr>
            </w:pPr>
            <w:r w:rsidDel="00000000" w:rsidR="00000000" w:rsidRPr="00000000">
              <w:rPr>
                <w:rFonts w:ascii="Calibri" w:cs="Calibri" w:eastAsia="Calibri" w:hAnsi="Calibri"/>
                <w:sz w:val="19"/>
                <w:szCs w:val="19"/>
                <w:rtl w:val="0"/>
              </w:rPr>
              <w:t xml:space="preserve">0.000 (Pure Data)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0.5035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0.3271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0.8291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0.2531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1">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84</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132">
            <w:pPr>
              <w:jc w:val="left"/>
              <w:rPr>
                <w:rFonts w:ascii="Calibri" w:cs="Calibri" w:eastAsia="Calibri" w:hAnsi="Calibri"/>
              </w:rPr>
            </w:pPr>
            <w:r w:rsidDel="00000000" w:rsidR="00000000" w:rsidRPr="00000000">
              <w:rPr>
                <w:rFonts w:ascii="Calibri" w:cs="Calibri" w:eastAsia="Calibri" w:hAnsi="Calibri"/>
                <w:sz w:val="19"/>
                <w:szCs w:val="19"/>
                <w:rtl w:val="0"/>
              </w:rPr>
              <w:t xml:space="preserve">0.001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3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0.5072</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3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0.3378</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3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0.8266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3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0.2569</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3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51</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38">
            <w:pPr>
              <w:jc w:val="left"/>
              <w:rPr>
                <w:rFonts w:ascii="Calibri" w:cs="Calibri" w:eastAsia="Calibri" w:hAnsi="Calibri"/>
              </w:rPr>
            </w:pPr>
            <w:r w:rsidDel="00000000" w:rsidR="00000000" w:rsidRPr="00000000">
              <w:rPr>
                <w:rFonts w:ascii="Calibri" w:cs="Calibri" w:eastAsia="Calibri" w:hAnsi="Calibri"/>
                <w:sz w:val="19"/>
                <w:szCs w:val="19"/>
                <w:rtl w:val="0"/>
              </w:rPr>
              <w:t xml:space="preserve">0.005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0.5104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0.3354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0.8244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0.2603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D">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64</w:t>
            </w:r>
            <w:r w:rsidDel="00000000" w:rsidR="00000000" w:rsidRPr="00000000">
              <w:rPr>
                <w:rtl w:val="0"/>
              </w:rPr>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13E">
            <w:pPr>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0.010 (Optimal PINN)</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3F">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0.5054</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40">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0.3261</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41">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0.8278</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42">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0.2582</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43">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136</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44">
            <w:pPr>
              <w:jc w:val="left"/>
              <w:rPr>
                <w:rFonts w:ascii="Calibri" w:cs="Calibri" w:eastAsia="Calibri" w:hAnsi="Calibri"/>
              </w:rPr>
            </w:pPr>
            <w:r w:rsidDel="00000000" w:rsidR="00000000" w:rsidRPr="00000000">
              <w:rPr>
                <w:rFonts w:ascii="Calibri" w:cs="Calibri" w:eastAsia="Calibri" w:hAnsi="Calibri"/>
                <w:sz w:val="19"/>
                <w:szCs w:val="19"/>
                <w:rtl w:val="0"/>
              </w:rPr>
              <w:t xml:space="preserve">0.020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5">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0.5124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0.3347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0.8231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0.2622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9">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90</w:t>
            </w:r>
            <w:r w:rsidDel="00000000" w:rsidR="00000000" w:rsidRPr="00000000">
              <w:rPr>
                <w:rtl w:val="0"/>
              </w:rPr>
            </w:r>
          </w:p>
        </w:tc>
      </w:tr>
    </w:tbl>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Implementation note: The physics loss is evaluated only for samples whose solute–solvent pair has a valid ΔH entry in the physics lookup. Missing ΔH values are filled with zero only for tensor storage; the physics mask prevents those samples from contributing to L_phys. The temperature used by the physics equation remains the original Temperature_K value in Kelvin, separate from the standardized model input features.</w:t>
      </w:r>
    </w:p>
    <w:p w:rsidR="00000000" w:rsidDel="00000000" w:rsidP="00000000" w:rsidRDefault="00000000" w:rsidRPr="00000000" w14:paraId="0000014B">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5.4 Chemprop (Directed Message-Passing Graph Neural Network)</w:t>
      </w:r>
      <w:r w:rsidDel="00000000" w:rsidR="00000000" w:rsidRPr="00000000">
        <w:rPr>
          <w:rtl w:val="0"/>
        </w:rPr>
      </w:r>
    </w:p>
    <w:p w:rsidR="00000000" w:rsidDel="00000000" w:rsidP="00000000" w:rsidRDefault="00000000" w:rsidRPr="00000000" w14:paraId="0000014C">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Chemprop operates directly on solute and solvent molecular graphs using Message-Passing Neural Networks (D-MPNN). Node attributes represent atoms, edge attributes represent bonds, and graph embeddings are learned dynamically without handcrafted feature engineering.</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Training Protocol: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To maintain alignment with the optimized tabular backbone, Chemprop was trained using the Combined Features (MACCS + RDKit Descriptors) and Temperature_K as continuous extra descriptor inputs alongside the graph nodes/edges.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Epoch Configuration: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The D-MPNN was trained for exactly 20 epochs, leveraging early convergence typical of graph representation architectures.</w:t>
      </w:r>
      <w:r w:rsidDel="00000000" w:rsidR="00000000" w:rsidRPr="00000000">
        <w:rPr>
          <w:rtl w:val="0"/>
        </w:rPr>
      </w:r>
    </w:p>
    <w:p w:rsidR="00000000" w:rsidDel="00000000" w:rsidP="00000000" w:rsidRDefault="00000000" w:rsidRPr="00000000" w14:paraId="0000014F">
      <w:pPr>
        <w:spacing w:after="60" w:before="200" w:lineRule="auto"/>
        <w:rPr>
          <w:rFonts w:ascii="Calibri" w:cs="Calibri" w:eastAsia="Calibri" w:hAnsi="Calibri"/>
          <w:b w:val="1"/>
          <w:bCs w:val="1"/>
          <w:color w:val="2e75b6"/>
          <w:sz w:val="24"/>
          <w:szCs w:val="24"/>
        </w:rPr>
      </w:pPr>
      <w:r w:rsidDel="00000000" w:rsidR="00000000" w:rsidRPr="00000000">
        <w:rPr>
          <w:rtl w:val="0"/>
        </w:rPr>
      </w:r>
    </w:p>
    <w:p w:rsidR="00000000" w:rsidDel="00000000" w:rsidP="00000000" w:rsidRDefault="00000000" w:rsidRPr="00000000" w14:paraId="00000150">
      <w:pPr>
        <w:spacing w:after="60" w:before="200" w:lineRule="auto"/>
        <w:rPr>
          <w:rFonts w:ascii="Calibri" w:cs="Calibri" w:eastAsia="Calibri" w:hAnsi="Calibri"/>
          <w:b w:val="1"/>
          <w:bCs w:val="1"/>
          <w:color w:val="2e75b6"/>
          <w:sz w:val="24"/>
          <w:szCs w:val="24"/>
        </w:rPr>
      </w:pPr>
      <w:r w:rsidDel="00000000" w:rsidR="00000000" w:rsidRPr="00000000">
        <w:rPr>
          <w:rtl w:val="0"/>
        </w:rPr>
      </w:r>
    </w:p>
    <w:p w:rsidR="00000000" w:rsidDel="00000000" w:rsidP="00000000" w:rsidRDefault="00000000" w:rsidRPr="00000000" w14:paraId="00000151">
      <w:pPr>
        <w:spacing w:after="60" w:before="200" w:lineRule="auto"/>
        <w:rPr>
          <w:rFonts w:ascii="Calibri" w:cs="Calibri" w:eastAsia="Calibri" w:hAnsi="Calibri"/>
          <w:b w:val="1"/>
          <w:bCs w:val="1"/>
          <w:color w:val="2e75b6"/>
          <w:sz w:val="24"/>
          <w:szCs w:val="24"/>
        </w:rPr>
      </w:pPr>
      <w:r w:rsidDel="00000000" w:rsidR="00000000" w:rsidRPr="00000000">
        <w:rPr>
          <w:rtl w:val="0"/>
        </w:rPr>
      </w:r>
    </w:p>
    <w:p w:rsidR="00000000" w:rsidDel="00000000" w:rsidP="00000000" w:rsidRDefault="00000000" w:rsidRPr="00000000" w14:paraId="00000152">
      <w:pPr>
        <w:spacing w:after="60" w:before="200" w:lineRule="auto"/>
        <w:rPr>
          <w:rFonts w:ascii="Calibri" w:cs="Calibri" w:eastAsia="Calibri" w:hAnsi="Calibri"/>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5.5 Early-Fusion Hybrid Chemprop (Deprecated)</w:t>
      </w:r>
      <w:r w:rsidDel="00000000" w:rsidR="00000000" w:rsidRPr="00000000">
        <w:rPr>
          <w:rtl w:val="0"/>
        </w:rPr>
      </w:r>
    </w:p>
    <w:p w:rsidR="00000000" w:rsidDel="00000000" w:rsidP="00000000" w:rsidRDefault="00000000" w:rsidRPr="00000000" w14:paraId="00000154">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An early-fusion hybrid Chemprop model was evaluated by injecting tabular descriptors (RDKit + MACCS) directly into Chemprop's D-MPNN architecture using descriptor mechanisms. Experimental Results (Hybrid Chemprop): RMSE = 0.5384, MAE = 0.3533, R² = 0.8046.</w:t>
      </w:r>
      <w:r w:rsidDel="00000000" w:rsidR="00000000" w:rsidRPr="00000000">
        <w:rPr>
          <w:rtl w:val="0"/>
        </w:rPr>
      </w:r>
    </w:p>
    <w:p w:rsidR="00000000" w:rsidDel="00000000" w:rsidP="00000000" w:rsidRDefault="00000000" w:rsidRPr="00000000" w14:paraId="00000155">
      <w:pPr>
        <w:spacing w:after="8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Architectural Decision: Early feature injection degraded Chemprop's graph representation learning (R² dropped from 0.8399 to 0.8046). Consequently, the hybrid approach was deprecated and completely removed from the production codebase in favor of late fusion.</w:t>
      </w:r>
      <w:r w:rsidDel="00000000" w:rsidR="00000000" w:rsidRPr="00000000">
        <w:rPr>
          <w:rtl w:val="0"/>
        </w:rPr>
      </w:r>
    </w:p>
    <w:p w:rsidR="00000000" w:rsidDel="00000000" w:rsidP="00000000" w:rsidRDefault="00000000" w:rsidRPr="00000000" w14:paraId="00000156">
      <w:pPr>
        <w:spacing w:after="60" w:before="200" w:lineRule="auto"/>
        <w:rPr>
          <w:rFonts w:ascii="Calibri" w:cs="Calibri" w:eastAsia="Calibri" w:hAnsi="Calibri"/>
        </w:rPr>
      </w:pPr>
      <w:r w:rsidDel="00000000" w:rsidR="00000000" w:rsidRPr="00000000">
        <w:rPr>
          <w:rFonts w:ascii="Calibri" w:cs="Calibri" w:eastAsia="Calibri" w:hAnsi="Calibri"/>
          <w:b w:val="1"/>
          <w:bCs w:val="1"/>
          <w:color w:val="2e75b6"/>
          <w:sz w:val="24"/>
          <w:szCs w:val="24"/>
          <w:rtl w:val="0"/>
        </w:rPr>
        <w:t xml:space="preserve">5.6 Master Final Model Comparison &amp; Late-Fusion Benchmark</w:t>
      </w:r>
      <w:r w:rsidDel="00000000" w:rsidR="00000000" w:rsidRPr="00000000">
        <w:rPr>
          <w:rtl w:val="0"/>
        </w:rPr>
      </w:r>
    </w:p>
    <w:p w:rsidR="00000000" w:rsidDel="00000000" w:rsidP="00000000" w:rsidRDefault="00000000" w:rsidRPr="00000000" w14:paraId="00000157">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After establishing the standardized backbone, independent predictions from the standalone ANN, PINN, and Chemprop models were collected. A late-fusion ensemble strategy was then evaluated to determine if graph-based representations and descriptor-based representations captured complementary solubility information.</w:t>
      </w:r>
      <w:r w:rsidDel="00000000" w:rsidR="00000000" w:rsidRPr="00000000">
        <w:rPr>
          <w:rtl w:val="0"/>
        </w:rPr>
      </w:r>
    </w:p>
    <w:p w:rsidR="00000000" w:rsidDel="00000000" w:rsidP="00000000" w:rsidRDefault="00000000" w:rsidRPr="00000000" w14:paraId="00000158">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Late-Fusion Ensemble Strategies Evaluated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Equal Weight Blend: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simple unweighted average of predictions from the ANN, PINN, and Chemprop models.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Physics-Graph Blend: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weighted combination focusing strictly on the physically regularized model and the graph neural network (40% PINN + 60% Chemprop).</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Optimal Constrained Ensemble: </w:t>
      </w: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 scientifically rigorous approach utilizing SciPy's Sequential Least Squares Programming (SLSQP) to find the absolute optimal weight distribution that minimizes Mean Squared Error (MSE), constrained so that all weights sum to 1.0.</w:t>
      </w:r>
      <w:r w:rsidDel="00000000" w:rsidR="00000000" w:rsidRPr="00000000">
        <w:rPr>
          <w:rtl w:val="0"/>
        </w:rPr>
      </w:r>
    </w:p>
    <w:p w:rsidR="00000000" w:rsidDel="00000000" w:rsidP="00000000" w:rsidRDefault="00000000" w:rsidRPr="00000000" w14:paraId="0000015C">
      <w:pPr>
        <w:spacing w:after="40" w:before="120" w:lineRule="auto"/>
        <w:rPr>
          <w:rFonts w:ascii="Calibri" w:cs="Calibri" w:eastAsia="Calibri" w:hAnsi="Calibri"/>
        </w:rPr>
      </w:pPr>
      <w:r w:rsidDel="00000000" w:rsidR="00000000" w:rsidRPr="00000000">
        <w:rPr>
          <w:rFonts w:ascii="Calibri" w:cs="Calibri" w:eastAsia="Calibri" w:hAnsi="Calibri"/>
          <w:b w:val="1"/>
          <w:bCs w:val="1"/>
          <w:color w:val="3b5998"/>
          <w:sz w:val="22"/>
          <w:szCs w:val="22"/>
          <w:rtl w:val="0"/>
        </w:rPr>
        <w:t xml:space="preserve">Performance Benchmark of Standalone vs. Ensemble Architectures</w:t>
      </w:r>
      <w:r w:rsidDel="00000000" w:rsidR="00000000" w:rsidRPr="00000000">
        <w:rPr>
          <w:rtl w:val="0"/>
        </w:rPr>
      </w:r>
    </w:p>
    <w:tbl>
      <w:tblPr>
        <w:tblStyle w:val="Table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15D">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Model / Strategy</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5E">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RMSE (LogS)</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5F">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MAE (LogS)</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60">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R² Score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61">
            <w:pPr>
              <w:jc w:val="left"/>
              <w:rPr>
                <w:rFonts w:ascii="Calibri" w:cs="Calibri" w:eastAsia="Calibri" w:hAnsi="Calibri"/>
              </w:rPr>
            </w:pPr>
            <w:r w:rsidDel="00000000" w:rsidR="00000000" w:rsidRPr="00000000">
              <w:rPr>
                <w:rFonts w:ascii="Calibri" w:cs="Calibri" w:eastAsia="Calibri" w:hAnsi="Calibri"/>
                <w:sz w:val="19"/>
                <w:szCs w:val="19"/>
                <w:rtl w:val="0"/>
              </w:rPr>
              <w:t xml:space="preserve">1. ANN Model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0.5035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0.3271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0.8291</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165">
            <w:pPr>
              <w:jc w:val="left"/>
              <w:rPr>
                <w:rFonts w:ascii="Calibri" w:cs="Calibri" w:eastAsia="Calibri" w:hAnsi="Calibri"/>
              </w:rPr>
            </w:pPr>
            <w:r w:rsidDel="00000000" w:rsidR="00000000" w:rsidRPr="00000000">
              <w:rPr>
                <w:rFonts w:ascii="Calibri" w:cs="Calibri" w:eastAsia="Calibri" w:hAnsi="Calibri"/>
                <w:sz w:val="19"/>
                <w:szCs w:val="19"/>
                <w:rtl w:val="0"/>
              </w:rPr>
              <w:t xml:space="preserve">2. PINN Model</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66">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0.5054</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67">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0.3261</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68">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0.8278</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69">
            <w:pPr>
              <w:jc w:val="left"/>
              <w:rPr>
                <w:rFonts w:ascii="Calibri" w:cs="Calibri" w:eastAsia="Calibri" w:hAnsi="Calibri"/>
              </w:rPr>
            </w:pPr>
            <w:r w:rsidDel="00000000" w:rsidR="00000000" w:rsidRPr="00000000">
              <w:rPr>
                <w:rFonts w:ascii="Calibri" w:cs="Calibri" w:eastAsia="Calibri" w:hAnsi="Calibri"/>
                <w:sz w:val="19"/>
                <w:szCs w:val="19"/>
                <w:rtl w:val="0"/>
              </w:rPr>
              <w:t xml:space="preserve">3. Chemprop Model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A">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0.4874</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B">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0.3076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6C">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0.8399</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16D">
            <w:pPr>
              <w:jc w:val="left"/>
              <w:rPr>
                <w:rFonts w:ascii="Calibri" w:cs="Calibri" w:eastAsia="Calibri" w:hAnsi="Calibri"/>
              </w:rPr>
            </w:pPr>
            <w:r w:rsidDel="00000000" w:rsidR="00000000" w:rsidRPr="00000000">
              <w:rPr>
                <w:rFonts w:ascii="Calibri" w:cs="Calibri" w:eastAsia="Calibri" w:hAnsi="Calibri"/>
                <w:sz w:val="19"/>
                <w:szCs w:val="19"/>
                <w:rtl w:val="0"/>
              </w:rPr>
              <w:t xml:space="preserve">4. Equal Weight (ANN + PINN + Chemprop)</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6E">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0.4617</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6F">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0.2936</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70">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0.8563</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71">
            <w:pPr>
              <w:jc w:val="left"/>
              <w:rPr>
                <w:rFonts w:ascii="Calibri" w:cs="Calibri" w:eastAsia="Calibri" w:hAnsi="Calibri"/>
              </w:rPr>
            </w:pPr>
            <w:r w:rsidDel="00000000" w:rsidR="00000000" w:rsidRPr="00000000">
              <w:rPr>
                <w:rFonts w:ascii="Calibri" w:cs="Calibri" w:eastAsia="Calibri" w:hAnsi="Calibri"/>
                <w:sz w:val="19"/>
                <w:szCs w:val="19"/>
                <w:rtl w:val="0"/>
              </w:rPr>
              <w:t xml:space="preserve">5. Physics-Graph Blend (40% PINN + 60% CP)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72">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0.4576</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73">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0.2893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74">
            <w:pPr>
              <w:jc w:val="center"/>
              <w:rPr>
                <w:rFonts w:ascii="Calibri" w:cs="Calibri" w:eastAsia="Calibri" w:hAnsi="Calibri"/>
              </w:rPr>
            </w:pPr>
            <w:r w:rsidDel="00000000" w:rsidR="00000000" w:rsidRPr="00000000">
              <w:rPr>
                <w:rFonts w:ascii="Calibri" w:cs="Calibri" w:eastAsia="Calibri" w:hAnsi="Calibri"/>
                <w:sz w:val="19"/>
                <w:szCs w:val="19"/>
                <w:rtl w:val="0"/>
              </w:rPr>
              <w:t xml:space="preserve">0.8589</w:t>
            </w:r>
            <w:r w:rsidDel="00000000" w:rsidR="00000000" w:rsidRPr="00000000">
              <w:rPr>
                <w:rtl w:val="0"/>
              </w:rPr>
            </w:r>
          </w:p>
        </w:tc>
      </w:tr>
      <w:tr>
        <w:trPr>
          <w:cantSplit w:val="0"/>
          <w:tblHeader w:val="0"/>
        </w:trPr>
        <w:tc>
          <w:tcPr>
            <w:shd w:fill="e6eef8" w:val="clear"/>
            <w:tcMar>
              <w:top w:w="100.0" w:type="dxa"/>
              <w:left w:w="150.0" w:type="dxa"/>
              <w:bottom w:w="100.0" w:type="dxa"/>
              <w:right w:w="150.0" w:type="dxa"/>
            </w:tcMar>
          </w:tcPr>
          <w:p w:rsidR="00000000" w:rsidDel="00000000" w:rsidP="00000000" w:rsidRDefault="00000000" w:rsidRPr="00000000" w14:paraId="00000175">
            <w:pPr>
              <w:jc w:val="left"/>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6. Optimal Ensemble (0.32 ANN + 0.14 PINN + 0.54 CP)</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76">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0.4549</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77">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0.2878</w:t>
            </w:r>
            <w:r w:rsidDel="00000000" w:rsidR="00000000" w:rsidRPr="00000000">
              <w:rPr>
                <w:rtl w:val="0"/>
              </w:rPr>
            </w:r>
          </w:p>
        </w:tc>
        <w:tc>
          <w:tcPr>
            <w:shd w:fill="e6eef8" w:val="clear"/>
            <w:tcMar>
              <w:top w:w="100.0" w:type="dxa"/>
              <w:left w:w="150.0" w:type="dxa"/>
              <w:bottom w:w="100.0" w:type="dxa"/>
              <w:right w:w="150.0" w:type="dxa"/>
            </w:tcMar>
          </w:tcPr>
          <w:p w:rsidR="00000000" w:rsidDel="00000000" w:rsidP="00000000" w:rsidRDefault="00000000" w:rsidRPr="00000000" w14:paraId="00000178">
            <w:pPr>
              <w:jc w:val="center"/>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0.8605</w:t>
            </w:r>
            <w:r w:rsidDel="00000000" w:rsidR="00000000" w:rsidRPr="00000000">
              <w:rPr>
                <w:rtl w:val="0"/>
              </w:rPr>
            </w:r>
          </w:p>
        </w:tc>
      </w:tr>
    </w:tbl>
    <w:p w:rsidR="00000000" w:rsidDel="00000000" w:rsidP="00000000" w:rsidRDefault="00000000" w:rsidRPr="00000000" w14:paraId="00000179">
      <w:pPr>
        <w:spacing w:after="8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Conclusion: </w:t>
      </w:r>
      <w:r w:rsidDel="00000000" w:rsidR="00000000" w:rsidRPr="00000000">
        <w:rPr>
          <w:rFonts w:ascii="Calibri" w:cs="Calibri" w:eastAsia="Calibri" w:hAnsi="Calibri"/>
          <w:i w:val="0"/>
          <w:iCs w:val="0"/>
          <w:rtl w:val="0"/>
        </w:rPr>
        <w:t xml:space="preserve">Final Production Model:</w:t>
      </w:r>
      <w:r w:rsidDel="00000000" w:rsidR="00000000" w:rsidRPr="00000000">
        <w:rPr>
          <w:rtl w:val="0"/>
        </w:rPr>
      </w:r>
    </w:p>
    <w:p w:rsidR="00000000" w:rsidDel="00000000" w:rsidP="00000000" w:rsidRDefault="00000000" w:rsidRPr="00000000" w14:paraId="0000017A">
      <w:pPr>
        <w:spacing w:after="80" w:line="276" w:lineRule="auto"/>
        <w:rPr>
          <w:rFonts w:ascii="Calibri" w:cs="Calibri" w:eastAsia="Calibri" w:hAnsi="Calibri"/>
        </w:rPr>
      </w:pPr>
      <w:r w:rsidDel="00000000" w:rsidR="00000000" w:rsidRPr="00000000">
        <w:rPr>
          <w:rFonts w:ascii="Calibri" w:cs="Calibri" w:eastAsia="Calibri" w:hAnsi="Calibri"/>
          <w:i w:val="0"/>
          <w:iCs w:val="0"/>
          <w:rtl w:val="0"/>
        </w:rPr>
        <w:t xml:space="preserve">The Optimal Late-Fusion Ensemble (0.32 ANN + 0.14 PINN + 0.54 CP) achieved a 9.65% error reduction over the baseline ANN and breached the R² &gt; 0.86 threshold (approaching the intrinsic dataset noise floor of ~0.20 LogS). This optimized configuration serves as the final deployed model.</w:t>
      </w:r>
      <w:r w:rsidDel="00000000" w:rsidR="00000000" w:rsidRPr="00000000">
        <w:rPr>
          <w:rtl w:val="0"/>
        </w:rPr>
      </w:r>
    </w:p>
    <w:p w:rsidR="00000000" w:rsidDel="00000000" w:rsidP="00000000" w:rsidRDefault="00000000" w:rsidRPr="00000000" w14:paraId="0000017B">
      <w:pPr>
        <w:spacing w:after="80" w:before="280" w:lineRule="auto"/>
        <w:rPr>
          <w:rFonts w:ascii="Calibri" w:cs="Calibri" w:eastAsia="Calibri" w:hAnsi="Calibri"/>
        </w:rPr>
      </w:pPr>
      <w:r w:rsidDel="00000000" w:rsidR="00000000" w:rsidRPr="00000000">
        <w:rPr>
          <w:rFonts w:ascii="Calibri" w:cs="Calibri" w:eastAsia="Calibri" w:hAnsi="Calibri"/>
          <w:b w:val="1"/>
          <w:bCs w:val="1"/>
          <w:color w:val="1f4e79"/>
          <w:sz w:val="28"/>
          <w:szCs w:val="28"/>
          <w:rtl w:val="0"/>
        </w:rPr>
        <w:t xml:space="preserve">6. Final Production Interface Specifications</w:t>
      </w:r>
      <w:r w:rsidDel="00000000" w:rsidR="00000000" w:rsidRPr="00000000">
        <w:rPr>
          <w:rtl w:val="0"/>
        </w:rPr>
      </w:r>
    </w:p>
    <w:p w:rsidR="00000000" w:rsidDel="00000000" w:rsidP="00000000" w:rsidRDefault="00000000" w:rsidRPr="00000000" w14:paraId="0000017C">
      <w:pPr>
        <w:spacing w:after="80" w:lineRule="auto"/>
        <w:rPr>
          <w:rFonts w:ascii="Calibri" w:cs="Calibri" w:eastAsia="Calibri" w:hAnsi="Calibri"/>
        </w:rPr>
      </w:pPr>
      <w:r w:rsidDel="00000000" w:rsidR="00000000" w:rsidRPr="00000000">
        <w:rPr>
          <w:rFonts w:ascii="Calibri" w:cs="Calibri" w:eastAsia="Calibri" w:hAnsi="Calibri"/>
          <w:rtl w:val="0"/>
        </w:rPr>
        <w:t xml:space="preserve">To enable seamless deployment, the complete end-to-end inference pipeline has been engineered and packaged into a standalone Python script located at src/inference.py.</w:t>
      </w:r>
    </w:p>
    <w:p w:rsidR="00000000" w:rsidDel="00000000" w:rsidP="00000000" w:rsidRDefault="00000000" w:rsidRPr="00000000" w14:paraId="0000017D">
      <w:pPr>
        <w:spacing w:after="80" w:lineRule="auto"/>
        <w:rPr>
          <w:rFonts w:ascii="Calibri" w:cs="Calibri" w:eastAsia="Calibri" w:hAnsi="Calibri"/>
          <w:b w:val="1"/>
          <w:bCs w:val="1"/>
          <w:color w:val="2e75b6"/>
          <w:sz w:val="24"/>
          <w:szCs w:val="24"/>
        </w:rPr>
      </w:pPr>
      <w:r w:rsidDel="00000000" w:rsidR="00000000" w:rsidRPr="00000000">
        <w:rPr>
          <w:rFonts w:ascii="Calibri" w:cs="Calibri" w:eastAsia="Calibri" w:hAnsi="Calibri"/>
          <w:rtl w:val="0"/>
        </w:rPr>
        <w:t xml:space="preserve">This script serves as a robust backend interface. It accepts raw chemical strings (SMILES) and a target temperature, dynamically generates all 351 required RDKit and MACCS features on the fly, applies the exact pre-computed normalization scalars specific to each model, routes the data through the trained PyTorch architectures (ANN and PINN) and the Chemprop subprocess, and returns the final optimally weighted ensemble prediction.</w:t>
      </w:r>
      <w:r w:rsidDel="00000000" w:rsidR="00000000" w:rsidRPr="00000000">
        <w:rPr>
          <w:rtl w:val="0"/>
        </w:rPr>
      </w:r>
    </w:p>
    <w:p w:rsidR="00000000" w:rsidDel="00000000" w:rsidP="00000000" w:rsidRDefault="00000000" w:rsidRPr="00000000" w14:paraId="0000017E">
      <w:pPr>
        <w:spacing w:after="60" w:before="200" w:lineRule="auto"/>
        <w:rPr/>
      </w:pPr>
      <w:r w:rsidDel="00000000" w:rsidR="00000000" w:rsidRPr="00000000">
        <w:rPr>
          <w:rFonts w:ascii="Calibri" w:cs="Calibri" w:eastAsia="Calibri" w:hAnsi="Calibri"/>
          <w:b w:val="1"/>
          <w:bCs w:val="1"/>
          <w:color w:val="2e75b6"/>
          <w:sz w:val="24"/>
          <w:szCs w:val="24"/>
          <w:rtl w:val="0"/>
        </w:rPr>
        <w:t xml:space="preserve">Expected User Input Data (Request Payload)</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ffffff"/>
                <w:sz w:val="20"/>
                <w:szCs w:val="20"/>
                <w:rtl w:val="0"/>
              </w:rPr>
              <w:t xml:space="preserve">Parameter Name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80">
            <w:pPr>
              <w:jc w:val="center"/>
              <w:rPr/>
            </w:pPr>
            <w:r w:rsidDel="00000000" w:rsidR="00000000" w:rsidRPr="00000000">
              <w:rPr>
                <w:rFonts w:ascii="Calibri" w:cs="Calibri" w:eastAsia="Calibri" w:hAnsi="Calibri"/>
                <w:b w:val="1"/>
                <w:bCs w:val="1"/>
                <w:color w:val="ffffff"/>
                <w:sz w:val="20"/>
                <w:szCs w:val="20"/>
                <w:rtl w:val="0"/>
              </w:rPr>
              <w:t xml:space="preserve">Data Type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81">
            <w:pPr>
              <w:jc w:val="center"/>
              <w:rPr/>
            </w:pPr>
            <w:r w:rsidDel="00000000" w:rsidR="00000000" w:rsidRPr="00000000">
              <w:rPr>
                <w:rFonts w:ascii="Calibri" w:cs="Calibri" w:eastAsia="Calibri" w:hAnsi="Calibri"/>
                <w:b w:val="1"/>
                <w:bCs w:val="1"/>
                <w:color w:val="ffffff"/>
                <w:sz w:val="20"/>
                <w:szCs w:val="20"/>
                <w:rtl w:val="0"/>
              </w:rPr>
              <w:t xml:space="preserve">Description / Example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82">
            <w:pPr>
              <w:rPr/>
            </w:pPr>
            <w:r w:rsidDel="00000000" w:rsidR="00000000" w:rsidRPr="00000000">
              <w:rPr>
                <w:rFonts w:ascii="Calibri" w:cs="Calibri" w:eastAsia="Calibri" w:hAnsi="Calibri"/>
                <w:sz w:val="19"/>
                <w:szCs w:val="19"/>
                <w:rtl w:val="0"/>
              </w:rPr>
              <w:t xml:space="preserve">solute_smiles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3">
            <w:pPr>
              <w:jc w:val="center"/>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4">
            <w:pPr>
              <w:jc w:val="center"/>
              <w:rPr/>
            </w:pPr>
            <w:r w:rsidDel="00000000" w:rsidR="00000000" w:rsidRPr="00000000">
              <w:rPr>
                <w:rFonts w:ascii="Calibri" w:cs="Calibri" w:eastAsia="Calibri" w:hAnsi="Calibri"/>
                <w:sz w:val="19"/>
                <w:szCs w:val="19"/>
                <w:rtl w:val="0"/>
              </w:rPr>
              <w:t xml:space="preserve">Valid SMILES representation of the solute (e.g., 'CCO' for ethanol)</w:t>
            </w:r>
            <w:r w:rsidDel="00000000" w:rsidR="00000000" w:rsidRPr="00000000">
              <w:rPr>
                <w:rtl w:val="0"/>
              </w:rPr>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rFonts w:ascii="Calibri" w:cs="Calibri" w:eastAsia="Calibri" w:hAnsi="Calibri"/>
                <w:sz w:val="19"/>
                <w:szCs w:val="19"/>
                <w:rtl w:val="0"/>
              </w:rPr>
              <w:t xml:space="preserve">solvent_smiles</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86">
            <w:pPr>
              <w:jc w:val="center"/>
              <w:rPr/>
            </w:pPr>
            <w:r w:rsidDel="00000000" w:rsidR="00000000" w:rsidRPr="00000000">
              <w:rPr>
                <w:rFonts w:ascii="Calibri" w:cs="Calibri" w:eastAsia="Calibri" w:hAnsi="Calibri"/>
                <w:sz w:val="19"/>
                <w:szCs w:val="19"/>
                <w:rtl w:val="0"/>
              </w:rPr>
              <w:t xml:space="preserve">String</w:t>
            </w:r>
            <w:r w:rsidDel="00000000" w:rsidR="00000000" w:rsidRPr="00000000">
              <w:rPr>
                <w:rtl w:val="0"/>
              </w:rPr>
            </w:r>
          </w:p>
        </w:tc>
        <w:tc>
          <w:tcPr>
            <w:shd w:fill="f2f4f7" w:val="clear"/>
            <w:tcMar>
              <w:top w:w="100.0" w:type="dxa"/>
              <w:left w:w="150.0" w:type="dxa"/>
              <w:bottom w:w="100.0" w:type="dxa"/>
              <w:right w:w="150.0" w:type="dxa"/>
            </w:tcMar>
          </w:tcPr>
          <w:p w:rsidR="00000000" w:rsidDel="00000000" w:rsidP="00000000" w:rsidRDefault="00000000" w:rsidRPr="00000000" w14:paraId="00000187">
            <w:pPr>
              <w:jc w:val="center"/>
              <w:rPr/>
            </w:pPr>
            <w:r w:rsidDel="00000000" w:rsidR="00000000" w:rsidRPr="00000000">
              <w:rPr>
                <w:rFonts w:ascii="Calibri" w:cs="Calibri" w:eastAsia="Calibri" w:hAnsi="Calibri"/>
                <w:sz w:val="19"/>
                <w:szCs w:val="19"/>
                <w:rtl w:val="0"/>
              </w:rPr>
              <w:t xml:space="preserve">Valid SMILES representation of the solvent (e.g., 'O' for water)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88">
            <w:pPr>
              <w:rPr/>
            </w:pPr>
            <w:r w:rsidDel="00000000" w:rsidR="00000000" w:rsidRPr="00000000">
              <w:rPr>
                <w:rFonts w:ascii="Calibri" w:cs="Calibri" w:eastAsia="Calibri" w:hAnsi="Calibri"/>
                <w:sz w:val="19"/>
                <w:szCs w:val="19"/>
                <w:rtl w:val="0"/>
              </w:rPr>
              <w:t xml:space="preserve">temperature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9">
            <w:pPr>
              <w:jc w:val="center"/>
              <w:rPr/>
            </w:pPr>
            <w:r w:rsidDel="00000000" w:rsidR="00000000" w:rsidRPr="00000000">
              <w:rPr>
                <w:rFonts w:ascii="Calibri" w:cs="Calibri" w:eastAsia="Calibri" w:hAnsi="Calibri"/>
                <w:sz w:val="19"/>
                <w:szCs w:val="19"/>
                <w:rtl w:val="0"/>
              </w:rPr>
              <w:t xml:space="preserve">Float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A">
            <w:pPr>
              <w:jc w:val="center"/>
              <w:rPr/>
            </w:pPr>
            <w:r w:rsidDel="00000000" w:rsidR="00000000" w:rsidRPr="00000000">
              <w:rPr>
                <w:rFonts w:ascii="Calibri" w:cs="Calibri" w:eastAsia="Calibri" w:hAnsi="Calibri"/>
                <w:sz w:val="19"/>
                <w:szCs w:val="19"/>
                <w:rtl w:val="0"/>
              </w:rPr>
              <w:t xml:space="preserve">System thermodynamic temperature in Kelvin (e.g., 298.15)</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60" w:before="200" w:lineRule="auto"/>
        <w:rPr/>
      </w:pPr>
      <w:r w:rsidDel="00000000" w:rsidR="00000000" w:rsidRPr="00000000">
        <w:rPr>
          <w:rFonts w:ascii="Calibri" w:cs="Calibri" w:eastAsia="Calibri" w:hAnsi="Calibri"/>
          <w:b w:val="1"/>
          <w:bCs w:val="1"/>
          <w:color w:val="2e75b6"/>
          <w:sz w:val="24"/>
          <w:szCs w:val="24"/>
          <w:rtl w:val="0"/>
        </w:rPr>
        <w:t xml:space="preserve">Expected System Output Data (Response JSON)</w:t>
      </w:r>
      <w:r w:rsidDel="00000000" w:rsidR="00000000" w:rsidRPr="00000000">
        <w:rPr>
          <w:rtl w:val="0"/>
        </w:rPr>
      </w:r>
    </w:p>
    <w:tbl>
      <w:tblPr>
        <w:tblStyle w:val="Table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120.0" w:type="dxa"/>
              <w:left w:w="150.0" w:type="dxa"/>
              <w:bottom w:w="120.0" w:type="dxa"/>
              <w:right w:w="150.0" w:type="dxa"/>
            </w:tcMar>
          </w:tcPr>
          <w:p w:rsidR="00000000" w:rsidDel="00000000" w:rsidP="00000000" w:rsidRDefault="00000000" w:rsidRPr="00000000" w14:paraId="0000018D">
            <w:pPr>
              <w:jc w:val="center"/>
              <w:rPr/>
            </w:pPr>
            <w:r w:rsidDel="00000000" w:rsidR="00000000" w:rsidRPr="00000000">
              <w:rPr>
                <w:rFonts w:ascii="Calibri" w:cs="Calibri" w:eastAsia="Calibri" w:hAnsi="Calibri"/>
                <w:b w:val="1"/>
                <w:bCs w:val="1"/>
                <w:color w:val="ffffff"/>
                <w:sz w:val="20"/>
                <w:szCs w:val="20"/>
                <w:rtl w:val="0"/>
              </w:rPr>
              <w:t xml:space="preserve">Output Variable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8E">
            <w:pPr>
              <w:jc w:val="center"/>
              <w:rPr/>
            </w:pPr>
            <w:r w:rsidDel="00000000" w:rsidR="00000000" w:rsidRPr="00000000">
              <w:rPr>
                <w:rFonts w:ascii="Calibri" w:cs="Calibri" w:eastAsia="Calibri" w:hAnsi="Calibri"/>
                <w:b w:val="1"/>
                <w:bCs w:val="1"/>
                <w:color w:val="ffffff"/>
                <w:sz w:val="20"/>
                <w:szCs w:val="20"/>
                <w:rtl w:val="0"/>
              </w:rPr>
              <w:t xml:space="preserve">Data Type</w:t>
            </w:r>
            <w:r w:rsidDel="00000000" w:rsidR="00000000" w:rsidRPr="00000000">
              <w:rPr>
                <w:rtl w:val="0"/>
              </w:rPr>
            </w:r>
          </w:p>
        </w:tc>
        <w:tc>
          <w:tcPr>
            <w:shd w:fill="1f4e79" w:val="clear"/>
            <w:tcMar>
              <w:top w:w="120.0" w:type="dxa"/>
              <w:left w:w="150.0" w:type="dxa"/>
              <w:bottom w:w="120.0" w:type="dxa"/>
              <w:right w:w="15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color w:val="ffffff"/>
                <w:sz w:val="20"/>
                <w:szCs w:val="20"/>
                <w:rtl w:val="0"/>
              </w:rPr>
              <w:t xml:space="preserve">Physical Meaning</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90">
            <w:pPr>
              <w:rPr/>
            </w:pPr>
            <w:r w:rsidDel="00000000" w:rsidR="00000000" w:rsidRPr="00000000">
              <w:rPr>
                <w:rFonts w:ascii="Calibri" w:cs="Calibri" w:eastAsia="Calibri" w:hAnsi="Calibri"/>
                <w:sz w:val="19"/>
                <w:szCs w:val="19"/>
                <w:rtl w:val="0"/>
              </w:rPr>
              <w:t xml:space="preserve">ensemble_prediction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1">
            <w:pPr>
              <w:jc w:val="center"/>
              <w:rPr/>
            </w:pPr>
            <w:r w:rsidDel="00000000" w:rsidR="00000000" w:rsidRPr="00000000">
              <w:rPr>
                <w:rFonts w:ascii="Calibri" w:cs="Calibri" w:eastAsia="Calibri" w:hAnsi="Calibri"/>
                <w:sz w:val="19"/>
                <w:szCs w:val="19"/>
                <w:rtl w:val="0"/>
              </w:rPr>
              <w:t xml:space="preserve">Float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2">
            <w:pPr>
              <w:jc w:val="center"/>
              <w:rPr/>
            </w:pPr>
            <w:r w:rsidDel="00000000" w:rsidR="00000000" w:rsidRPr="00000000">
              <w:rPr>
                <w:rFonts w:ascii="Calibri" w:cs="Calibri" w:eastAsia="Calibri" w:hAnsi="Calibri"/>
                <w:sz w:val="19"/>
                <w:szCs w:val="19"/>
                <w:rtl w:val="0"/>
              </w:rPr>
              <w:t xml:space="preserve">Final optimally weighted LogS prediction (0.32 ANN + 0.14 PINN + 0.54 CP)</w:t>
            </w:r>
            <w:r w:rsidDel="00000000" w:rsidR="00000000" w:rsidRPr="00000000">
              <w:rPr>
                <w:rtl w:val="0"/>
              </w:rPr>
            </w:r>
          </w:p>
        </w:tc>
      </w:tr>
    </w:tbl>
    <w:p w:rsidR="00000000" w:rsidDel="00000000" w:rsidP="00000000" w:rsidRDefault="00000000" w:rsidRPr="00000000" w14:paraId="00000193">
      <w:pPr>
        <w:pStyle w:val="Heading3"/>
        <w:keepNext w:val="0"/>
        <w:keepLines w:val="0"/>
        <w:widowControl w:val="0"/>
        <w:spacing w:after="240" w:before="240" w:line="240" w:lineRule="auto"/>
        <w:rPr>
          <w:color w:val="2e75b6"/>
          <w:sz w:val="24"/>
          <w:szCs w:val="24"/>
        </w:rPr>
      </w:pPr>
      <w:r w:rsidDel="00000000" w:rsidR="00000000" w:rsidRPr="00000000">
        <w:rPr>
          <w:color w:val="2e75b6"/>
          <w:sz w:val="24"/>
          <w:szCs w:val="24"/>
          <w:rtl w:val="0"/>
        </w:rPr>
        <w:t xml:space="preserve">6.1 Usage for Backend Engineers</w:t>
      </w:r>
    </w:p>
    <w:p w:rsidR="00000000" w:rsidDel="00000000" w:rsidP="00000000" w:rsidRDefault="00000000" w:rsidRPr="00000000" w14:paraId="0000019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Other software engineers or front-end developers do not need to understand PyTorch, RDKit, or the underlying math to use this model. The logic is fully encapsulated inside the predict_solubility function, allowing for simple integration into any web backend (such as FastAPI, Flask, or Django).</w:t>
      </w:r>
    </w:p>
    <w:p w:rsidR="00000000" w:rsidDel="00000000" w:rsidP="00000000" w:rsidRDefault="00000000" w:rsidRPr="00000000" w14:paraId="00000195">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 Python Integration (REST API Backend):</w:t>
      </w:r>
    </w:p>
    <w:p w:rsidR="00000000" w:rsidDel="00000000" w:rsidP="00000000" w:rsidRDefault="00000000" w:rsidRPr="00000000" w14:paraId="00000196">
      <w:pPr>
        <w:widowControl w:val="0"/>
        <w:spacing w:after="150" w:before="150" w:line="240" w:lineRule="auto"/>
        <w:ind w:left="150" w:right="150" w:firstLine="0"/>
        <w:rPr>
          <w:rFonts w:ascii="Calibri" w:cs="Calibri" w:eastAsia="Calibri" w:hAnsi="Calibri"/>
          <w:shd w:fill="f4f4f4" w:val="clear"/>
        </w:rPr>
      </w:pPr>
      <w:r w:rsidDel="00000000" w:rsidR="00000000" w:rsidRPr="00000000">
        <w:rPr>
          <w:rFonts w:ascii="Calibri" w:cs="Calibri" w:eastAsia="Calibri" w:hAnsi="Calibri"/>
          <w:shd w:fill="f4f4f4" w:val="clear"/>
          <w:rtl w:val="0"/>
        </w:rPr>
        <w:t xml:space="preserve">from src.inference import predict_solubility</w:t>
        <w:br w:type="textWrapping"/>
        <w:br w:type="textWrapping"/>
        <w:t xml:space="preserve"># User input from the frontend application</w:t>
        <w:br w:type="textWrapping"/>
        <w:t xml:space="preserve">prediction_results = predict_solubility(</w:t>
        <w:br w:type="textWrapping"/>
        <w:t xml:space="preserve">    solute_smiles="CCO", </w:t>
        <w:br w:type="textWrapping"/>
        <w:t xml:space="preserve">    solvent_smiles="O", </w:t>
        <w:br w:type="textWrapping"/>
        <w:t xml:space="preserve">    temperature=298.15</w:t>
        <w:br w:type="textWrapping"/>
        <w:t xml:space="preserve">)</w:t>
        <w:br w:type="textWrapping"/>
        <w:br w:type="textWrapping"/>
        <w:t xml:space="preserve"># Returns a JSON-ready dictionary:</w:t>
        <w:br w:type="textWrapping"/>
        <w:t xml:space="preserve"># {</w:t>
        <w:br w:type="textWrapping"/>
        <w:t xml:space="preserve">#   "Ensemble_LogS": -0.8856</w:t>
        <w:br w:type="textWrapping"/>
        <w:t xml:space="preserve"># }</w:t>
      </w:r>
    </w:p>
    <w:p w:rsidR="00000000" w:rsidDel="00000000" w:rsidP="00000000" w:rsidRDefault="00000000" w:rsidRPr="00000000" w14:paraId="00000197">
      <w:pPr>
        <w:widowControl w:val="0"/>
        <w:spacing w:after="240" w:line="240" w:lineRule="auto"/>
        <w:rPr>
          <w:rFonts w:ascii="Calibri" w:cs="Calibri" w:eastAsia="Calibri" w:hAnsi="Calibri"/>
          <w:shd w:fill="f4f4f4" w:val="clear"/>
        </w:rPr>
      </w:pPr>
      <w:r w:rsidDel="00000000" w:rsidR="00000000" w:rsidRPr="00000000">
        <w:rPr>
          <w:rtl w:val="0"/>
        </w:rPr>
      </w:r>
    </w:p>
    <w:p w:rsidR="00000000" w:rsidDel="00000000" w:rsidP="00000000" w:rsidRDefault="00000000" w:rsidRPr="00000000" w14:paraId="00000198">
      <w:pPr>
        <w:pStyle w:val="Heading3"/>
        <w:keepNext w:val="0"/>
        <w:keepLines w:val="0"/>
        <w:widowControl w:val="0"/>
        <w:spacing w:after="240" w:before="240" w:line="240" w:lineRule="auto"/>
        <w:rPr>
          <w:color w:val="2e75b6"/>
          <w:sz w:val="24"/>
          <w:szCs w:val="24"/>
        </w:rPr>
      </w:pPr>
      <w:r w:rsidDel="00000000" w:rsidR="00000000" w:rsidRPr="00000000">
        <w:rPr>
          <w:color w:val="2e75b6"/>
          <w:sz w:val="24"/>
          <w:szCs w:val="24"/>
          <w:rtl w:val="0"/>
        </w:rPr>
        <w:t xml:space="preserve">6.2 Command-Line Integration</w:t>
      </w:r>
    </w:p>
    <w:p w:rsidR="00000000" w:rsidDel="00000000" w:rsidP="00000000" w:rsidRDefault="00000000" w:rsidRPr="00000000" w14:paraId="0000019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Alternatively, the script can be triggered via the command line by automated systems or external scripts written in other languages (Node.js, C#, etc.):</w:t>
      </w:r>
    </w:p>
    <w:p w:rsidR="00000000" w:rsidDel="00000000" w:rsidP="00000000" w:rsidRDefault="00000000" w:rsidRPr="00000000" w14:paraId="0000019A">
      <w:pPr>
        <w:widowControl w:val="0"/>
        <w:spacing w:after="150" w:before="150" w:line="240" w:lineRule="auto"/>
        <w:ind w:left="150" w:right="150" w:firstLine="0"/>
        <w:rPr>
          <w:rFonts w:ascii="Calibri" w:cs="Calibri" w:eastAsia="Calibri" w:hAnsi="Calibri"/>
          <w:shd w:fill="f4f4f4" w:val="clear"/>
        </w:rPr>
      </w:pPr>
      <w:r w:rsidDel="00000000" w:rsidR="00000000" w:rsidRPr="00000000">
        <w:rPr>
          <w:rFonts w:ascii="Calibri" w:cs="Calibri" w:eastAsia="Calibri" w:hAnsi="Calibri"/>
          <w:shd w:fill="f4f4f4" w:val="clear"/>
          <w:rtl w:val="0"/>
        </w:rPr>
        <w:t xml:space="preserve">python src/inference.py --solute "CCO" --solvent "O" --temp 298.15</w:t>
        <w:br w:type="textWrapping"/>
      </w:r>
    </w:p>
    <w:p w:rsidR="00000000" w:rsidDel="00000000" w:rsidP="00000000" w:rsidRDefault="00000000" w:rsidRPr="00000000" w14:paraId="0000019B">
      <w:pPr>
        <w:widowControl w:val="0"/>
        <w:spacing w:after="0" w:line="240" w:lineRule="auto"/>
        <w:rPr>
          <w:rFonts w:ascii="Calibri" w:cs="Calibri" w:eastAsia="Calibri" w:hAnsi="Calibri"/>
          <w:sz w:val="21"/>
          <w:szCs w:val="21"/>
        </w:rPr>
      </w:pPr>
      <w:r w:rsidDel="00000000" w:rsidR="00000000" w:rsidRPr="00000000">
        <w:rPr>
          <w:rFonts w:ascii="Calibri" w:cs="Calibri" w:eastAsia="Calibri" w:hAnsi="Calibri"/>
          <w:rtl w:val="0"/>
        </w:rPr>
        <w:t xml:space="preserve">This encapsulation abstracts away all complex feature engineering and model loading, providing a standardized, production-ready AI service layer.</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oGpPNDWJ3Xdu5aSQnqhSFk+Pw==">CgMxLjAyDmguczYxMXNsZnc1a2x3Mg5oLjExdnprbzY2NGN3cDgAciExYzc3eXZlZk8xMHpxa2NYaGxBaWhXVzRVZUFpTnRqdVM=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