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6CA42" w14:textId="77777777" w:rsidR="004B7641" w:rsidRPr="00FD6BC8" w:rsidRDefault="00316C0A" w:rsidP="00646DD0">
      <w:pPr>
        <w:spacing w:after="272" w:line="360" w:lineRule="auto"/>
        <w:ind w:left="900" w:firstLine="0"/>
        <w:jc w:val="left"/>
        <w:rPr>
          <w:rFonts w:ascii="Century Gothic" w:hAnsi="Century Gothic"/>
          <w:szCs w:val="24"/>
        </w:rPr>
      </w:pPr>
      <w:r w:rsidRPr="00FD6BC8">
        <w:rPr>
          <w:rFonts w:ascii="Century Gothic" w:hAnsi="Century Gothic"/>
          <w:b/>
          <w:szCs w:val="24"/>
        </w:rPr>
        <w:t xml:space="preserve"> </w:t>
      </w:r>
    </w:p>
    <w:p w14:paraId="7B3A0BCE" w14:textId="77777777" w:rsidR="004B7641" w:rsidRPr="00FD6BC8" w:rsidRDefault="00316C0A" w:rsidP="00646DD0">
      <w:pPr>
        <w:spacing w:after="314" w:line="360" w:lineRule="auto"/>
        <w:ind w:left="0" w:right="2489" w:firstLine="0"/>
        <w:jc w:val="right"/>
        <w:rPr>
          <w:rFonts w:ascii="Century Gothic" w:hAnsi="Century Gothic"/>
          <w:szCs w:val="24"/>
        </w:rPr>
      </w:pPr>
      <w:r w:rsidRPr="00FD6BC8">
        <w:rPr>
          <w:rFonts w:ascii="Century Gothic" w:hAnsi="Century Gothic"/>
          <w:noProof/>
          <w:szCs w:val="24"/>
        </w:rPr>
        <w:drawing>
          <wp:inline distT="0" distB="0" distL="0" distR="0" wp14:anchorId="5EA3F6A5" wp14:editId="5339F8E6">
            <wp:extent cx="2496185" cy="249618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a:fillRect/>
                    </a:stretch>
                  </pic:blipFill>
                  <pic:spPr>
                    <a:xfrm>
                      <a:off x="0" y="0"/>
                      <a:ext cx="2496185" cy="2496185"/>
                    </a:xfrm>
                    <a:prstGeom prst="rect">
                      <a:avLst/>
                    </a:prstGeom>
                  </pic:spPr>
                </pic:pic>
              </a:graphicData>
            </a:graphic>
          </wp:inline>
        </w:drawing>
      </w:r>
      <w:r w:rsidRPr="00FD6BC8">
        <w:rPr>
          <w:rFonts w:ascii="Century Gothic" w:hAnsi="Century Gothic"/>
          <w:b/>
          <w:szCs w:val="24"/>
        </w:rPr>
        <w:t xml:space="preserve"> </w:t>
      </w:r>
    </w:p>
    <w:p w14:paraId="7CE3E920" w14:textId="77777777" w:rsidR="004B7641" w:rsidRPr="00FD6BC8" w:rsidRDefault="00316C0A" w:rsidP="00646DD0">
      <w:pPr>
        <w:spacing w:after="39" w:line="360" w:lineRule="auto"/>
        <w:ind w:left="1260" w:firstLine="0"/>
        <w:jc w:val="left"/>
        <w:rPr>
          <w:rFonts w:ascii="Century Gothic" w:hAnsi="Century Gothic"/>
          <w:szCs w:val="24"/>
        </w:rPr>
      </w:pPr>
      <w:r w:rsidRPr="00FD6BC8">
        <w:rPr>
          <w:rFonts w:ascii="Century Gothic" w:hAnsi="Century Gothic"/>
          <w:b/>
          <w:i/>
          <w:szCs w:val="24"/>
        </w:rPr>
        <w:t xml:space="preserve"> </w:t>
      </w:r>
      <w:r w:rsidRPr="00FD6BC8">
        <w:rPr>
          <w:rFonts w:ascii="Century Gothic" w:hAnsi="Century Gothic"/>
          <w:b/>
          <w:i/>
          <w:szCs w:val="24"/>
        </w:rPr>
        <w:tab/>
        <w:t xml:space="preserve"> </w:t>
      </w:r>
      <w:r w:rsidRPr="00FD6BC8">
        <w:rPr>
          <w:rFonts w:ascii="Century Gothic" w:hAnsi="Century Gothic"/>
          <w:b/>
          <w:i/>
          <w:szCs w:val="24"/>
        </w:rPr>
        <w:tab/>
        <w:t xml:space="preserve"> </w:t>
      </w:r>
      <w:r w:rsidRPr="00FD6BC8">
        <w:rPr>
          <w:rFonts w:ascii="Century Gothic" w:hAnsi="Century Gothic"/>
          <w:b/>
          <w:i/>
          <w:szCs w:val="24"/>
        </w:rPr>
        <w:tab/>
        <w:t xml:space="preserve"> </w:t>
      </w:r>
      <w:r w:rsidRPr="00FD6BC8">
        <w:rPr>
          <w:rFonts w:ascii="Century Gothic" w:hAnsi="Century Gothic"/>
          <w:b/>
          <w:i/>
          <w:szCs w:val="24"/>
        </w:rPr>
        <w:tab/>
        <w:t xml:space="preserve"> </w:t>
      </w:r>
      <w:r w:rsidRPr="00FD6BC8">
        <w:rPr>
          <w:rFonts w:ascii="Century Gothic" w:hAnsi="Century Gothic"/>
          <w:b/>
          <w:i/>
          <w:szCs w:val="24"/>
        </w:rPr>
        <w:tab/>
        <w:t xml:space="preserve"> </w:t>
      </w:r>
      <w:r w:rsidRPr="00FD6BC8">
        <w:rPr>
          <w:rFonts w:ascii="Century Gothic" w:hAnsi="Century Gothic"/>
          <w:b/>
          <w:i/>
          <w:szCs w:val="24"/>
        </w:rPr>
        <w:tab/>
        <w:t xml:space="preserve"> </w:t>
      </w:r>
    </w:p>
    <w:p w14:paraId="4E73643D" w14:textId="77777777" w:rsidR="004B7641" w:rsidRPr="00FD6BC8" w:rsidRDefault="00316C0A" w:rsidP="00646DD0">
      <w:pPr>
        <w:spacing w:after="322" w:line="360" w:lineRule="auto"/>
        <w:ind w:left="595" w:firstLine="0"/>
        <w:jc w:val="center"/>
        <w:rPr>
          <w:rFonts w:ascii="Century Gothic" w:hAnsi="Century Gothic"/>
          <w:szCs w:val="24"/>
        </w:rPr>
      </w:pPr>
      <w:r w:rsidRPr="00FD6BC8">
        <w:rPr>
          <w:rFonts w:ascii="Century Gothic" w:hAnsi="Century Gothic"/>
          <w:b/>
          <w:szCs w:val="24"/>
        </w:rPr>
        <w:t xml:space="preserve"> </w:t>
      </w:r>
    </w:p>
    <w:p w14:paraId="3BD95C7D" w14:textId="77777777" w:rsidR="004B7641" w:rsidRPr="00FD6BC8" w:rsidRDefault="00316C0A" w:rsidP="00646DD0">
      <w:pPr>
        <w:spacing w:after="324" w:line="360" w:lineRule="auto"/>
        <w:ind w:left="595" w:firstLine="0"/>
        <w:jc w:val="center"/>
        <w:rPr>
          <w:rFonts w:ascii="Century Gothic" w:hAnsi="Century Gothic"/>
          <w:szCs w:val="24"/>
        </w:rPr>
      </w:pPr>
      <w:r w:rsidRPr="00FD6BC8">
        <w:rPr>
          <w:rFonts w:ascii="Century Gothic" w:hAnsi="Century Gothic"/>
          <w:b/>
          <w:szCs w:val="24"/>
        </w:rPr>
        <w:t xml:space="preserve"> </w:t>
      </w:r>
    </w:p>
    <w:p w14:paraId="1CBE0992" w14:textId="77777777" w:rsidR="004B7641" w:rsidRPr="00FD6BC8" w:rsidRDefault="00316C0A" w:rsidP="00646DD0">
      <w:pPr>
        <w:spacing w:after="360" w:line="360" w:lineRule="auto"/>
        <w:ind w:left="595" w:firstLine="0"/>
        <w:jc w:val="center"/>
        <w:rPr>
          <w:rFonts w:ascii="Century Gothic" w:hAnsi="Century Gothic"/>
          <w:szCs w:val="24"/>
        </w:rPr>
      </w:pPr>
      <w:r w:rsidRPr="00FD6BC8">
        <w:rPr>
          <w:rFonts w:ascii="Century Gothic" w:hAnsi="Century Gothic"/>
          <w:b/>
          <w:szCs w:val="24"/>
        </w:rPr>
        <w:t xml:space="preserve"> </w:t>
      </w:r>
    </w:p>
    <w:p w14:paraId="4181D791" w14:textId="4C41477A" w:rsidR="004B7641" w:rsidRPr="00FD6BC8" w:rsidRDefault="00BE7697" w:rsidP="00646DD0">
      <w:pPr>
        <w:spacing w:after="305" w:line="360" w:lineRule="auto"/>
        <w:ind w:left="0" w:right="1769" w:firstLine="0"/>
        <w:jc w:val="right"/>
        <w:rPr>
          <w:rFonts w:ascii="Century Gothic" w:hAnsi="Century Gothic"/>
          <w:szCs w:val="24"/>
        </w:rPr>
      </w:pPr>
      <w:r>
        <w:rPr>
          <w:rFonts w:ascii="Century Gothic" w:hAnsi="Century Gothic"/>
          <w:b/>
          <w:szCs w:val="24"/>
        </w:rPr>
        <w:t xml:space="preserve">INSURANCE </w:t>
      </w:r>
      <w:r w:rsidR="00D352F1" w:rsidRPr="00FD6BC8">
        <w:rPr>
          <w:rFonts w:ascii="Century Gothic" w:hAnsi="Century Gothic"/>
          <w:b/>
          <w:szCs w:val="24"/>
        </w:rPr>
        <w:t xml:space="preserve">PRODUCTS </w:t>
      </w:r>
      <w:r w:rsidR="00316C0A" w:rsidRPr="00FD6BC8">
        <w:rPr>
          <w:rFonts w:ascii="Century Gothic" w:hAnsi="Century Gothic"/>
          <w:b/>
          <w:szCs w:val="24"/>
        </w:rPr>
        <w:t xml:space="preserve">REGULATORY FRAMEWORK </w:t>
      </w:r>
    </w:p>
    <w:p w14:paraId="2D37B1FD" w14:textId="77777777" w:rsidR="004B7641" w:rsidRPr="00FD6BC8" w:rsidRDefault="00316C0A" w:rsidP="00646DD0">
      <w:pPr>
        <w:spacing w:after="322" w:line="360" w:lineRule="auto"/>
        <w:ind w:left="900" w:firstLine="0"/>
        <w:jc w:val="left"/>
        <w:rPr>
          <w:rFonts w:ascii="Century Gothic" w:hAnsi="Century Gothic"/>
          <w:szCs w:val="24"/>
        </w:rPr>
      </w:pPr>
      <w:r w:rsidRPr="00FD6BC8">
        <w:rPr>
          <w:rFonts w:ascii="Century Gothic" w:hAnsi="Century Gothic"/>
          <w:b/>
          <w:szCs w:val="24"/>
        </w:rPr>
        <w:t xml:space="preserve"> </w:t>
      </w:r>
    </w:p>
    <w:p w14:paraId="4CB4085B" w14:textId="77777777" w:rsidR="004B7641" w:rsidRPr="00FD6BC8" w:rsidRDefault="00316C0A" w:rsidP="00646DD0">
      <w:pPr>
        <w:spacing w:after="324" w:line="360" w:lineRule="auto"/>
        <w:ind w:left="900" w:firstLine="0"/>
        <w:jc w:val="left"/>
        <w:rPr>
          <w:rFonts w:ascii="Century Gothic" w:hAnsi="Century Gothic"/>
          <w:szCs w:val="24"/>
        </w:rPr>
      </w:pPr>
      <w:r w:rsidRPr="00FD6BC8">
        <w:rPr>
          <w:rFonts w:ascii="Century Gothic" w:hAnsi="Century Gothic"/>
          <w:b/>
          <w:szCs w:val="24"/>
        </w:rPr>
        <w:t xml:space="preserve"> </w:t>
      </w:r>
    </w:p>
    <w:p w14:paraId="31B175E8" w14:textId="77777777" w:rsidR="004B7641" w:rsidRPr="00FD6BC8" w:rsidRDefault="00316C0A" w:rsidP="00646DD0">
      <w:pPr>
        <w:spacing w:after="322" w:line="360" w:lineRule="auto"/>
        <w:ind w:left="900" w:firstLine="0"/>
        <w:jc w:val="left"/>
        <w:rPr>
          <w:rFonts w:ascii="Century Gothic" w:hAnsi="Century Gothic"/>
          <w:szCs w:val="24"/>
        </w:rPr>
      </w:pPr>
      <w:r w:rsidRPr="00FD6BC8">
        <w:rPr>
          <w:rFonts w:ascii="Century Gothic" w:hAnsi="Century Gothic"/>
          <w:b/>
          <w:szCs w:val="24"/>
        </w:rPr>
        <w:t xml:space="preserve"> </w:t>
      </w:r>
    </w:p>
    <w:p w14:paraId="00051FE0" w14:textId="77777777" w:rsidR="004B7641" w:rsidRPr="00FD6BC8" w:rsidRDefault="00316C0A" w:rsidP="00646DD0">
      <w:pPr>
        <w:spacing w:after="363" w:line="360" w:lineRule="auto"/>
        <w:ind w:left="900" w:firstLine="0"/>
        <w:jc w:val="left"/>
        <w:rPr>
          <w:rFonts w:ascii="Century Gothic" w:hAnsi="Century Gothic"/>
          <w:szCs w:val="24"/>
        </w:rPr>
      </w:pPr>
      <w:r w:rsidRPr="00FD6BC8">
        <w:rPr>
          <w:rFonts w:ascii="Century Gothic" w:hAnsi="Century Gothic"/>
          <w:b/>
          <w:szCs w:val="24"/>
        </w:rPr>
        <w:t xml:space="preserve"> </w:t>
      </w:r>
    </w:p>
    <w:p w14:paraId="2FE7AB8B" w14:textId="1199D490" w:rsidR="004B7641" w:rsidRPr="00FD6BC8" w:rsidRDefault="00302204" w:rsidP="00646DD0">
      <w:pPr>
        <w:spacing w:after="305" w:line="360" w:lineRule="auto"/>
        <w:ind w:left="539" w:firstLine="0"/>
        <w:jc w:val="center"/>
        <w:rPr>
          <w:rFonts w:ascii="Century Gothic" w:hAnsi="Century Gothic"/>
          <w:szCs w:val="24"/>
        </w:rPr>
      </w:pPr>
      <w:r>
        <w:rPr>
          <w:rFonts w:ascii="Century Gothic" w:hAnsi="Century Gothic"/>
          <w:b/>
          <w:szCs w:val="24"/>
        </w:rPr>
        <w:t>October</w:t>
      </w:r>
      <w:r w:rsidR="00646DD0" w:rsidRPr="00FD6BC8">
        <w:rPr>
          <w:rFonts w:ascii="Century Gothic" w:hAnsi="Century Gothic"/>
          <w:b/>
          <w:szCs w:val="24"/>
        </w:rPr>
        <w:t xml:space="preserve"> 2022</w:t>
      </w:r>
      <w:r w:rsidR="00316C0A" w:rsidRPr="00FD6BC8">
        <w:rPr>
          <w:rFonts w:ascii="Century Gothic" w:hAnsi="Century Gothic"/>
          <w:b/>
          <w:szCs w:val="24"/>
        </w:rPr>
        <w:t xml:space="preserve"> </w:t>
      </w:r>
    </w:p>
    <w:p w14:paraId="354BB677" w14:textId="77777777" w:rsidR="00D260CE" w:rsidRPr="00FD6BC8" w:rsidRDefault="00D260CE" w:rsidP="00646DD0">
      <w:pPr>
        <w:spacing w:after="0" w:line="360" w:lineRule="auto"/>
        <w:ind w:left="595" w:firstLine="0"/>
        <w:jc w:val="center"/>
        <w:rPr>
          <w:rFonts w:ascii="Century Gothic" w:hAnsi="Century Gothic"/>
          <w:b/>
          <w:szCs w:val="24"/>
        </w:rPr>
        <w:sectPr w:rsidR="00D260CE" w:rsidRPr="00FD6BC8" w:rsidSect="00D260CE">
          <w:headerReference w:type="even" r:id="rId12"/>
          <w:headerReference w:type="default" r:id="rId13"/>
          <w:footerReference w:type="even" r:id="rId14"/>
          <w:footerReference w:type="default" r:id="rId15"/>
          <w:headerReference w:type="first" r:id="rId16"/>
          <w:footerReference w:type="first" r:id="rId17"/>
          <w:pgSz w:w="11921" w:h="16841"/>
          <w:pgMar w:top="1167" w:right="1261" w:bottom="1659" w:left="1100" w:header="720" w:footer="84" w:gutter="0"/>
          <w:cols w:space="720"/>
          <w:titlePg/>
          <w:docGrid w:linePitch="326"/>
        </w:sectPr>
      </w:pPr>
    </w:p>
    <w:sdt>
      <w:sdtPr>
        <w:rPr>
          <w:rFonts w:ascii="Century Gothic" w:eastAsia="Calibri" w:hAnsi="Century Gothic" w:cs="Calibri"/>
          <w:color w:val="000000"/>
          <w:sz w:val="24"/>
          <w:szCs w:val="24"/>
          <w:lang w:val="en-ZW" w:eastAsia="en-ZW"/>
        </w:rPr>
        <w:id w:val="1907338743"/>
        <w:docPartObj>
          <w:docPartGallery w:val="Table of Contents"/>
          <w:docPartUnique/>
        </w:docPartObj>
      </w:sdtPr>
      <w:sdtEndPr>
        <w:rPr>
          <w:b/>
          <w:bCs/>
          <w:noProof/>
        </w:rPr>
      </w:sdtEndPr>
      <w:sdtContent>
        <w:p w14:paraId="5F685395" w14:textId="746748C6" w:rsidR="00CA112B" w:rsidRPr="001276D8" w:rsidRDefault="00CA112B">
          <w:pPr>
            <w:pStyle w:val="TOCHeading"/>
            <w:rPr>
              <w:rFonts w:ascii="Century Gothic" w:hAnsi="Century Gothic"/>
              <w:b/>
              <w:sz w:val="24"/>
              <w:szCs w:val="24"/>
            </w:rPr>
          </w:pPr>
          <w:r w:rsidRPr="001276D8">
            <w:rPr>
              <w:rFonts w:ascii="Century Gothic" w:hAnsi="Century Gothic"/>
              <w:b/>
              <w:sz w:val="24"/>
              <w:szCs w:val="24"/>
            </w:rPr>
            <w:t>Table of Contents</w:t>
          </w:r>
        </w:p>
        <w:p w14:paraId="395FB710" w14:textId="77777777" w:rsidR="005C331D" w:rsidRPr="001276D8" w:rsidRDefault="005C331D" w:rsidP="005C331D">
          <w:pPr>
            <w:rPr>
              <w:rFonts w:ascii="Century Gothic" w:hAnsi="Century Gothic"/>
              <w:szCs w:val="24"/>
              <w:lang w:val="en-US" w:eastAsia="en-US"/>
            </w:rPr>
          </w:pPr>
        </w:p>
        <w:p w14:paraId="7F2D9990" w14:textId="0DB2021E" w:rsidR="001276D8" w:rsidRPr="001276D8" w:rsidRDefault="00CA112B">
          <w:pPr>
            <w:pStyle w:val="TOC1"/>
            <w:tabs>
              <w:tab w:val="left" w:pos="1320"/>
              <w:tab w:val="right" w:leader="dot" w:pos="9550"/>
            </w:tabs>
            <w:rPr>
              <w:rFonts w:ascii="Century Gothic" w:eastAsiaTheme="minorEastAsia" w:hAnsi="Century Gothic" w:cstheme="minorBidi"/>
              <w:noProof/>
              <w:color w:val="auto"/>
              <w:sz w:val="24"/>
              <w:szCs w:val="24"/>
            </w:rPr>
          </w:pPr>
          <w:r w:rsidRPr="001276D8">
            <w:rPr>
              <w:rFonts w:ascii="Century Gothic" w:hAnsi="Century Gothic"/>
              <w:sz w:val="24"/>
              <w:szCs w:val="24"/>
            </w:rPr>
            <w:fldChar w:fldCharType="begin"/>
          </w:r>
          <w:r w:rsidRPr="001276D8">
            <w:rPr>
              <w:rFonts w:ascii="Century Gothic" w:hAnsi="Century Gothic"/>
              <w:sz w:val="24"/>
              <w:szCs w:val="24"/>
            </w:rPr>
            <w:instrText xml:space="preserve"> TOC \o "1-1" \h \z \u </w:instrText>
          </w:r>
          <w:r w:rsidRPr="001276D8">
            <w:rPr>
              <w:rFonts w:ascii="Century Gothic" w:hAnsi="Century Gothic"/>
              <w:sz w:val="24"/>
              <w:szCs w:val="24"/>
            </w:rPr>
            <w:fldChar w:fldCharType="separate"/>
          </w:r>
          <w:hyperlink w:anchor="_Toc117089634" w:history="1">
            <w:r w:rsidR="001276D8" w:rsidRPr="001276D8">
              <w:rPr>
                <w:rStyle w:val="Hyperlink"/>
                <w:rFonts w:ascii="Century Gothic" w:hAnsi="Century Gothic"/>
                <w:noProof/>
                <w:sz w:val="24"/>
                <w:szCs w:val="24"/>
              </w:rPr>
              <w:t>1.</w:t>
            </w:r>
            <w:r w:rsidR="001276D8" w:rsidRPr="001276D8">
              <w:rPr>
                <w:rFonts w:ascii="Century Gothic" w:eastAsiaTheme="minorEastAsia" w:hAnsi="Century Gothic" w:cstheme="minorBidi"/>
                <w:noProof/>
                <w:color w:val="auto"/>
                <w:sz w:val="24"/>
                <w:szCs w:val="24"/>
              </w:rPr>
              <w:tab/>
            </w:r>
            <w:r w:rsidR="001276D8" w:rsidRPr="001276D8">
              <w:rPr>
                <w:rStyle w:val="Hyperlink"/>
                <w:rFonts w:ascii="Century Gothic" w:hAnsi="Century Gothic"/>
                <w:noProof/>
                <w:sz w:val="24"/>
                <w:szCs w:val="24"/>
              </w:rPr>
              <w:t>BACKGROUND</w:t>
            </w:r>
            <w:r w:rsidR="001276D8" w:rsidRPr="001276D8">
              <w:rPr>
                <w:rFonts w:ascii="Century Gothic" w:hAnsi="Century Gothic"/>
                <w:noProof/>
                <w:webHidden/>
                <w:sz w:val="24"/>
                <w:szCs w:val="24"/>
              </w:rPr>
              <w:tab/>
            </w:r>
            <w:r w:rsidR="001276D8" w:rsidRPr="001276D8">
              <w:rPr>
                <w:rFonts w:ascii="Century Gothic" w:hAnsi="Century Gothic"/>
                <w:noProof/>
                <w:webHidden/>
                <w:sz w:val="24"/>
                <w:szCs w:val="24"/>
              </w:rPr>
              <w:fldChar w:fldCharType="begin"/>
            </w:r>
            <w:r w:rsidR="001276D8" w:rsidRPr="001276D8">
              <w:rPr>
                <w:rFonts w:ascii="Century Gothic" w:hAnsi="Century Gothic"/>
                <w:noProof/>
                <w:webHidden/>
                <w:sz w:val="24"/>
                <w:szCs w:val="24"/>
              </w:rPr>
              <w:instrText xml:space="preserve"> PAGEREF _Toc117089634 \h </w:instrText>
            </w:r>
            <w:r w:rsidR="001276D8" w:rsidRPr="001276D8">
              <w:rPr>
                <w:rFonts w:ascii="Century Gothic" w:hAnsi="Century Gothic"/>
                <w:noProof/>
                <w:webHidden/>
                <w:sz w:val="24"/>
                <w:szCs w:val="24"/>
              </w:rPr>
            </w:r>
            <w:r w:rsidR="001276D8" w:rsidRPr="001276D8">
              <w:rPr>
                <w:rFonts w:ascii="Century Gothic" w:hAnsi="Century Gothic"/>
                <w:noProof/>
                <w:webHidden/>
                <w:sz w:val="24"/>
                <w:szCs w:val="24"/>
              </w:rPr>
              <w:fldChar w:fldCharType="separate"/>
            </w:r>
            <w:r w:rsidR="001276D8" w:rsidRPr="001276D8">
              <w:rPr>
                <w:rFonts w:ascii="Century Gothic" w:hAnsi="Century Gothic"/>
                <w:noProof/>
                <w:webHidden/>
                <w:sz w:val="24"/>
                <w:szCs w:val="24"/>
              </w:rPr>
              <w:t>1</w:t>
            </w:r>
            <w:r w:rsidR="001276D8" w:rsidRPr="001276D8">
              <w:rPr>
                <w:rFonts w:ascii="Century Gothic" w:hAnsi="Century Gothic"/>
                <w:noProof/>
                <w:webHidden/>
                <w:sz w:val="24"/>
                <w:szCs w:val="24"/>
              </w:rPr>
              <w:fldChar w:fldCharType="end"/>
            </w:r>
          </w:hyperlink>
        </w:p>
        <w:p w14:paraId="136928C5" w14:textId="367C9FD1"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635" w:history="1">
            <w:r w:rsidRPr="001276D8">
              <w:rPr>
                <w:rStyle w:val="Hyperlink"/>
                <w:rFonts w:ascii="Century Gothic" w:hAnsi="Century Gothic"/>
                <w:noProof/>
                <w:sz w:val="24"/>
                <w:szCs w:val="24"/>
              </w:rPr>
              <w:t>2.</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Objectives of the Framework</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_Toc117089635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1</w:t>
            </w:r>
            <w:r w:rsidRPr="001276D8">
              <w:rPr>
                <w:rFonts w:ascii="Century Gothic" w:hAnsi="Century Gothic"/>
                <w:noProof/>
                <w:webHidden/>
                <w:sz w:val="24"/>
                <w:szCs w:val="24"/>
              </w:rPr>
              <w:fldChar w:fldCharType="end"/>
            </w:r>
          </w:hyperlink>
        </w:p>
        <w:p w14:paraId="444DD6EC" w14:textId="69E9461A"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636" w:history="1">
            <w:r w:rsidRPr="001276D8">
              <w:rPr>
                <w:rStyle w:val="Hyperlink"/>
                <w:rFonts w:ascii="Century Gothic" w:hAnsi="Century Gothic"/>
                <w:noProof/>
                <w:sz w:val="24"/>
                <w:szCs w:val="24"/>
              </w:rPr>
              <w:t>3.</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The Contents of the Application – Non-Life Products</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_Toc117089636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2</w:t>
            </w:r>
            <w:r w:rsidRPr="001276D8">
              <w:rPr>
                <w:rFonts w:ascii="Century Gothic" w:hAnsi="Century Gothic"/>
                <w:noProof/>
                <w:webHidden/>
                <w:sz w:val="24"/>
                <w:szCs w:val="24"/>
              </w:rPr>
              <w:fldChar w:fldCharType="end"/>
            </w:r>
          </w:hyperlink>
        </w:p>
        <w:p w14:paraId="3BEBED83" w14:textId="7BD96E0C"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697" w:history="1">
            <w:r w:rsidRPr="001276D8">
              <w:rPr>
                <w:rStyle w:val="Hyperlink"/>
                <w:rFonts w:ascii="Century Gothic" w:eastAsia="Times New Roman" w:hAnsi="Century Gothic" w:cs="Times New Roman"/>
                <w:noProof/>
                <w:sz w:val="24"/>
                <w:szCs w:val="24"/>
              </w:rPr>
              <w:t>4</w:t>
            </w:r>
            <w:r w:rsidRPr="001276D8">
              <w:rPr>
                <w:rFonts w:ascii="Century Gothic" w:eastAsiaTheme="minorEastAsia" w:hAnsi="Century Gothic" w:cstheme="minorBidi"/>
                <w:noProof/>
                <w:color w:val="auto"/>
                <w:sz w:val="24"/>
                <w:szCs w:val="24"/>
              </w:rPr>
              <w:tab/>
            </w:r>
            <w:r w:rsidRPr="001276D8">
              <w:rPr>
                <w:rStyle w:val="Hyperlink"/>
                <w:rFonts w:ascii="Century Gothic" w:eastAsia="Times New Roman" w:hAnsi="Century Gothic" w:cs="Times New Roman"/>
                <w:noProof/>
                <w:sz w:val="24"/>
                <w:szCs w:val="24"/>
              </w:rPr>
              <w:t>Approval/Disapproval of the Product by the Commission</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_Toc117089697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8</w:t>
            </w:r>
            <w:r w:rsidRPr="001276D8">
              <w:rPr>
                <w:rFonts w:ascii="Century Gothic" w:hAnsi="Century Gothic"/>
                <w:noProof/>
                <w:webHidden/>
                <w:sz w:val="24"/>
                <w:szCs w:val="24"/>
              </w:rPr>
              <w:fldChar w:fldCharType="end"/>
            </w:r>
          </w:hyperlink>
        </w:p>
        <w:p w14:paraId="567D2537" w14:textId="2965946D"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701" w:history="1">
            <w:r w:rsidRPr="001276D8">
              <w:rPr>
                <w:rStyle w:val="Hyperlink"/>
                <w:rFonts w:ascii="Century Gothic" w:eastAsia="Times New Roman" w:hAnsi="Century Gothic" w:cs="Times New Roman"/>
                <w:noProof/>
                <w:sz w:val="24"/>
                <w:szCs w:val="24"/>
              </w:rPr>
              <w:t>5</w:t>
            </w:r>
            <w:r w:rsidRPr="001276D8">
              <w:rPr>
                <w:rFonts w:ascii="Century Gothic" w:eastAsiaTheme="minorEastAsia" w:hAnsi="Century Gothic" w:cstheme="minorBidi"/>
                <w:noProof/>
                <w:color w:val="auto"/>
                <w:sz w:val="24"/>
                <w:szCs w:val="24"/>
              </w:rPr>
              <w:tab/>
            </w:r>
            <w:r w:rsidRPr="001276D8">
              <w:rPr>
                <w:rStyle w:val="Hyperlink"/>
                <w:rFonts w:ascii="Century Gothic" w:eastAsia="Times New Roman" w:hAnsi="Century Gothic" w:cs="Times New Roman"/>
                <w:noProof/>
                <w:sz w:val="24"/>
                <w:szCs w:val="24"/>
              </w:rPr>
              <w:t>Withdrawal of the Product from the Market</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_Toc117089701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8</w:t>
            </w:r>
            <w:r w:rsidRPr="001276D8">
              <w:rPr>
                <w:rFonts w:ascii="Century Gothic" w:hAnsi="Century Gothic"/>
                <w:noProof/>
                <w:webHidden/>
                <w:sz w:val="24"/>
                <w:szCs w:val="24"/>
              </w:rPr>
              <w:fldChar w:fldCharType="end"/>
            </w:r>
          </w:hyperlink>
        </w:p>
        <w:p w14:paraId="05EFE714" w14:textId="7B23B73A"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709" w:history="1">
            <w:r w:rsidRPr="001276D8">
              <w:rPr>
                <w:rStyle w:val="Hyperlink"/>
                <w:rFonts w:ascii="Century Gothic" w:hAnsi="Century Gothic"/>
                <w:bCs/>
                <w:noProof/>
                <w:sz w:val="24"/>
                <w:szCs w:val="24"/>
              </w:rPr>
              <w:t>6</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Life and Funeral Assurance Products</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_Toc117089709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9</w:t>
            </w:r>
            <w:r w:rsidRPr="001276D8">
              <w:rPr>
                <w:rFonts w:ascii="Century Gothic" w:hAnsi="Century Gothic"/>
                <w:noProof/>
                <w:webHidden/>
                <w:sz w:val="24"/>
                <w:szCs w:val="24"/>
              </w:rPr>
              <w:fldChar w:fldCharType="end"/>
            </w:r>
          </w:hyperlink>
        </w:p>
        <w:p w14:paraId="5F80AE00" w14:textId="21B74C6B"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710" w:history="1">
            <w:r w:rsidRPr="001276D8">
              <w:rPr>
                <w:rStyle w:val="Hyperlink"/>
                <w:rFonts w:ascii="Century Gothic" w:hAnsi="Century Gothic"/>
                <w:bCs/>
                <w:noProof/>
                <w:sz w:val="24"/>
                <w:szCs w:val="24"/>
              </w:rPr>
              <w:t>7</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Life and Funeral Assurance Product Approval</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_Toc117089710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10</w:t>
            </w:r>
            <w:r w:rsidRPr="001276D8">
              <w:rPr>
                <w:rFonts w:ascii="Century Gothic" w:hAnsi="Century Gothic"/>
                <w:noProof/>
                <w:webHidden/>
                <w:sz w:val="24"/>
                <w:szCs w:val="24"/>
              </w:rPr>
              <w:fldChar w:fldCharType="end"/>
            </w:r>
          </w:hyperlink>
        </w:p>
        <w:p w14:paraId="66A017A1" w14:textId="34EE3225"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711" w:history="1">
            <w:r w:rsidRPr="001276D8">
              <w:rPr>
                <w:rStyle w:val="Hyperlink"/>
                <w:rFonts w:ascii="Century Gothic" w:hAnsi="Century Gothic"/>
                <w:bCs/>
                <w:noProof/>
                <w:sz w:val="24"/>
                <w:szCs w:val="24"/>
              </w:rPr>
              <w:t>8</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Approval/Disapproval of the Product by the Commission</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_Toc117089711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16</w:t>
            </w:r>
            <w:r w:rsidRPr="001276D8">
              <w:rPr>
                <w:rFonts w:ascii="Century Gothic" w:hAnsi="Century Gothic"/>
                <w:noProof/>
                <w:webHidden/>
                <w:sz w:val="24"/>
                <w:szCs w:val="24"/>
              </w:rPr>
              <w:fldChar w:fldCharType="end"/>
            </w:r>
          </w:hyperlink>
        </w:p>
        <w:p w14:paraId="26B76F54" w14:textId="475A5CA6"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712" w:history="1">
            <w:r w:rsidRPr="001276D8">
              <w:rPr>
                <w:rStyle w:val="Hyperlink"/>
                <w:rFonts w:ascii="Century Gothic" w:hAnsi="Century Gothic"/>
                <w:bCs/>
                <w:noProof/>
                <w:sz w:val="24"/>
                <w:szCs w:val="24"/>
              </w:rPr>
              <w:t>9</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Withdrawal of the Product from the market</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_Toc117089712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18</w:t>
            </w:r>
            <w:r w:rsidRPr="001276D8">
              <w:rPr>
                <w:rFonts w:ascii="Century Gothic" w:hAnsi="Century Gothic"/>
                <w:noProof/>
                <w:webHidden/>
                <w:sz w:val="24"/>
                <w:szCs w:val="24"/>
              </w:rPr>
              <w:fldChar w:fldCharType="end"/>
            </w:r>
          </w:hyperlink>
        </w:p>
        <w:p w14:paraId="6636BC4F" w14:textId="6206D8DE" w:rsidR="001276D8" w:rsidRPr="001276D8" w:rsidRDefault="001276D8">
          <w:pPr>
            <w:pStyle w:val="TOC1"/>
            <w:tabs>
              <w:tab w:val="left" w:pos="1320"/>
              <w:tab w:val="right" w:leader="dot" w:pos="9550"/>
            </w:tabs>
            <w:rPr>
              <w:rFonts w:ascii="Century Gothic" w:eastAsiaTheme="minorEastAsia" w:hAnsi="Century Gothic" w:cstheme="minorBidi"/>
              <w:noProof/>
              <w:color w:val="auto"/>
              <w:sz w:val="24"/>
              <w:szCs w:val="24"/>
            </w:rPr>
          </w:pPr>
          <w:hyperlink w:anchor="_Toc117089713" w:history="1">
            <w:r w:rsidRPr="001276D8">
              <w:rPr>
                <w:rStyle w:val="Hyperlink"/>
                <w:rFonts w:ascii="Century Gothic" w:hAnsi="Century Gothic"/>
                <w:bCs/>
                <w:noProof/>
                <w:sz w:val="24"/>
                <w:szCs w:val="24"/>
              </w:rPr>
              <w:t>10</w:t>
            </w:r>
            <w:r w:rsidRPr="001276D8">
              <w:rPr>
                <w:rFonts w:ascii="Century Gothic" w:eastAsiaTheme="minorEastAsia" w:hAnsi="Century Gothic" w:cstheme="minorBidi"/>
                <w:noProof/>
                <w:color w:val="auto"/>
                <w:sz w:val="24"/>
                <w:szCs w:val="24"/>
              </w:rPr>
              <w:tab/>
            </w:r>
            <w:r w:rsidRPr="001276D8">
              <w:rPr>
                <w:rStyle w:val="Hyperlink"/>
                <w:rFonts w:ascii="Century Gothic" w:hAnsi="Century Gothic"/>
                <w:noProof/>
                <w:sz w:val="24"/>
                <w:szCs w:val="24"/>
              </w:rPr>
              <w:t>Effective date</w:t>
            </w:r>
            <w:r w:rsidRPr="001276D8">
              <w:rPr>
                <w:rFonts w:ascii="Century Gothic" w:hAnsi="Century Gothic"/>
                <w:noProof/>
                <w:webHidden/>
                <w:sz w:val="24"/>
                <w:szCs w:val="24"/>
              </w:rPr>
              <w:tab/>
            </w:r>
            <w:r w:rsidRPr="001276D8">
              <w:rPr>
                <w:rFonts w:ascii="Century Gothic" w:hAnsi="Century Gothic"/>
                <w:noProof/>
                <w:webHidden/>
                <w:sz w:val="24"/>
                <w:szCs w:val="24"/>
              </w:rPr>
              <w:fldChar w:fldCharType="begin"/>
            </w:r>
            <w:r w:rsidRPr="001276D8">
              <w:rPr>
                <w:rFonts w:ascii="Century Gothic" w:hAnsi="Century Gothic"/>
                <w:noProof/>
                <w:webHidden/>
                <w:sz w:val="24"/>
                <w:szCs w:val="24"/>
              </w:rPr>
              <w:instrText xml:space="preserve"> PAGEREF _Toc117089713 \h </w:instrText>
            </w:r>
            <w:r w:rsidRPr="001276D8">
              <w:rPr>
                <w:rFonts w:ascii="Century Gothic" w:hAnsi="Century Gothic"/>
                <w:noProof/>
                <w:webHidden/>
                <w:sz w:val="24"/>
                <w:szCs w:val="24"/>
              </w:rPr>
            </w:r>
            <w:r w:rsidRPr="001276D8">
              <w:rPr>
                <w:rFonts w:ascii="Century Gothic" w:hAnsi="Century Gothic"/>
                <w:noProof/>
                <w:webHidden/>
                <w:sz w:val="24"/>
                <w:szCs w:val="24"/>
              </w:rPr>
              <w:fldChar w:fldCharType="separate"/>
            </w:r>
            <w:r w:rsidRPr="001276D8">
              <w:rPr>
                <w:rFonts w:ascii="Century Gothic" w:hAnsi="Century Gothic"/>
                <w:noProof/>
                <w:webHidden/>
                <w:sz w:val="24"/>
                <w:szCs w:val="24"/>
              </w:rPr>
              <w:t>19</w:t>
            </w:r>
            <w:r w:rsidRPr="001276D8">
              <w:rPr>
                <w:rFonts w:ascii="Century Gothic" w:hAnsi="Century Gothic"/>
                <w:noProof/>
                <w:webHidden/>
                <w:sz w:val="24"/>
                <w:szCs w:val="24"/>
              </w:rPr>
              <w:fldChar w:fldCharType="end"/>
            </w:r>
          </w:hyperlink>
        </w:p>
        <w:p w14:paraId="405B5D0F" w14:textId="5CE317E3" w:rsidR="00CA112B" w:rsidRDefault="00CA112B">
          <w:r w:rsidRPr="001276D8">
            <w:rPr>
              <w:rFonts w:ascii="Century Gothic" w:hAnsi="Century Gothic"/>
              <w:szCs w:val="24"/>
            </w:rPr>
            <w:fldChar w:fldCharType="end"/>
          </w:r>
        </w:p>
      </w:sdtContent>
    </w:sdt>
    <w:p w14:paraId="5505CFA3" w14:textId="77777777" w:rsidR="004B7641" w:rsidRPr="00CF281E" w:rsidRDefault="00316C0A" w:rsidP="00646DD0">
      <w:pPr>
        <w:spacing w:after="0" w:line="360" w:lineRule="auto"/>
        <w:ind w:left="979" w:firstLine="0"/>
        <w:jc w:val="left"/>
        <w:rPr>
          <w:rFonts w:ascii="Century Gothic" w:hAnsi="Century Gothic"/>
          <w:szCs w:val="24"/>
        </w:rPr>
      </w:pPr>
      <w:r w:rsidRPr="00CF281E">
        <w:rPr>
          <w:rFonts w:ascii="Century Gothic" w:hAnsi="Century Gothic"/>
          <w:szCs w:val="24"/>
        </w:rPr>
        <w:t xml:space="preserve"> </w:t>
      </w:r>
    </w:p>
    <w:p w14:paraId="55A34A93" w14:textId="7F0F0130" w:rsidR="006C7308" w:rsidRPr="00FD6BC8" w:rsidRDefault="006C7308" w:rsidP="00646DD0">
      <w:pPr>
        <w:spacing w:after="103" w:line="360" w:lineRule="auto"/>
        <w:ind w:left="535"/>
        <w:jc w:val="left"/>
        <w:rPr>
          <w:rFonts w:ascii="Century Gothic" w:hAnsi="Century Gothic"/>
          <w:b/>
          <w:szCs w:val="24"/>
        </w:rPr>
      </w:pPr>
    </w:p>
    <w:p w14:paraId="5568CB9A" w14:textId="77777777" w:rsidR="004014C0" w:rsidRPr="00FD6BC8" w:rsidRDefault="004014C0" w:rsidP="00646DD0">
      <w:pPr>
        <w:spacing w:after="103" w:line="360" w:lineRule="auto"/>
        <w:ind w:left="535"/>
        <w:jc w:val="left"/>
        <w:rPr>
          <w:rFonts w:ascii="Century Gothic" w:hAnsi="Century Gothic"/>
          <w:b/>
          <w:szCs w:val="24"/>
        </w:rPr>
        <w:sectPr w:rsidR="004014C0" w:rsidRPr="00FD6BC8" w:rsidSect="00305EEE">
          <w:footerReference w:type="first" r:id="rId18"/>
          <w:pgSz w:w="11921" w:h="16841"/>
          <w:pgMar w:top="1167" w:right="1261" w:bottom="1659" w:left="1100" w:header="720" w:footer="84" w:gutter="0"/>
          <w:pgNumType w:fmt="lowerRoman" w:start="1"/>
          <w:cols w:space="720"/>
          <w:titlePg/>
          <w:docGrid w:linePitch="326"/>
        </w:sectPr>
      </w:pPr>
    </w:p>
    <w:p w14:paraId="5AFB8405" w14:textId="200195CD" w:rsidR="004B7641" w:rsidRPr="00FD6BC8" w:rsidRDefault="00316C0A" w:rsidP="00646DD0">
      <w:pPr>
        <w:spacing w:after="103" w:line="360" w:lineRule="auto"/>
        <w:ind w:left="535"/>
        <w:jc w:val="left"/>
        <w:rPr>
          <w:rFonts w:ascii="Century Gothic" w:hAnsi="Century Gothic"/>
          <w:szCs w:val="24"/>
        </w:rPr>
      </w:pPr>
      <w:r w:rsidRPr="00FD6BC8">
        <w:rPr>
          <w:rFonts w:ascii="Century Gothic" w:hAnsi="Century Gothic"/>
          <w:b/>
          <w:szCs w:val="24"/>
        </w:rPr>
        <w:lastRenderedPageBreak/>
        <w:t xml:space="preserve">List of Key Terms </w:t>
      </w:r>
    </w:p>
    <w:p w14:paraId="7E048B8E" w14:textId="02FD139B" w:rsidR="004B7641" w:rsidRPr="00FD6BC8" w:rsidRDefault="00281F45" w:rsidP="00646DD0">
      <w:pPr>
        <w:spacing w:after="2" w:line="360" w:lineRule="auto"/>
        <w:ind w:left="535"/>
        <w:rPr>
          <w:rFonts w:ascii="Century Gothic" w:hAnsi="Century Gothic"/>
          <w:szCs w:val="24"/>
        </w:rPr>
      </w:pPr>
      <w:r w:rsidRPr="00FD6BC8">
        <w:rPr>
          <w:rFonts w:ascii="Century Gothic" w:hAnsi="Century Gothic"/>
          <w:b/>
          <w:szCs w:val="24"/>
        </w:rPr>
        <w:t>In</w:t>
      </w:r>
      <w:r w:rsidR="00316C0A" w:rsidRPr="00FD6BC8">
        <w:rPr>
          <w:rFonts w:ascii="Century Gothic" w:hAnsi="Century Gothic"/>
          <w:b/>
          <w:szCs w:val="24"/>
        </w:rPr>
        <w:t xml:space="preserve">surer </w:t>
      </w:r>
      <w:r w:rsidR="00316C0A" w:rsidRPr="00FD6BC8">
        <w:rPr>
          <w:rFonts w:ascii="Century Gothic" w:hAnsi="Century Gothic"/>
          <w:szCs w:val="24"/>
        </w:rPr>
        <w:t>– means a registered entity in terms of the Insurance Act [</w:t>
      </w:r>
      <w:r w:rsidR="00316C0A" w:rsidRPr="00FD6BC8">
        <w:rPr>
          <w:rFonts w:ascii="Century Gothic" w:hAnsi="Century Gothic"/>
          <w:i/>
          <w:szCs w:val="24"/>
        </w:rPr>
        <w:t>Chapter 24:07</w:t>
      </w:r>
      <w:r w:rsidR="00316C0A" w:rsidRPr="00FD6BC8">
        <w:rPr>
          <w:rFonts w:ascii="Century Gothic" w:hAnsi="Century Gothic"/>
          <w:szCs w:val="24"/>
        </w:rPr>
        <w:t xml:space="preserve">] </w:t>
      </w:r>
      <w:r w:rsidR="004776C3">
        <w:rPr>
          <w:rFonts w:ascii="Century Gothic" w:hAnsi="Century Gothic"/>
          <w:szCs w:val="24"/>
        </w:rPr>
        <w:t xml:space="preserve">who offers </w:t>
      </w:r>
      <w:r w:rsidR="00FF2E4A">
        <w:rPr>
          <w:rFonts w:ascii="Century Gothic" w:hAnsi="Century Gothic"/>
          <w:szCs w:val="24"/>
        </w:rPr>
        <w:t xml:space="preserve">short term </w:t>
      </w:r>
      <w:r w:rsidRPr="00FD6BC8">
        <w:rPr>
          <w:rFonts w:ascii="Century Gothic" w:hAnsi="Century Gothic"/>
          <w:szCs w:val="24"/>
        </w:rPr>
        <w:t>in</w:t>
      </w:r>
      <w:r w:rsidR="00316C0A" w:rsidRPr="00FD6BC8">
        <w:rPr>
          <w:rFonts w:ascii="Century Gothic" w:hAnsi="Century Gothic"/>
          <w:szCs w:val="24"/>
        </w:rPr>
        <w:t>surance</w:t>
      </w:r>
      <w:r w:rsidR="00FF2E4A">
        <w:rPr>
          <w:rFonts w:ascii="Century Gothic" w:hAnsi="Century Gothic"/>
          <w:szCs w:val="24"/>
        </w:rPr>
        <w:t xml:space="preserve"> or reinsurance</w:t>
      </w:r>
      <w:r w:rsidR="00316C0A" w:rsidRPr="00FD6BC8">
        <w:rPr>
          <w:rFonts w:ascii="Century Gothic" w:hAnsi="Century Gothic"/>
          <w:szCs w:val="24"/>
        </w:rPr>
        <w:t xml:space="preserve">. </w:t>
      </w:r>
    </w:p>
    <w:p w14:paraId="0F6ABB54" w14:textId="3B2984DA" w:rsidR="004B7641" w:rsidRPr="00FD6BC8" w:rsidRDefault="005D400C" w:rsidP="00646DD0">
      <w:pPr>
        <w:spacing w:after="0" w:line="360" w:lineRule="auto"/>
        <w:ind w:left="535" w:right="423"/>
        <w:rPr>
          <w:rFonts w:ascii="Century Gothic" w:hAnsi="Century Gothic"/>
          <w:szCs w:val="24"/>
        </w:rPr>
      </w:pPr>
      <w:r>
        <w:rPr>
          <w:rFonts w:ascii="Century Gothic" w:hAnsi="Century Gothic"/>
          <w:b/>
          <w:szCs w:val="24"/>
        </w:rPr>
        <w:t>Assu</w:t>
      </w:r>
      <w:r w:rsidR="00955881" w:rsidRPr="00FD6BC8">
        <w:rPr>
          <w:rFonts w:ascii="Century Gothic" w:hAnsi="Century Gothic"/>
          <w:b/>
          <w:szCs w:val="24"/>
        </w:rPr>
        <w:t>rer</w:t>
      </w:r>
      <w:r w:rsidR="00316C0A" w:rsidRPr="00FD6BC8">
        <w:rPr>
          <w:rFonts w:ascii="Century Gothic" w:hAnsi="Century Gothic"/>
          <w:b/>
          <w:szCs w:val="24"/>
        </w:rPr>
        <w:t xml:space="preserve"> </w:t>
      </w:r>
      <w:r w:rsidR="00316C0A" w:rsidRPr="00FD6BC8">
        <w:rPr>
          <w:rFonts w:ascii="Century Gothic" w:hAnsi="Century Gothic"/>
          <w:szCs w:val="24"/>
        </w:rPr>
        <w:t>– means a registere</w:t>
      </w:r>
      <w:r w:rsidR="00955881" w:rsidRPr="00FD6BC8">
        <w:rPr>
          <w:rFonts w:ascii="Century Gothic" w:hAnsi="Century Gothic"/>
          <w:szCs w:val="24"/>
        </w:rPr>
        <w:t xml:space="preserve">d entity </w:t>
      </w:r>
      <w:r w:rsidR="00FF2E4A">
        <w:rPr>
          <w:rFonts w:ascii="Century Gothic" w:hAnsi="Century Gothic"/>
          <w:szCs w:val="24"/>
        </w:rPr>
        <w:t>who</w:t>
      </w:r>
      <w:r w:rsidR="00FF2E4A" w:rsidRPr="00FD6BC8">
        <w:rPr>
          <w:rFonts w:ascii="Century Gothic" w:hAnsi="Century Gothic"/>
          <w:szCs w:val="24"/>
        </w:rPr>
        <w:t xml:space="preserve"> </w:t>
      </w:r>
      <w:r w:rsidR="00955881" w:rsidRPr="00FD6BC8">
        <w:rPr>
          <w:rFonts w:ascii="Century Gothic" w:hAnsi="Century Gothic"/>
          <w:szCs w:val="24"/>
        </w:rPr>
        <w:t>offer</w:t>
      </w:r>
      <w:r w:rsidR="00086A59">
        <w:rPr>
          <w:rFonts w:ascii="Century Gothic" w:hAnsi="Century Gothic"/>
          <w:szCs w:val="24"/>
        </w:rPr>
        <w:t xml:space="preserve">s long-term assurance </w:t>
      </w:r>
      <w:r w:rsidR="006104F8">
        <w:rPr>
          <w:rFonts w:ascii="Century Gothic" w:hAnsi="Century Gothic"/>
          <w:szCs w:val="24"/>
        </w:rPr>
        <w:t xml:space="preserve">or reassurance in form of </w:t>
      </w:r>
      <w:r w:rsidR="00955881" w:rsidRPr="00FD6BC8">
        <w:rPr>
          <w:rFonts w:ascii="Century Gothic" w:hAnsi="Century Gothic"/>
          <w:szCs w:val="24"/>
        </w:rPr>
        <w:t>life and/or funeral polic</w:t>
      </w:r>
      <w:r w:rsidR="006104F8">
        <w:rPr>
          <w:rFonts w:ascii="Century Gothic" w:hAnsi="Century Gothic"/>
          <w:szCs w:val="24"/>
        </w:rPr>
        <w:t>ies</w:t>
      </w:r>
      <w:r w:rsidR="00316C0A" w:rsidRPr="00FD6BC8">
        <w:rPr>
          <w:rFonts w:ascii="Century Gothic" w:hAnsi="Century Gothic"/>
          <w:szCs w:val="24"/>
        </w:rPr>
        <w:t xml:space="preserve"> in terms of this framework. </w:t>
      </w:r>
    </w:p>
    <w:p w14:paraId="0CA138FF" w14:textId="77777777" w:rsidR="004B7641" w:rsidRPr="00FD6BC8" w:rsidRDefault="00316C0A" w:rsidP="00646DD0">
      <w:pPr>
        <w:spacing w:after="0" w:line="360" w:lineRule="auto"/>
        <w:ind w:left="535"/>
        <w:rPr>
          <w:rFonts w:ascii="Century Gothic" w:hAnsi="Century Gothic"/>
          <w:szCs w:val="24"/>
        </w:rPr>
      </w:pPr>
      <w:r w:rsidRPr="00FD6BC8">
        <w:rPr>
          <w:rFonts w:ascii="Century Gothic" w:hAnsi="Century Gothic"/>
          <w:b/>
          <w:szCs w:val="24"/>
        </w:rPr>
        <w:t>Licence</w:t>
      </w:r>
      <w:r w:rsidRPr="00FD6BC8">
        <w:rPr>
          <w:rFonts w:ascii="Century Gothic" w:hAnsi="Century Gothic"/>
          <w:szCs w:val="24"/>
        </w:rPr>
        <w:t xml:space="preserve"> –</w:t>
      </w:r>
      <w:r w:rsidRPr="00FD6BC8">
        <w:rPr>
          <w:rFonts w:ascii="Century Gothic" w:hAnsi="Century Gothic"/>
          <w:b/>
          <w:szCs w:val="24"/>
        </w:rPr>
        <w:t xml:space="preserve"> </w:t>
      </w:r>
      <w:r w:rsidRPr="00FD6BC8">
        <w:rPr>
          <w:rFonts w:ascii="Century Gothic" w:hAnsi="Century Gothic"/>
          <w:szCs w:val="24"/>
        </w:rPr>
        <w:t>means a registration certificate issued in terms of the Insurance Act [</w:t>
      </w:r>
      <w:r w:rsidRPr="00FD6BC8">
        <w:rPr>
          <w:rFonts w:ascii="Century Gothic" w:hAnsi="Century Gothic"/>
          <w:i/>
          <w:szCs w:val="24"/>
        </w:rPr>
        <w:t>Chapter 24:07</w:t>
      </w:r>
      <w:r w:rsidRPr="00FD6BC8">
        <w:rPr>
          <w:rFonts w:ascii="Century Gothic" w:hAnsi="Century Gothic"/>
          <w:szCs w:val="24"/>
        </w:rPr>
        <w:t xml:space="preserve">]. </w:t>
      </w:r>
    </w:p>
    <w:p w14:paraId="201439F3" w14:textId="77777777" w:rsidR="004B7641" w:rsidRPr="00FD6BC8" w:rsidRDefault="00316C0A" w:rsidP="00646DD0">
      <w:pPr>
        <w:spacing w:after="1" w:line="360" w:lineRule="auto"/>
        <w:ind w:left="535" w:right="423"/>
        <w:rPr>
          <w:rFonts w:ascii="Century Gothic" w:hAnsi="Century Gothic"/>
          <w:szCs w:val="24"/>
        </w:rPr>
      </w:pPr>
      <w:r w:rsidRPr="00FD6BC8">
        <w:rPr>
          <w:rFonts w:ascii="Century Gothic" w:hAnsi="Century Gothic"/>
          <w:b/>
          <w:szCs w:val="24"/>
        </w:rPr>
        <w:t>Commission</w:t>
      </w:r>
      <w:r w:rsidRPr="00FD6BC8">
        <w:rPr>
          <w:rFonts w:ascii="Century Gothic" w:hAnsi="Century Gothic"/>
          <w:szCs w:val="24"/>
        </w:rPr>
        <w:t xml:space="preserve"> – means the Insurance and Pensions Commission established in terms of the Insurance and Pensions Commission Act [</w:t>
      </w:r>
      <w:r w:rsidRPr="00FD6BC8">
        <w:rPr>
          <w:rFonts w:ascii="Century Gothic" w:hAnsi="Century Gothic"/>
          <w:i/>
          <w:szCs w:val="24"/>
        </w:rPr>
        <w:t>Chapter 24:21</w:t>
      </w:r>
      <w:r w:rsidRPr="00FD6BC8">
        <w:rPr>
          <w:rFonts w:ascii="Century Gothic" w:hAnsi="Century Gothic"/>
          <w:szCs w:val="24"/>
        </w:rPr>
        <w:t xml:space="preserve">]. </w:t>
      </w:r>
    </w:p>
    <w:p w14:paraId="3CA20811" w14:textId="0E4CBFCE" w:rsidR="004B7641" w:rsidRPr="00FD6BC8" w:rsidRDefault="00316C0A" w:rsidP="00302E01">
      <w:pPr>
        <w:spacing w:after="132" w:line="360" w:lineRule="auto"/>
        <w:ind w:left="535" w:right="423"/>
        <w:rPr>
          <w:rFonts w:ascii="Century Gothic" w:hAnsi="Century Gothic"/>
          <w:szCs w:val="24"/>
        </w:rPr>
      </w:pPr>
      <w:r w:rsidRPr="00FD6BC8">
        <w:rPr>
          <w:rFonts w:ascii="Century Gothic" w:hAnsi="Century Gothic"/>
          <w:b/>
          <w:szCs w:val="24"/>
        </w:rPr>
        <w:t xml:space="preserve">Conventional </w:t>
      </w:r>
      <w:r w:rsidR="00B6519C">
        <w:rPr>
          <w:rFonts w:ascii="Century Gothic" w:hAnsi="Century Gothic"/>
          <w:b/>
          <w:szCs w:val="24"/>
        </w:rPr>
        <w:t>P</w:t>
      </w:r>
      <w:r w:rsidRPr="00FD6BC8">
        <w:rPr>
          <w:rFonts w:ascii="Century Gothic" w:hAnsi="Century Gothic"/>
          <w:b/>
          <w:szCs w:val="24"/>
        </w:rPr>
        <w:t xml:space="preserve">roducts – </w:t>
      </w:r>
      <w:r w:rsidRPr="00FD6BC8">
        <w:rPr>
          <w:rFonts w:ascii="Century Gothic" w:hAnsi="Century Gothic"/>
          <w:szCs w:val="24"/>
        </w:rPr>
        <w:t>are the insurance products offered by Conventional (Traditional)</w:t>
      </w:r>
      <w:r w:rsidR="003707C6">
        <w:rPr>
          <w:rFonts w:ascii="Century Gothic" w:hAnsi="Century Gothic"/>
          <w:szCs w:val="24"/>
        </w:rPr>
        <w:t xml:space="preserve"> </w:t>
      </w:r>
      <w:r w:rsidR="00841E0F">
        <w:rPr>
          <w:rFonts w:ascii="Century Gothic" w:hAnsi="Century Gothic"/>
          <w:szCs w:val="24"/>
        </w:rPr>
        <w:t>Assurers/</w:t>
      </w:r>
      <w:r w:rsidRPr="00FD6BC8">
        <w:rPr>
          <w:rFonts w:ascii="Century Gothic" w:hAnsi="Century Gothic"/>
          <w:szCs w:val="24"/>
        </w:rPr>
        <w:t xml:space="preserve">Insurers. </w:t>
      </w:r>
    </w:p>
    <w:p w14:paraId="4F3C6686" w14:textId="711BCA51" w:rsidR="00FD6BC8" w:rsidRDefault="00316C0A" w:rsidP="00646DD0">
      <w:pPr>
        <w:spacing w:after="0" w:line="360" w:lineRule="auto"/>
        <w:ind w:left="535" w:right="361"/>
        <w:rPr>
          <w:rFonts w:ascii="Century Gothic" w:hAnsi="Century Gothic"/>
          <w:szCs w:val="24"/>
        </w:rPr>
      </w:pPr>
      <w:r w:rsidRPr="00FD6BC8">
        <w:rPr>
          <w:rFonts w:ascii="Century Gothic" w:hAnsi="Century Gothic"/>
          <w:b/>
          <w:szCs w:val="24"/>
        </w:rPr>
        <w:t>Conventional Insurance</w:t>
      </w:r>
      <w:r w:rsidRPr="00FD6BC8">
        <w:rPr>
          <w:rFonts w:ascii="Century Gothic" w:hAnsi="Century Gothic"/>
          <w:szCs w:val="24"/>
        </w:rPr>
        <w:t xml:space="preserve"> – in this framework means the insurance products offered by Conventional (Traditional) insurers that do not necessarily cater for the </w:t>
      </w:r>
      <w:r w:rsidR="00736C5F" w:rsidRPr="00FD6BC8">
        <w:rPr>
          <w:rFonts w:ascii="Century Gothic" w:hAnsi="Century Gothic"/>
          <w:szCs w:val="24"/>
        </w:rPr>
        <w:t>low-end</w:t>
      </w:r>
      <w:r w:rsidRPr="00FD6BC8">
        <w:rPr>
          <w:rFonts w:ascii="Century Gothic" w:hAnsi="Century Gothic"/>
          <w:szCs w:val="24"/>
        </w:rPr>
        <w:t xml:space="preserve"> income earners.</w:t>
      </w:r>
    </w:p>
    <w:p w14:paraId="522D8301" w14:textId="1B9E5046" w:rsidR="00395E19" w:rsidRPr="00395E19" w:rsidRDefault="00395E19" w:rsidP="00646DD0">
      <w:pPr>
        <w:spacing w:after="0" w:line="360" w:lineRule="auto"/>
        <w:ind w:left="535" w:right="361"/>
        <w:rPr>
          <w:rFonts w:ascii="Century Gothic" w:hAnsi="Century Gothic"/>
          <w:szCs w:val="24"/>
        </w:rPr>
      </w:pPr>
      <w:r w:rsidRPr="00302204">
        <w:rPr>
          <w:rFonts w:ascii="Century Gothic" w:hAnsi="Century Gothic" w:cs="Arial"/>
          <w:b/>
          <w:bCs/>
          <w:color w:val="202124"/>
          <w:shd w:val="clear" w:color="auto" w:fill="FFFFFF"/>
        </w:rPr>
        <w:t xml:space="preserve">Unfair </w:t>
      </w:r>
      <w:r w:rsidRPr="00395E19">
        <w:rPr>
          <w:rFonts w:ascii="Century Gothic" w:hAnsi="Century Gothic" w:cs="Arial"/>
          <w:b/>
          <w:bCs/>
          <w:color w:val="202124"/>
          <w:shd w:val="clear" w:color="auto" w:fill="FFFFFF"/>
        </w:rPr>
        <w:t>Contract -</w:t>
      </w:r>
      <w:r w:rsidRPr="00302204">
        <w:rPr>
          <w:rFonts w:ascii="Century Gothic" w:hAnsi="Century Gothic" w:cs="Arial"/>
          <w:b/>
          <w:bCs/>
          <w:color w:val="202124"/>
          <w:shd w:val="clear" w:color="auto" w:fill="FFFFFF"/>
        </w:rPr>
        <w:t xml:space="preserve"> </w:t>
      </w:r>
      <w:r w:rsidRPr="00302204">
        <w:rPr>
          <w:rFonts w:ascii="Century Gothic" w:hAnsi="Century Gothic" w:cs="Arial"/>
          <w:color w:val="202124"/>
          <w:shd w:val="clear" w:color="auto" w:fill="FFFFFF"/>
        </w:rPr>
        <w:t>A term is unfair if it puts the consumer at an unfair disadvantage or is harmful to the consumer's interests.</w:t>
      </w:r>
    </w:p>
    <w:p w14:paraId="2F1C403B" w14:textId="3CDE3109" w:rsidR="004B7641" w:rsidRPr="00FD6BC8" w:rsidRDefault="004B7641" w:rsidP="00646DD0">
      <w:pPr>
        <w:spacing w:after="0" w:line="360" w:lineRule="auto"/>
        <w:ind w:left="535" w:right="361"/>
        <w:rPr>
          <w:rFonts w:ascii="Century Gothic" w:hAnsi="Century Gothic"/>
          <w:szCs w:val="24"/>
        </w:rPr>
      </w:pPr>
    </w:p>
    <w:p w14:paraId="7D203C5E" w14:textId="77777777" w:rsidR="004B7641" w:rsidRPr="00FD6BC8" w:rsidRDefault="00316C0A" w:rsidP="00646DD0">
      <w:pPr>
        <w:spacing w:after="103" w:line="360" w:lineRule="auto"/>
        <w:ind w:left="535"/>
        <w:jc w:val="left"/>
        <w:rPr>
          <w:rFonts w:ascii="Century Gothic" w:hAnsi="Century Gothic"/>
          <w:szCs w:val="24"/>
        </w:rPr>
      </w:pPr>
      <w:r w:rsidRPr="00FD6BC8">
        <w:rPr>
          <w:rFonts w:ascii="Century Gothic" w:hAnsi="Century Gothic"/>
          <w:b/>
          <w:szCs w:val="24"/>
        </w:rPr>
        <w:t xml:space="preserve">Abbreviations and Acronyms </w:t>
      </w:r>
    </w:p>
    <w:p w14:paraId="58B8D011" w14:textId="77777777" w:rsidR="004B7641" w:rsidRPr="00FD6BC8" w:rsidRDefault="00316C0A" w:rsidP="00646DD0">
      <w:pPr>
        <w:spacing w:after="135" w:line="360" w:lineRule="auto"/>
        <w:ind w:left="535" w:right="423"/>
        <w:rPr>
          <w:rFonts w:ascii="Century Gothic" w:hAnsi="Century Gothic"/>
          <w:szCs w:val="24"/>
        </w:rPr>
      </w:pPr>
      <w:r w:rsidRPr="00FD6BC8">
        <w:rPr>
          <w:rFonts w:ascii="Century Gothic" w:hAnsi="Century Gothic"/>
          <w:b/>
          <w:szCs w:val="24"/>
        </w:rPr>
        <w:t xml:space="preserve">IPEC </w:t>
      </w:r>
      <w:r w:rsidRPr="00FD6BC8">
        <w:rPr>
          <w:rFonts w:ascii="Century Gothic" w:hAnsi="Century Gothic"/>
          <w:szCs w:val="24"/>
        </w:rPr>
        <w:t>–</w:t>
      </w:r>
      <w:r w:rsidRPr="00FD6BC8">
        <w:rPr>
          <w:rFonts w:ascii="Century Gothic" w:hAnsi="Century Gothic"/>
          <w:b/>
          <w:szCs w:val="24"/>
        </w:rPr>
        <w:t xml:space="preserve"> </w:t>
      </w:r>
      <w:r w:rsidRPr="00FD6BC8">
        <w:rPr>
          <w:rFonts w:ascii="Century Gothic" w:hAnsi="Century Gothic"/>
          <w:szCs w:val="24"/>
        </w:rPr>
        <w:t>Insurance and Pension Commission</w:t>
      </w:r>
      <w:r w:rsidRPr="00FD6BC8">
        <w:rPr>
          <w:rFonts w:ascii="Century Gothic" w:hAnsi="Century Gothic"/>
          <w:b/>
          <w:szCs w:val="24"/>
        </w:rPr>
        <w:t xml:space="preserve"> </w:t>
      </w:r>
    </w:p>
    <w:p w14:paraId="63132AFD" w14:textId="3A5FA00E" w:rsidR="003628F0" w:rsidRPr="00FD6BC8" w:rsidRDefault="00316C0A" w:rsidP="00646DD0">
      <w:pPr>
        <w:spacing w:after="132" w:line="360" w:lineRule="auto"/>
        <w:ind w:left="535" w:right="423"/>
        <w:rPr>
          <w:rFonts w:ascii="Century Gothic" w:hAnsi="Century Gothic"/>
          <w:szCs w:val="24"/>
        </w:rPr>
      </w:pPr>
      <w:r w:rsidRPr="00FD6BC8">
        <w:rPr>
          <w:rFonts w:ascii="Century Gothic" w:hAnsi="Century Gothic"/>
          <w:b/>
          <w:szCs w:val="24"/>
        </w:rPr>
        <w:t>TCF</w:t>
      </w:r>
      <w:r w:rsidRPr="00FD6BC8">
        <w:rPr>
          <w:rFonts w:ascii="Century Gothic" w:hAnsi="Century Gothic"/>
          <w:szCs w:val="24"/>
        </w:rPr>
        <w:t xml:space="preserve"> – Treating Customers Fairly </w:t>
      </w:r>
    </w:p>
    <w:p w14:paraId="3A237281" w14:textId="77777777" w:rsidR="003628F0" w:rsidRPr="00FD6BC8" w:rsidRDefault="003628F0" w:rsidP="00646DD0">
      <w:pPr>
        <w:spacing w:after="132" w:line="360" w:lineRule="auto"/>
        <w:ind w:left="535" w:right="423"/>
        <w:rPr>
          <w:rFonts w:ascii="Century Gothic" w:hAnsi="Century Gothic"/>
          <w:szCs w:val="24"/>
        </w:rPr>
      </w:pPr>
    </w:p>
    <w:p w14:paraId="5B3E36A2" w14:textId="77777777" w:rsidR="00CC0AAF" w:rsidRDefault="00CC0AAF" w:rsidP="00305EEE">
      <w:pPr>
        <w:pStyle w:val="Heading1"/>
        <w:sectPr w:rsidR="00CC0AAF" w:rsidSect="00305EEE">
          <w:pgSz w:w="11921" w:h="16841"/>
          <w:pgMar w:top="1167" w:right="1261" w:bottom="1659" w:left="1100" w:header="720" w:footer="84" w:gutter="0"/>
          <w:pgNumType w:fmt="lowerRoman"/>
          <w:cols w:space="720"/>
        </w:sectPr>
      </w:pPr>
    </w:p>
    <w:p w14:paraId="63217505" w14:textId="705605B0" w:rsidR="004B7641" w:rsidRPr="00FD6BC8" w:rsidRDefault="008A0865" w:rsidP="00CF281E">
      <w:pPr>
        <w:pStyle w:val="Heading1"/>
      </w:pPr>
      <w:bookmarkStart w:id="0" w:name="_Toc101432692"/>
      <w:bookmarkStart w:id="1" w:name="_Toc101433286"/>
      <w:bookmarkStart w:id="2" w:name="_Toc101433315"/>
      <w:bookmarkStart w:id="3" w:name="_Toc101432693"/>
      <w:bookmarkStart w:id="4" w:name="_Toc101433287"/>
      <w:bookmarkStart w:id="5" w:name="_Toc101433316"/>
      <w:bookmarkStart w:id="6" w:name="_Toc101432694"/>
      <w:bookmarkStart w:id="7" w:name="_Toc101433288"/>
      <w:bookmarkStart w:id="8" w:name="_Toc101433317"/>
      <w:bookmarkStart w:id="9" w:name="_Toc101432695"/>
      <w:bookmarkStart w:id="10" w:name="_Toc101433289"/>
      <w:bookmarkStart w:id="11" w:name="_Toc101433318"/>
      <w:bookmarkStart w:id="12" w:name="_Toc101432696"/>
      <w:bookmarkStart w:id="13" w:name="_Toc101433290"/>
      <w:bookmarkStart w:id="14" w:name="_Toc101433319"/>
      <w:bookmarkStart w:id="15" w:name="_Toc101432697"/>
      <w:bookmarkStart w:id="16" w:name="_Toc101433291"/>
      <w:bookmarkStart w:id="17" w:name="_Toc101433320"/>
      <w:bookmarkStart w:id="18" w:name="_Toc101432698"/>
      <w:bookmarkStart w:id="19" w:name="_Toc101433292"/>
      <w:bookmarkStart w:id="20" w:name="_Toc101433321"/>
      <w:bookmarkStart w:id="21" w:name="_Toc117089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lastRenderedPageBreak/>
        <w:t>BACKGROUND</w:t>
      </w:r>
      <w:bookmarkEnd w:id="21"/>
      <w:r>
        <w:t xml:space="preserve"> </w:t>
      </w:r>
      <w:r w:rsidR="00316C0A" w:rsidRPr="00FD6BC8">
        <w:t xml:space="preserve"> </w:t>
      </w:r>
    </w:p>
    <w:p w14:paraId="6FACD192" w14:textId="5F7AD68B" w:rsidR="004014C0" w:rsidRPr="005C331D" w:rsidRDefault="00316C0A" w:rsidP="005C331D">
      <w:pPr>
        <w:pStyle w:val="ListParagraph"/>
        <w:numPr>
          <w:ilvl w:val="1"/>
          <w:numId w:val="5"/>
        </w:numPr>
        <w:spacing w:after="0" w:line="360" w:lineRule="auto"/>
        <w:ind w:right="357"/>
        <w:rPr>
          <w:rFonts w:ascii="Century Gothic" w:hAnsi="Century Gothic"/>
          <w:szCs w:val="24"/>
        </w:rPr>
      </w:pPr>
      <w:r w:rsidRPr="00A52961">
        <w:rPr>
          <w:rFonts w:ascii="Century Gothic" w:hAnsi="Century Gothic"/>
          <w:szCs w:val="24"/>
        </w:rPr>
        <w:t>Following the</w:t>
      </w:r>
      <w:r w:rsidR="00302E01" w:rsidRPr="00A52961">
        <w:rPr>
          <w:rFonts w:ascii="Century Gothic" w:hAnsi="Century Gothic"/>
          <w:szCs w:val="24"/>
        </w:rPr>
        <w:t xml:space="preserve"> issuance of</w:t>
      </w:r>
      <w:r w:rsidRPr="00A52961">
        <w:rPr>
          <w:rFonts w:ascii="Century Gothic" w:hAnsi="Century Gothic"/>
          <w:szCs w:val="24"/>
        </w:rPr>
        <w:t xml:space="preserve"> </w:t>
      </w:r>
      <w:r w:rsidR="002C4B68" w:rsidRPr="00A52961">
        <w:rPr>
          <w:rFonts w:ascii="Century Gothic" w:hAnsi="Century Gothic"/>
          <w:szCs w:val="24"/>
        </w:rPr>
        <w:t xml:space="preserve">Circular 6 of 2016, the Commission </w:t>
      </w:r>
      <w:r w:rsidR="00D018DB" w:rsidRPr="00A52961">
        <w:rPr>
          <w:rFonts w:ascii="Century Gothic" w:hAnsi="Century Gothic"/>
          <w:szCs w:val="24"/>
        </w:rPr>
        <w:t xml:space="preserve">has </w:t>
      </w:r>
      <w:r w:rsidR="002C4B68" w:rsidRPr="00A52961">
        <w:rPr>
          <w:rFonts w:ascii="Century Gothic" w:hAnsi="Century Gothic"/>
          <w:szCs w:val="24"/>
        </w:rPr>
        <w:t xml:space="preserve">noted the need </w:t>
      </w:r>
      <w:r w:rsidR="00D018DB" w:rsidRPr="00A52961">
        <w:rPr>
          <w:rFonts w:ascii="Century Gothic" w:hAnsi="Century Gothic"/>
          <w:szCs w:val="24"/>
        </w:rPr>
        <w:t xml:space="preserve">for a </w:t>
      </w:r>
      <w:r w:rsidR="002C4B68" w:rsidRPr="00A52961">
        <w:rPr>
          <w:rFonts w:ascii="Century Gothic" w:hAnsi="Century Gothic"/>
          <w:szCs w:val="24"/>
        </w:rPr>
        <w:t>Product and Premium Review Framework</w:t>
      </w:r>
      <w:r w:rsidR="00DF157C" w:rsidRPr="00A52961">
        <w:rPr>
          <w:rFonts w:ascii="Century Gothic" w:hAnsi="Century Gothic"/>
          <w:szCs w:val="24"/>
        </w:rPr>
        <w:t xml:space="preserve"> to complement each other</w:t>
      </w:r>
      <w:r w:rsidR="005C331D">
        <w:rPr>
          <w:rFonts w:ascii="Century Gothic" w:hAnsi="Century Gothic"/>
          <w:szCs w:val="24"/>
        </w:rPr>
        <w:t>.</w:t>
      </w:r>
    </w:p>
    <w:p w14:paraId="2D2D7D5A" w14:textId="157A92A6" w:rsidR="004014C0" w:rsidRPr="005C331D" w:rsidRDefault="00BE7697" w:rsidP="00630121">
      <w:pPr>
        <w:pStyle w:val="ListParagraph"/>
        <w:numPr>
          <w:ilvl w:val="1"/>
          <w:numId w:val="5"/>
        </w:numPr>
        <w:spacing w:after="0" w:line="360" w:lineRule="auto"/>
        <w:ind w:right="357"/>
        <w:rPr>
          <w:rFonts w:ascii="Century Gothic" w:hAnsi="Century Gothic"/>
          <w:szCs w:val="24"/>
        </w:rPr>
      </w:pPr>
      <w:r w:rsidRPr="005C331D">
        <w:rPr>
          <w:rFonts w:ascii="Century Gothic" w:hAnsi="Century Gothic"/>
          <w:szCs w:val="24"/>
        </w:rPr>
        <w:t>The I</w:t>
      </w:r>
      <w:r w:rsidR="00281F45" w:rsidRPr="005C331D">
        <w:rPr>
          <w:rFonts w:ascii="Century Gothic" w:hAnsi="Century Gothic"/>
          <w:szCs w:val="24"/>
        </w:rPr>
        <w:t>n</w:t>
      </w:r>
      <w:r w:rsidR="00316C0A" w:rsidRPr="005C331D">
        <w:rPr>
          <w:rFonts w:ascii="Century Gothic" w:hAnsi="Century Gothic"/>
          <w:szCs w:val="24"/>
        </w:rPr>
        <w:t xml:space="preserve">surance </w:t>
      </w:r>
      <w:r w:rsidR="004F4E6E" w:rsidRPr="005C331D">
        <w:rPr>
          <w:rFonts w:ascii="Century Gothic" w:hAnsi="Century Gothic"/>
          <w:szCs w:val="24"/>
        </w:rPr>
        <w:t>Product</w:t>
      </w:r>
      <w:r w:rsidR="000E56AD" w:rsidRPr="005C331D">
        <w:rPr>
          <w:rFonts w:ascii="Century Gothic" w:hAnsi="Century Gothic"/>
          <w:szCs w:val="24"/>
        </w:rPr>
        <w:t xml:space="preserve">s </w:t>
      </w:r>
      <w:r w:rsidR="0011505C" w:rsidRPr="005C331D">
        <w:rPr>
          <w:rFonts w:ascii="Century Gothic" w:hAnsi="Century Gothic"/>
          <w:szCs w:val="24"/>
        </w:rPr>
        <w:t>and Premium Review</w:t>
      </w:r>
      <w:r w:rsidR="004F4E6E" w:rsidRPr="005C331D">
        <w:rPr>
          <w:rFonts w:ascii="Century Gothic" w:hAnsi="Century Gothic"/>
          <w:szCs w:val="24"/>
        </w:rPr>
        <w:t xml:space="preserve"> </w:t>
      </w:r>
      <w:r w:rsidR="00316C0A" w:rsidRPr="005C331D">
        <w:rPr>
          <w:rFonts w:ascii="Century Gothic" w:hAnsi="Century Gothic"/>
          <w:szCs w:val="24"/>
        </w:rPr>
        <w:t>Regulatory Framework maps out the path for reg</w:t>
      </w:r>
      <w:r w:rsidR="002C4B68" w:rsidRPr="005C331D">
        <w:rPr>
          <w:rFonts w:ascii="Century Gothic" w:hAnsi="Century Gothic"/>
          <w:szCs w:val="24"/>
        </w:rPr>
        <w:t>ulation and supervision of</w:t>
      </w:r>
      <w:r w:rsidR="00681002" w:rsidRPr="005C331D">
        <w:rPr>
          <w:rFonts w:ascii="Century Gothic" w:hAnsi="Century Gothic"/>
          <w:szCs w:val="24"/>
        </w:rPr>
        <w:t xml:space="preserve"> </w:t>
      </w:r>
      <w:r w:rsidR="0011505C" w:rsidRPr="005C331D">
        <w:rPr>
          <w:rFonts w:ascii="Century Gothic" w:hAnsi="Century Gothic"/>
          <w:szCs w:val="24"/>
        </w:rPr>
        <w:t>Short-term,</w:t>
      </w:r>
      <w:r w:rsidR="00DF157C" w:rsidRPr="005C331D">
        <w:rPr>
          <w:rFonts w:ascii="Century Gothic" w:hAnsi="Century Gothic"/>
          <w:szCs w:val="24"/>
        </w:rPr>
        <w:t xml:space="preserve"> </w:t>
      </w:r>
      <w:r w:rsidR="002C4B68" w:rsidRPr="005C331D">
        <w:rPr>
          <w:rFonts w:ascii="Century Gothic" w:hAnsi="Century Gothic"/>
          <w:szCs w:val="24"/>
        </w:rPr>
        <w:t>Life</w:t>
      </w:r>
      <w:r w:rsidR="00611C3D" w:rsidRPr="005C331D">
        <w:rPr>
          <w:rFonts w:ascii="Century Gothic" w:hAnsi="Century Gothic"/>
          <w:szCs w:val="24"/>
        </w:rPr>
        <w:t xml:space="preserve"> and</w:t>
      </w:r>
      <w:r w:rsidR="00980466" w:rsidRPr="005C331D">
        <w:rPr>
          <w:rFonts w:ascii="Century Gothic" w:hAnsi="Century Gothic"/>
          <w:szCs w:val="24"/>
        </w:rPr>
        <w:t xml:space="preserve"> </w:t>
      </w:r>
      <w:r w:rsidR="002C4B68" w:rsidRPr="005C331D">
        <w:rPr>
          <w:rFonts w:ascii="Century Gothic" w:hAnsi="Century Gothic"/>
          <w:szCs w:val="24"/>
        </w:rPr>
        <w:t>Funeral</w:t>
      </w:r>
      <w:r w:rsidR="00302E01" w:rsidRPr="005C331D">
        <w:rPr>
          <w:rFonts w:ascii="Century Gothic" w:hAnsi="Century Gothic"/>
          <w:szCs w:val="24"/>
        </w:rPr>
        <w:t xml:space="preserve"> </w:t>
      </w:r>
      <w:r w:rsidR="00611C3D" w:rsidRPr="005C331D">
        <w:rPr>
          <w:rFonts w:ascii="Century Gothic" w:hAnsi="Century Gothic"/>
          <w:szCs w:val="24"/>
        </w:rPr>
        <w:t>As</w:t>
      </w:r>
      <w:r w:rsidR="00316C0A" w:rsidRPr="005C331D">
        <w:rPr>
          <w:rFonts w:ascii="Century Gothic" w:hAnsi="Century Gothic"/>
          <w:szCs w:val="24"/>
        </w:rPr>
        <w:t xml:space="preserve">surance </w:t>
      </w:r>
      <w:r w:rsidR="00980466" w:rsidRPr="005C331D">
        <w:rPr>
          <w:rFonts w:ascii="Century Gothic" w:hAnsi="Century Gothic"/>
          <w:szCs w:val="24"/>
        </w:rPr>
        <w:t xml:space="preserve">business </w:t>
      </w:r>
      <w:r w:rsidR="00316C0A" w:rsidRPr="005C331D">
        <w:rPr>
          <w:rFonts w:ascii="Century Gothic" w:hAnsi="Century Gothic"/>
          <w:szCs w:val="24"/>
        </w:rPr>
        <w:t xml:space="preserve">in Zimbabwe. </w:t>
      </w:r>
    </w:p>
    <w:p w14:paraId="3D485E01" w14:textId="359C6628" w:rsidR="005B7F82" w:rsidRPr="005C331D" w:rsidRDefault="00316C0A" w:rsidP="005C331D">
      <w:pPr>
        <w:pStyle w:val="ListParagraph"/>
        <w:numPr>
          <w:ilvl w:val="1"/>
          <w:numId w:val="5"/>
        </w:numPr>
        <w:spacing w:after="0" w:line="360" w:lineRule="auto"/>
        <w:ind w:right="357"/>
        <w:rPr>
          <w:rFonts w:ascii="Century Gothic" w:hAnsi="Century Gothic"/>
          <w:szCs w:val="24"/>
        </w:rPr>
      </w:pPr>
      <w:r w:rsidRPr="00FD6BC8">
        <w:rPr>
          <w:rFonts w:ascii="Century Gothic" w:hAnsi="Century Gothic"/>
          <w:szCs w:val="24"/>
        </w:rPr>
        <w:t>Th</w:t>
      </w:r>
      <w:r w:rsidR="0005613D">
        <w:rPr>
          <w:rFonts w:ascii="Century Gothic" w:hAnsi="Century Gothic"/>
          <w:szCs w:val="24"/>
        </w:rPr>
        <w:t>is</w:t>
      </w:r>
      <w:r w:rsidRPr="00FD6BC8">
        <w:rPr>
          <w:rFonts w:ascii="Century Gothic" w:hAnsi="Century Gothic"/>
          <w:szCs w:val="24"/>
        </w:rPr>
        <w:t xml:space="preserve"> </w:t>
      </w:r>
      <w:r w:rsidR="009F75C2">
        <w:rPr>
          <w:rFonts w:ascii="Century Gothic" w:hAnsi="Century Gothic"/>
          <w:szCs w:val="24"/>
        </w:rPr>
        <w:t>F</w:t>
      </w:r>
      <w:r w:rsidRPr="00FD6BC8">
        <w:rPr>
          <w:rFonts w:ascii="Century Gothic" w:hAnsi="Century Gothic"/>
          <w:szCs w:val="24"/>
        </w:rPr>
        <w:t>ramework s</w:t>
      </w:r>
      <w:r w:rsidR="0005613D">
        <w:rPr>
          <w:rFonts w:ascii="Century Gothic" w:hAnsi="Century Gothic"/>
          <w:szCs w:val="24"/>
        </w:rPr>
        <w:t>eeks</w:t>
      </w:r>
      <w:r w:rsidRPr="00FD6BC8">
        <w:rPr>
          <w:rFonts w:ascii="Century Gothic" w:hAnsi="Century Gothic"/>
          <w:szCs w:val="24"/>
        </w:rPr>
        <w:t xml:space="preserve"> to </w:t>
      </w:r>
      <w:r w:rsidR="00000D9C" w:rsidRPr="00FD6BC8">
        <w:rPr>
          <w:rFonts w:ascii="Century Gothic" w:hAnsi="Century Gothic"/>
          <w:szCs w:val="24"/>
        </w:rPr>
        <w:t>clarify certain procedures a</w:t>
      </w:r>
      <w:r w:rsidR="00BE7697">
        <w:rPr>
          <w:rFonts w:ascii="Century Gothic" w:hAnsi="Century Gothic"/>
          <w:szCs w:val="24"/>
        </w:rPr>
        <w:t xml:space="preserve">nd requirements on </w:t>
      </w:r>
      <w:r w:rsidR="0011505C">
        <w:rPr>
          <w:rFonts w:ascii="Century Gothic" w:hAnsi="Century Gothic"/>
          <w:szCs w:val="24"/>
        </w:rPr>
        <w:t>non-</w:t>
      </w:r>
      <w:r w:rsidR="006A22E0">
        <w:rPr>
          <w:rFonts w:ascii="Century Gothic" w:hAnsi="Century Gothic"/>
          <w:szCs w:val="24"/>
        </w:rPr>
        <w:t>life, life</w:t>
      </w:r>
      <w:r w:rsidR="00E561D0">
        <w:rPr>
          <w:rFonts w:ascii="Century Gothic" w:hAnsi="Century Gothic"/>
          <w:szCs w:val="24"/>
        </w:rPr>
        <w:t xml:space="preserve"> and funeral </w:t>
      </w:r>
      <w:r w:rsidR="00000D9C" w:rsidRPr="00FD6BC8">
        <w:rPr>
          <w:rFonts w:ascii="Century Gothic" w:hAnsi="Century Gothic"/>
          <w:szCs w:val="24"/>
        </w:rPr>
        <w:t>product(s) approval and premium review applications.</w:t>
      </w:r>
      <w:r w:rsidR="008C4B64">
        <w:rPr>
          <w:rFonts w:ascii="Century Gothic" w:hAnsi="Century Gothic"/>
          <w:szCs w:val="24"/>
        </w:rPr>
        <w:t xml:space="preserve"> </w:t>
      </w:r>
    </w:p>
    <w:p w14:paraId="45B4994E" w14:textId="4ABE7FF9" w:rsidR="004B7641" w:rsidRPr="00FD6BC8" w:rsidRDefault="00316C0A" w:rsidP="00210CFC">
      <w:pPr>
        <w:pStyle w:val="ListParagraph"/>
        <w:numPr>
          <w:ilvl w:val="1"/>
          <w:numId w:val="5"/>
        </w:numPr>
        <w:spacing w:after="0" w:line="360" w:lineRule="auto"/>
        <w:ind w:right="357"/>
        <w:rPr>
          <w:rFonts w:ascii="Century Gothic" w:hAnsi="Century Gothic"/>
          <w:szCs w:val="24"/>
        </w:rPr>
      </w:pPr>
      <w:r w:rsidRPr="00FD6BC8">
        <w:rPr>
          <w:rFonts w:ascii="Century Gothic" w:hAnsi="Century Gothic"/>
          <w:szCs w:val="24"/>
        </w:rPr>
        <w:t xml:space="preserve">The </w:t>
      </w:r>
      <w:r w:rsidR="006C0DEE">
        <w:rPr>
          <w:rFonts w:ascii="Century Gothic" w:hAnsi="Century Gothic"/>
          <w:szCs w:val="24"/>
        </w:rPr>
        <w:t>F</w:t>
      </w:r>
      <w:r w:rsidRPr="00FD6BC8">
        <w:rPr>
          <w:rFonts w:ascii="Century Gothic" w:hAnsi="Century Gothic"/>
          <w:szCs w:val="24"/>
        </w:rPr>
        <w:t>ramework also outlines basic requirements for transitional measures, waiting periods, allowed exclusions, grace periods, proportionate disclosure requirements, premium charges, claim settlement processes,</w:t>
      </w:r>
      <w:r w:rsidR="00000D9C" w:rsidRPr="00FD6BC8">
        <w:rPr>
          <w:rFonts w:ascii="Century Gothic" w:hAnsi="Century Gothic"/>
          <w:szCs w:val="24"/>
        </w:rPr>
        <w:t xml:space="preserve"> </w:t>
      </w:r>
      <w:r w:rsidRPr="00FD6BC8">
        <w:rPr>
          <w:rFonts w:ascii="Century Gothic" w:hAnsi="Century Gothic"/>
          <w:szCs w:val="24"/>
        </w:rPr>
        <w:t xml:space="preserve">market conduct and prudential requirements to be followed </w:t>
      </w:r>
      <w:r w:rsidR="00F87CA1">
        <w:rPr>
          <w:rFonts w:ascii="Century Gothic" w:hAnsi="Century Gothic"/>
          <w:szCs w:val="24"/>
        </w:rPr>
        <w:t xml:space="preserve">by </w:t>
      </w:r>
      <w:r w:rsidR="004C5B27">
        <w:rPr>
          <w:rFonts w:ascii="Century Gothic" w:hAnsi="Century Gothic"/>
          <w:szCs w:val="24"/>
        </w:rPr>
        <w:t xml:space="preserve">Non-Life, </w:t>
      </w:r>
      <w:r w:rsidR="00F87CA1">
        <w:rPr>
          <w:rFonts w:ascii="Century Gothic" w:hAnsi="Century Gothic"/>
          <w:szCs w:val="24"/>
        </w:rPr>
        <w:t xml:space="preserve">Life and Funeral companies </w:t>
      </w:r>
      <w:r w:rsidRPr="00FD6BC8">
        <w:rPr>
          <w:rFonts w:ascii="Century Gothic" w:hAnsi="Century Gothic"/>
          <w:szCs w:val="24"/>
        </w:rPr>
        <w:t xml:space="preserve">in Zimbabwe.  </w:t>
      </w:r>
    </w:p>
    <w:p w14:paraId="3C6A1150" w14:textId="77777777" w:rsidR="004B7641" w:rsidRPr="00FD6BC8" w:rsidRDefault="00316C0A" w:rsidP="00305EEE">
      <w:pPr>
        <w:pStyle w:val="ListParagraph"/>
        <w:spacing w:after="0" w:line="360" w:lineRule="auto"/>
        <w:ind w:left="792" w:right="357" w:firstLine="0"/>
        <w:rPr>
          <w:rFonts w:ascii="Century Gothic" w:hAnsi="Century Gothic"/>
          <w:szCs w:val="24"/>
        </w:rPr>
      </w:pPr>
      <w:r w:rsidRPr="00FD6BC8">
        <w:rPr>
          <w:rFonts w:ascii="Century Gothic" w:hAnsi="Century Gothic"/>
          <w:szCs w:val="24"/>
        </w:rPr>
        <w:t xml:space="preserve"> </w:t>
      </w:r>
    </w:p>
    <w:p w14:paraId="132D36B5" w14:textId="603DBBA4" w:rsidR="00646DD0" w:rsidRPr="00FD6BC8" w:rsidRDefault="00646DD0" w:rsidP="002905CA">
      <w:pPr>
        <w:pStyle w:val="ListParagraph"/>
        <w:spacing w:after="0" w:line="360" w:lineRule="auto"/>
        <w:ind w:left="714" w:right="357" w:firstLine="0"/>
        <w:rPr>
          <w:rFonts w:ascii="Century Gothic" w:hAnsi="Century Gothic"/>
          <w:szCs w:val="24"/>
        </w:rPr>
      </w:pPr>
    </w:p>
    <w:p w14:paraId="7579C26B" w14:textId="31590EEC" w:rsidR="004B7641" w:rsidRPr="00FD6BC8" w:rsidRDefault="00316C0A" w:rsidP="00305EEE">
      <w:pPr>
        <w:pStyle w:val="Heading1"/>
      </w:pPr>
      <w:bookmarkStart w:id="22" w:name="_Toc117089635"/>
      <w:r w:rsidRPr="00FD6BC8">
        <w:t>Objectives of the Framework</w:t>
      </w:r>
      <w:bookmarkEnd w:id="22"/>
      <w:r w:rsidRPr="00FD6BC8">
        <w:t xml:space="preserve">   </w:t>
      </w:r>
    </w:p>
    <w:p w14:paraId="40CFDBD7" w14:textId="710B051B" w:rsidR="007D19F0" w:rsidRDefault="007D19F0" w:rsidP="00210CFC">
      <w:pPr>
        <w:pStyle w:val="ListParagraph"/>
        <w:numPr>
          <w:ilvl w:val="1"/>
          <w:numId w:val="5"/>
        </w:numPr>
        <w:spacing w:after="0" w:line="360" w:lineRule="auto"/>
        <w:ind w:right="357"/>
        <w:rPr>
          <w:rFonts w:ascii="Century Gothic" w:hAnsi="Century Gothic"/>
          <w:szCs w:val="24"/>
        </w:rPr>
      </w:pPr>
      <w:r w:rsidRPr="00FD6BC8">
        <w:rPr>
          <w:rFonts w:ascii="Century Gothic" w:hAnsi="Century Gothic"/>
          <w:szCs w:val="24"/>
        </w:rPr>
        <w:t xml:space="preserve">The main objective of this </w:t>
      </w:r>
      <w:r>
        <w:rPr>
          <w:rFonts w:ascii="Century Gothic" w:hAnsi="Century Gothic"/>
          <w:szCs w:val="24"/>
        </w:rPr>
        <w:t>F</w:t>
      </w:r>
      <w:r w:rsidRPr="00FD6BC8">
        <w:rPr>
          <w:rFonts w:ascii="Century Gothic" w:hAnsi="Century Gothic"/>
          <w:szCs w:val="24"/>
        </w:rPr>
        <w:t xml:space="preserve">ramework is to provide minimum guidelines for the approval of </w:t>
      </w:r>
      <w:r w:rsidR="00B02A77">
        <w:rPr>
          <w:rFonts w:ascii="Century Gothic" w:hAnsi="Century Gothic"/>
          <w:szCs w:val="24"/>
        </w:rPr>
        <w:t>non-life insurance</w:t>
      </w:r>
      <w:r w:rsidR="006E41B1">
        <w:rPr>
          <w:rFonts w:ascii="Century Gothic" w:hAnsi="Century Gothic"/>
          <w:szCs w:val="24"/>
        </w:rPr>
        <w:t>,</w:t>
      </w:r>
      <w:r w:rsidR="00A11891">
        <w:rPr>
          <w:rFonts w:ascii="Century Gothic" w:hAnsi="Century Gothic"/>
          <w:szCs w:val="24"/>
        </w:rPr>
        <w:t xml:space="preserve"> </w:t>
      </w:r>
      <w:r>
        <w:rPr>
          <w:rFonts w:ascii="Century Gothic" w:hAnsi="Century Gothic"/>
          <w:szCs w:val="24"/>
        </w:rPr>
        <w:t>life and funeral as</w:t>
      </w:r>
      <w:r w:rsidRPr="00FD6BC8">
        <w:rPr>
          <w:rFonts w:ascii="Century Gothic" w:hAnsi="Century Gothic"/>
          <w:szCs w:val="24"/>
        </w:rPr>
        <w:t>surance products and premium review in Zimbabwe.</w:t>
      </w:r>
    </w:p>
    <w:p w14:paraId="5B2466F9" w14:textId="29E0C54A" w:rsidR="004B7641" w:rsidRPr="005C331D" w:rsidRDefault="00316C0A" w:rsidP="005C331D">
      <w:pPr>
        <w:pStyle w:val="ListParagraph"/>
        <w:numPr>
          <w:ilvl w:val="1"/>
          <w:numId w:val="5"/>
        </w:numPr>
        <w:spacing w:after="0" w:line="360" w:lineRule="auto"/>
        <w:ind w:right="357"/>
        <w:rPr>
          <w:rFonts w:ascii="Century Gothic" w:hAnsi="Century Gothic"/>
          <w:szCs w:val="24"/>
        </w:rPr>
      </w:pPr>
      <w:r w:rsidRPr="00FD6BC8">
        <w:rPr>
          <w:rFonts w:ascii="Century Gothic" w:hAnsi="Century Gothic"/>
          <w:szCs w:val="24"/>
        </w:rPr>
        <w:t xml:space="preserve">The </w:t>
      </w:r>
      <w:r w:rsidR="00044EAF">
        <w:rPr>
          <w:rFonts w:ascii="Century Gothic" w:hAnsi="Century Gothic"/>
          <w:szCs w:val="24"/>
        </w:rPr>
        <w:t>F</w:t>
      </w:r>
      <w:r w:rsidRPr="00FD6BC8">
        <w:rPr>
          <w:rFonts w:ascii="Century Gothic" w:hAnsi="Century Gothic"/>
          <w:szCs w:val="24"/>
        </w:rPr>
        <w:t xml:space="preserve">ramework </w:t>
      </w:r>
      <w:r w:rsidR="00044EAF">
        <w:rPr>
          <w:rFonts w:ascii="Century Gothic" w:hAnsi="Century Gothic"/>
          <w:szCs w:val="24"/>
        </w:rPr>
        <w:t>also seeks</w:t>
      </w:r>
      <w:r w:rsidRPr="00FD6BC8">
        <w:rPr>
          <w:rFonts w:ascii="Century Gothic" w:hAnsi="Century Gothic"/>
          <w:szCs w:val="24"/>
        </w:rPr>
        <w:t xml:space="preserve"> to</w:t>
      </w:r>
      <w:r w:rsidR="00831026">
        <w:rPr>
          <w:rFonts w:ascii="Century Gothic" w:hAnsi="Century Gothic"/>
          <w:szCs w:val="24"/>
        </w:rPr>
        <w:t xml:space="preserve"> promote the development of</w:t>
      </w:r>
      <w:r w:rsidRPr="00FD6BC8">
        <w:rPr>
          <w:rFonts w:ascii="Century Gothic" w:hAnsi="Century Gothic"/>
          <w:szCs w:val="24"/>
        </w:rPr>
        <w:t xml:space="preserve"> </w:t>
      </w:r>
      <w:r w:rsidR="00FC25DA">
        <w:rPr>
          <w:rFonts w:ascii="Century Gothic" w:hAnsi="Century Gothic"/>
          <w:szCs w:val="24"/>
        </w:rPr>
        <w:t xml:space="preserve">the </w:t>
      </w:r>
      <w:r w:rsidRPr="00FD6BC8">
        <w:rPr>
          <w:rFonts w:ascii="Century Gothic" w:hAnsi="Century Gothic"/>
          <w:szCs w:val="24"/>
        </w:rPr>
        <w:t xml:space="preserve">insurance </w:t>
      </w:r>
      <w:r w:rsidR="00FC25DA">
        <w:rPr>
          <w:rFonts w:ascii="Century Gothic" w:hAnsi="Century Gothic"/>
          <w:szCs w:val="24"/>
        </w:rPr>
        <w:t xml:space="preserve">industry </w:t>
      </w:r>
      <w:r w:rsidRPr="00FD6BC8">
        <w:rPr>
          <w:rFonts w:ascii="Century Gothic" w:hAnsi="Century Gothic"/>
          <w:szCs w:val="24"/>
        </w:rPr>
        <w:t xml:space="preserve">in Zimbabwe by establishing a basis for the </w:t>
      </w:r>
      <w:r w:rsidR="0059293E">
        <w:rPr>
          <w:rFonts w:ascii="Century Gothic" w:hAnsi="Century Gothic"/>
          <w:szCs w:val="24"/>
        </w:rPr>
        <w:t>approval</w:t>
      </w:r>
      <w:r w:rsidR="00831026">
        <w:rPr>
          <w:rFonts w:ascii="Century Gothic" w:hAnsi="Century Gothic"/>
          <w:szCs w:val="24"/>
        </w:rPr>
        <w:t xml:space="preserve"> of Life</w:t>
      </w:r>
      <w:r w:rsidR="00FC25DA">
        <w:rPr>
          <w:rFonts w:ascii="Century Gothic" w:hAnsi="Century Gothic"/>
          <w:szCs w:val="24"/>
        </w:rPr>
        <w:t>, Funeral</w:t>
      </w:r>
      <w:r w:rsidR="00831026">
        <w:rPr>
          <w:rFonts w:ascii="Century Gothic" w:hAnsi="Century Gothic"/>
          <w:szCs w:val="24"/>
        </w:rPr>
        <w:t xml:space="preserve"> and </w:t>
      </w:r>
      <w:r w:rsidR="00831026" w:rsidRPr="009722CE">
        <w:rPr>
          <w:rFonts w:ascii="Century Gothic" w:hAnsi="Century Gothic"/>
          <w:color w:val="000000" w:themeColor="text1"/>
          <w:szCs w:val="24"/>
        </w:rPr>
        <w:t xml:space="preserve">Non-Life </w:t>
      </w:r>
      <w:r w:rsidR="007D28B3" w:rsidRPr="009722CE">
        <w:rPr>
          <w:rFonts w:ascii="Century Gothic" w:hAnsi="Century Gothic"/>
          <w:color w:val="000000" w:themeColor="text1"/>
          <w:szCs w:val="24"/>
        </w:rPr>
        <w:t>in</w:t>
      </w:r>
      <w:r w:rsidRPr="009722CE">
        <w:rPr>
          <w:rFonts w:ascii="Century Gothic" w:hAnsi="Century Gothic"/>
          <w:color w:val="000000" w:themeColor="text1"/>
          <w:szCs w:val="24"/>
        </w:rPr>
        <w:t xml:space="preserve">surance </w:t>
      </w:r>
      <w:r w:rsidR="00E36EDF">
        <w:rPr>
          <w:rFonts w:ascii="Century Gothic" w:hAnsi="Century Gothic"/>
          <w:color w:val="000000" w:themeColor="text1"/>
          <w:szCs w:val="24"/>
        </w:rPr>
        <w:t>products</w:t>
      </w:r>
      <w:r w:rsidRPr="00FD6BC8">
        <w:rPr>
          <w:rFonts w:ascii="Century Gothic" w:hAnsi="Century Gothic"/>
          <w:szCs w:val="24"/>
        </w:rPr>
        <w:t xml:space="preserve">. In doing so, the Commission intends to create an environment in which an optimum balance is created between minimizing regulatory barriers to financial inclusion on the one hand and putting in place effective </w:t>
      </w:r>
      <w:r w:rsidRPr="00FD6BC8">
        <w:rPr>
          <w:rFonts w:ascii="Century Gothic" w:hAnsi="Century Gothic"/>
          <w:szCs w:val="24"/>
        </w:rPr>
        <w:lastRenderedPageBreak/>
        <w:t>measures to promote and protect the interests of policyholders and good market conduct on the other</w:t>
      </w:r>
      <w:r w:rsidR="004014C0" w:rsidRPr="00FD6BC8">
        <w:rPr>
          <w:rFonts w:ascii="Century Gothic" w:hAnsi="Century Gothic"/>
          <w:szCs w:val="24"/>
        </w:rPr>
        <w:t xml:space="preserve"> hand</w:t>
      </w:r>
      <w:r w:rsidRPr="00FD6BC8">
        <w:rPr>
          <w:rFonts w:ascii="Century Gothic" w:hAnsi="Century Gothic"/>
          <w:szCs w:val="24"/>
        </w:rPr>
        <w:t>. To the extent that these objectives can be achieved, the</w:t>
      </w:r>
      <w:r w:rsidR="00581BA4">
        <w:rPr>
          <w:rFonts w:ascii="Century Gothic" w:hAnsi="Century Gothic"/>
          <w:szCs w:val="24"/>
        </w:rPr>
        <w:t xml:space="preserve"> insurance </w:t>
      </w:r>
      <w:r w:rsidR="00A52961">
        <w:rPr>
          <w:rFonts w:ascii="Century Gothic" w:hAnsi="Century Gothic"/>
          <w:szCs w:val="24"/>
        </w:rPr>
        <w:t>industry</w:t>
      </w:r>
      <w:r w:rsidR="00581BA4">
        <w:rPr>
          <w:rFonts w:ascii="Century Gothic" w:hAnsi="Century Gothic"/>
          <w:szCs w:val="24"/>
        </w:rPr>
        <w:t xml:space="preserve"> c</w:t>
      </w:r>
      <w:r w:rsidRPr="00FD6BC8">
        <w:rPr>
          <w:rFonts w:ascii="Century Gothic" w:hAnsi="Century Gothic"/>
          <w:szCs w:val="24"/>
        </w:rPr>
        <w:t>an contribute towards a stable financial sector for the benefit of all.</w:t>
      </w:r>
    </w:p>
    <w:p w14:paraId="1E8F5213" w14:textId="14C7CCD7" w:rsidR="004B7641" w:rsidRPr="00FD6BC8" w:rsidRDefault="00316C0A" w:rsidP="00210CFC">
      <w:pPr>
        <w:pStyle w:val="ListParagraph"/>
        <w:numPr>
          <w:ilvl w:val="1"/>
          <w:numId w:val="5"/>
        </w:numPr>
        <w:spacing w:after="0" w:line="360" w:lineRule="auto"/>
        <w:ind w:right="357"/>
        <w:rPr>
          <w:rFonts w:ascii="Century Gothic" w:hAnsi="Century Gothic"/>
          <w:szCs w:val="24"/>
        </w:rPr>
      </w:pPr>
      <w:r w:rsidRPr="00FD6BC8">
        <w:rPr>
          <w:rFonts w:ascii="Century Gothic" w:hAnsi="Century Gothic"/>
          <w:szCs w:val="24"/>
        </w:rPr>
        <w:t xml:space="preserve">Given the foregoing </w:t>
      </w:r>
      <w:r w:rsidR="00CC576F" w:rsidRPr="00FD6BC8">
        <w:rPr>
          <w:rFonts w:ascii="Century Gothic" w:hAnsi="Century Gothic"/>
          <w:szCs w:val="24"/>
        </w:rPr>
        <w:t>macro-objectives</w:t>
      </w:r>
      <w:r w:rsidRPr="00FD6BC8">
        <w:rPr>
          <w:rFonts w:ascii="Century Gothic" w:hAnsi="Century Gothic"/>
          <w:szCs w:val="24"/>
        </w:rPr>
        <w:t xml:space="preserve">, this </w:t>
      </w:r>
      <w:r w:rsidR="00BD4B9A">
        <w:rPr>
          <w:rFonts w:ascii="Century Gothic" w:hAnsi="Century Gothic"/>
          <w:szCs w:val="24"/>
        </w:rPr>
        <w:t>R</w:t>
      </w:r>
      <w:r w:rsidRPr="00FD6BC8">
        <w:rPr>
          <w:rFonts w:ascii="Century Gothic" w:hAnsi="Century Gothic"/>
          <w:szCs w:val="24"/>
        </w:rPr>
        <w:t xml:space="preserve">egulatory </w:t>
      </w:r>
      <w:r w:rsidR="00BD4B9A">
        <w:rPr>
          <w:rFonts w:ascii="Century Gothic" w:hAnsi="Century Gothic"/>
          <w:szCs w:val="24"/>
        </w:rPr>
        <w:t>F</w:t>
      </w:r>
      <w:r w:rsidRPr="00FD6BC8">
        <w:rPr>
          <w:rFonts w:ascii="Century Gothic" w:hAnsi="Century Gothic"/>
          <w:szCs w:val="24"/>
        </w:rPr>
        <w:t>ramework is therefore designed to achieve the following specific objectives:</w:t>
      </w:r>
      <w:r w:rsidRPr="00FD6BC8">
        <w:rPr>
          <w:rFonts w:ascii="Century Gothic" w:hAnsi="Century Gothic"/>
          <w:b/>
          <w:szCs w:val="24"/>
        </w:rPr>
        <w:t xml:space="preserve"> </w:t>
      </w:r>
    </w:p>
    <w:p w14:paraId="7B4C60CA" w14:textId="699FB414" w:rsidR="004B7641" w:rsidRPr="00305EEE" w:rsidRDefault="00831026" w:rsidP="00210CFC">
      <w:pPr>
        <w:pStyle w:val="ListParagraph"/>
        <w:numPr>
          <w:ilvl w:val="0"/>
          <w:numId w:val="6"/>
        </w:numPr>
        <w:spacing w:after="18" w:line="360" w:lineRule="auto"/>
        <w:ind w:left="1134" w:right="21"/>
        <w:rPr>
          <w:rFonts w:ascii="Century Gothic" w:eastAsia="Times New Roman" w:hAnsi="Century Gothic" w:cs="Times New Roman"/>
          <w:szCs w:val="24"/>
        </w:rPr>
      </w:pPr>
      <w:r>
        <w:rPr>
          <w:rFonts w:ascii="Century Gothic" w:eastAsia="Times New Roman" w:hAnsi="Century Gothic" w:cs="Times New Roman"/>
          <w:szCs w:val="24"/>
        </w:rPr>
        <w:t xml:space="preserve">Define the scope of </w:t>
      </w:r>
      <w:r w:rsidR="007D28B3" w:rsidRPr="00305EEE">
        <w:rPr>
          <w:rFonts w:ascii="Century Gothic" w:eastAsia="Times New Roman" w:hAnsi="Century Gothic" w:cs="Times New Roman"/>
          <w:szCs w:val="24"/>
        </w:rPr>
        <w:t>in</w:t>
      </w:r>
      <w:r w:rsidR="00316C0A" w:rsidRPr="00305EEE">
        <w:rPr>
          <w:rFonts w:ascii="Century Gothic" w:eastAsia="Times New Roman" w:hAnsi="Century Gothic" w:cs="Times New Roman"/>
          <w:szCs w:val="24"/>
        </w:rPr>
        <w:t>surance activities</w:t>
      </w:r>
      <w:r w:rsidR="00E5298D" w:rsidRPr="00305EEE">
        <w:rPr>
          <w:rFonts w:ascii="Century Gothic" w:eastAsia="Times New Roman" w:hAnsi="Century Gothic" w:cs="Times New Roman"/>
          <w:szCs w:val="24"/>
        </w:rPr>
        <w:t>,</w:t>
      </w:r>
    </w:p>
    <w:p w14:paraId="3C2A26EF" w14:textId="410FE3ED" w:rsidR="004B7641" w:rsidRPr="00305EEE" w:rsidRDefault="00316C0A" w:rsidP="00210CFC">
      <w:pPr>
        <w:pStyle w:val="ListParagraph"/>
        <w:numPr>
          <w:ilvl w:val="0"/>
          <w:numId w:val="6"/>
        </w:numPr>
        <w:spacing w:after="18" w:line="360" w:lineRule="auto"/>
        <w:ind w:left="1134" w:right="21"/>
        <w:rPr>
          <w:rFonts w:ascii="Century Gothic" w:eastAsia="Times New Roman" w:hAnsi="Century Gothic" w:cs="Times New Roman"/>
          <w:szCs w:val="24"/>
        </w:rPr>
      </w:pPr>
      <w:r w:rsidRPr="00305EEE">
        <w:rPr>
          <w:rFonts w:ascii="Century Gothic" w:eastAsia="Times New Roman" w:hAnsi="Century Gothic" w:cs="Times New Roman"/>
          <w:szCs w:val="24"/>
        </w:rPr>
        <w:t>Ensure protection of the insuring public</w:t>
      </w:r>
      <w:r w:rsidR="00E5298D" w:rsidRPr="00305EEE">
        <w:rPr>
          <w:rFonts w:ascii="Century Gothic" w:eastAsia="Times New Roman" w:hAnsi="Century Gothic" w:cs="Times New Roman"/>
          <w:szCs w:val="24"/>
        </w:rPr>
        <w:t>,</w:t>
      </w:r>
      <w:r w:rsidRPr="00305EEE">
        <w:rPr>
          <w:rFonts w:ascii="Century Gothic" w:eastAsia="Times New Roman" w:hAnsi="Century Gothic" w:cs="Times New Roman"/>
          <w:szCs w:val="24"/>
        </w:rPr>
        <w:t xml:space="preserve"> </w:t>
      </w:r>
    </w:p>
    <w:p w14:paraId="38247AE9" w14:textId="228C2583" w:rsidR="004B7641" w:rsidRPr="00305EEE" w:rsidRDefault="00316C0A" w:rsidP="00210CFC">
      <w:pPr>
        <w:pStyle w:val="ListParagraph"/>
        <w:numPr>
          <w:ilvl w:val="0"/>
          <w:numId w:val="6"/>
        </w:numPr>
        <w:spacing w:after="18" w:line="360" w:lineRule="auto"/>
        <w:ind w:left="1134" w:right="21"/>
        <w:rPr>
          <w:rFonts w:ascii="Century Gothic" w:eastAsia="Times New Roman" w:hAnsi="Century Gothic" w:cs="Times New Roman"/>
          <w:szCs w:val="24"/>
        </w:rPr>
      </w:pPr>
      <w:r w:rsidRPr="00305EEE">
        <w:rPr>
          <w:rFonts w:ascii="Century Gothic" w:eastAsia="Times New Roman" w:hAnsi="Century Gothic" w:cs="Times New Roman"/>
          <w:szCs w:val="24"/>
        </w:rPr>
        <w:t xml:space="preserve">Establish the </w:t>
      </w:r>
      <w:r w:rsidR="00B02A77">
        <w:rPr>
          <w:rFonts w:ascii="Century Gothic" w:eastAsia="Times New Roman" w:hAnsi="Century Gothic" w:cs="Times New Roman"/>
          <w:szCs w:val="24"/>
        </w:rPr>
        <w:t>product application and approval</w:t>
      </w:r>
      <w:r w:rsidR="00831026">
        <w:rPr>
          <w:rFonts w:ascii="Century Gothic" w:eastAsia="Times New Roman" w:hAnsi="Century Gothic" w:cs="Times New Roman"/>
          <w:szCs w:val="24"/>
        </w:rPr>
        <w:t xml:space="preserve"> </w:t>
      </w:r>
      <w:r w:rsidR="00B26A6B">
        <w:rPr>
          <w:rFonts w:ascii="Century Gothic" w:eastAsia="Times New Roman" w:hAnsi="Century Gothic" w:cs="Times New Roman"/>
          <w:szCs w:val="24"/>
        </w:rPr>
        <w:t>F</w:t>
      </w:r>
      <w:r w:rsidR="00831026">
        <w:rPr>
          <w:rFonts w:ascii="Century Gothic" w:eastAsia="Times New Roman" w:hAnsi="Century Gothic" w:cs="Times New Roman"/>
          <w:szCs w:val="24"/>
        </w:rPr>
        <w:t xml:space="preserve">ramework for </w:t>
      </w:r>
      <w:r w:rsidR="004200A7">
        <w:rPr>
          <w:rFonts w:ascii="Century Gothic" w:eastAsia="Times New Roman" w:hAnsi="Century Gothic" w:cs="Times New Roman"/>
          <w:szCs w:val="24"/>
        </w:rPr>
        <w:t>both</w:t>
      </w:r>
      <w:r w:rsidR="00B26A6B">
        <w:rPr>
          <w:rFonts w:ascii="Century Gothic" w:eastAsia="Times New Roman" w:hAnsi="Century Gothic" w:cs="Times New Roman"/>
          <w:szCs w:val="24"/>
        </w:rPr>
        <w:t xml:space="preserve"> assurance</w:t>
      </w:r>
      <w:r w:rsidR="004200A7">
        <w:rPr>
          <w:rFonts w:ascii="Century Gothic" w:eastAsia="Times New Roman" w:hAnsi="Century Gothic" w:cs="Times New Roman"/>
          <w:szCs w:val="24"/>
        </w:rPr>
        <w:t xml:space="preserve"> and </w:t>
      </w:r>
      <w:r w:rsidR="008534F0" w:rsidRPr="00305EEE">
        <w:rPr>
          <w:rFonts w:ascii="Century Gothic" w:eastAsia="Times New Roman" w:hAnsi="Century Gothic" w:cs="Times New Roman"/>
          <w:szCs w:val="24"/>
        </w:rPr>
        <w:t>in</w:t>
      </w:r>
      <w:r w:rsidR="00AB4917" w:rsidRPr="00305EEE">
        <w:rPr>
          <w:rFonts w:ascii="Century Gothic" w:eastAsia="Times New Roman" w:hAnsi="Century Gothic" w:cs="Times New Roman"/>
          <w:szCs w:val="24"/>
        </w:rPr>
        <w:t>surance</w:t>
      </w:r>
      <w:r w:rsidRPr="00305EEE">
        <w:rPr>
          <w:rFonts w:ascii="Century Gothic" w:eastAsia="Times New Roman" w:hAnsi="Century Gothic" w:cs="Times New Roman"/>
          <w:szCs w:val="24"/>
        </w:rPr>
        <w:t xml:space="preserve"> products </w:t>
      </w:r>
      <w:r w:rsidR="00AB4917" w:rsidRPr="00305EEE">
        <w:rPr>
          <w:rFonts w:ascii="Century Gothic" w:eastAsia="Times New Roman" w:hAnsi="Century Gothic" w:cs="Times New Roman"/>
          <w:szCs w:val="24"/>
        </w:rPr>
        <w:t>and premium review</w:t>
      </w:r>
      <w:r w:rsidR="00E5298D" w:rsidRPr="00305EEE">
        <w:rPr>
          <w:rFonts w:ascii="Century Gothic" w:eastAsia="Times New Roman" w:hAnsi="Century Gothic" w:cs="Times New Roman"/>
          <w:szCs w:val="24"/>
        </w:rPr>
        <w:t>, and</w:t>
      </w:r>
    </w:p>
    <w:p w14:paraId="6A8C1F8C" w14:textId="44354087" w:rsidR="004B7641" w:rsidRPr="00305EEE" w:rsidRDefault="00316C0A" w:rsidP="00210CFC">
      <w:pPr>
        <w:pStyle w:val="ListParagraph"/>
        <w:numPr>
          <w:ilvl w:val="0"/>
          <w:numId w:val="6"/>
        </w:numPr>
        <w:spacing w:after="18" w:line="360" w:lineRule="auto"/>
        <w:ind w:left="1134" w:right="21"/>
        <w:rPr>
          <w:rFonts w:ascii="Century Gothic" w:eastAsia="Times New Roman" w:hAnsi="Century Gothic" w:cs="Times New Roman"/>
          <w:szCs w:val="24"/>
        </w:rPr>
      </w:pPr>
      <w:r w:rsidRPr="00305EEE">
        <w:rPr>
          <w:rFonts w:ascii="Century Gothic" w:eastAsia="Times New Roman" w:hAnsi="Century Gothic" w:cs="Times New Roman"/>
          <w:szCs w:val="24"/>
        </w:rPr>
        <w:t>Establish minimum st</w:t>
      </w:r>
      <w:r w:rsidR="00831026">
        <w:rPr>
          <w:rFonts w:ascii="Century Gothic" w:eastAsia="Times New Roman" w:hAnsi="Century Gothic" w:cs="Times New Roman"/>
          <w:szCs w:val="24"/>
        </w:rPr>
        <w:t xml:space="preserve">andards for the conduct of </w:t>
      </w:r>
      <w:r w:rsidR="00277734" w:rsidRPr="00305EEE">
        <w:rPr>
          <w:rFonts w:ascii="Century Gothic" w:eastAsia="Times New Roman" w:hAnsi="Century Gothic" w:cs="Times New Roman"/>
          <w:szCs w:val="24"/>
        </w:rPr>
        <w:t>in</w:t>
      </w:r>
      <w:r w:rsidRPr="00305EEE">
        <w:rPr>
          <w:rFonts w:ascii="Century Gothic" w:eastAsia="Times New Roman" w:hAnsi="Century Gothic" w:cs="Times New Roman"/>
          <w:szCs w:val="24"/>
        </w:rPr>
        <w:t>surance business</w:t>
      </w:r>
      <w:r w:rsidR="00E5298D" w:rsidRPr="00305EEE">
        <w:rPr>
          <w:rFonts w:ascii="Century Gothic" w:eastAsia="Times New Roman" w:hAnsi="Century Gothic" w:cs="Times New Roman"/>
          <w:szCs w:val="24"/>
        </w:rPr>
        <w:t>.</w:t>
      </w:r>
      <w:r w:rsidRPr="00305EEE">
        <w:rPr>
          <w:rFonts w:ascii="Century Gothic" w:eastAsia="Times New Roman" w:hAnsi="Century Gothic" w:cs="Times New Roman"/>
          <w:szCs w:val="24"/>
        </w:rPr>
        <w:t xml:space="preserve"> </w:t>
      </w:r>
    </w:p>
    <w:p w14:paraId="1936494D" w14:textId="30ADB6EA" w:rsidR="00831026" w:rsidRPr="009722CE" w:rsidRDefault="00831026" w:rsidP="00831026">
      <w:pPr>
        <w:pStyle w:val="Heading1"/>
        <w:rPr>
          <w:b w:val="0"/>
          <w:color w:val="000000" w:themeColor="text1"/>
        </w:rPr>
      </w:pPr>
      <w:bookmarkStart w:id="23" w:name="_Toc117089636"/>
      <w:r w:rsidRPr="009722CE">
        <w:rPr>
          <w:color w:val="000000" w:themeColor="text1"/>
        </w:rPr>
        <w:t xml:space="preserve">The Contents </w:t>
      </w:r>
      <w:r w:rsidR="00AC7575" w:rsidRPr="009722CE">
        <w:rPr>
          <w:color w:val="000000" w:themeColor="text1"/>
        </w:rPr>
        <w:t>of</w:t>
      </w:r>
      <w:r w:rsidRPr="009722CE">
        <w:rPr>
          <w:color w:val="000000" w:themeColor="text1"/>
        </w:rPr>
        <w:t xml:space="preserve"> </w:t>
      </w:r>
      <w:r w:rsidR="00AC7575" w:rsidRPr="009722CE">
        <w:rPr>
          <w:color w:val="000000" w:themeColor="text1"/>
        </w:rPr>
        <w:t>t</w:t>
      </w:r>
      <w:r w:rsidRPr="009722CE">
        <w:rPr>
          <w:color w:val="000000" w:themeColor="text1"/>
        </w:rPr>
        <w:t>he Application</w:t>
      </w:r>
      <w:r w:rsidR="00BE7697" w:rsidRPr="009722CE">
        <w:rPr>
          <w:color w:val="000000" w:themeColor="text1"/>
        </w:rPr>
        <w:t xml:space="preserve"> – </w:t>
      </w:r>
      <w:r w:rsidR="00A447BF" w:rsidRPr="009722CE">
        <w:rPr>
          <w:color w:val="000000" w:themeColor="text1"/>
        </w:rPr>
        <w:t>Non-Life</w:t>
      </w:r>
      <w:r w:rsidR="00BE7697" w:rsidRPr="009722CE">
        <w:rPr>
          <w:color w:val="000000" w:themeColor="text1"/>
        </w:rPr>
        <w:t xml:space="preserve"> Products</w:t>
      </w:r>
      <w:bookmarkEnd w:id="23"/>
      <w:r w:rsidRPr="009722CE">
        <w:rPr>
          <w:color w:val="000000" w:themeColor="text1"/>
        </w:rPr>
        <w:t xml:space="preserve"> </w:t>
      </w:r>
    </w:p>
    <w:p w14:paraId="062A7E61" w14:textId="2BECFB58" w:rsidR="00831026" w:rsidRPr="009722CE" w:rsidRDefault="00831026" w:rsidP="00847E22">
      <w:pPr>
        <w:pStyle w:val="Heading1"/>
        <w:numPr>
          <w:ilvl w:val="0"/>
          <w:numId w:val="0"/>
        </w:numPr>
        <w:ind w:left="360"/>
        <w:rPr>
          <w:b w:val="0"/>
          <w:color w:val="000000" w:themeColor="text1"/>
        </w:rPr>
      </w:pPr>
      <w:bookmarkStart w:id="24" w:name="_Toc117089637"/>
      <w:r w:rsidRPr="009722CE">
        <w:rPr>
          <w:b w:val="0"/>
          <w:color w:val="000000" w:themeColor="text1"/>
        </w:rPr>
        <w:t xml:space="preserve">The application for a new product proposal to the Commission should at a minimum include the following </w:t>
      </w:r>
      <w:proofErr w:type="gramStart"/>
      <w:r w:rsidRPr="009722CE">
        <w:rPr>
          <w:b w:val="0"/>
          <w:color w:val="000000" w:themeColor="text1"/>
        </w:rPr>
        <w:t>documents;</w:t>
      </w:r>
      <w:bookmarkEnd w:id="24"/>
      <w:proofErr w:type="gramEnd"/>
    </w:p>
    <w:p w14:paraId="4F0276FA" w14:textId="57A541FE" w:rsidR="00831026" w:rsidRPr="009722CE" w:rsidRDefault="00831026" w:rsidP="00847E22">
      <w:pPr>
        <w:pStyle w:val="Heading1"/>
        <w:numPr>
          <w:ilvl w:val="0"/>
          <w:numId w:val="22"/>
        </w:numPr>
        <w:spacing w:after="0"/>
        <w:ind w:left="1080"/>
        <w:rPr>
          <w:b w:val="0"/>
          <w:color w:val="000000" w:themeColor="text1"/>
        </w:rPr>
      </w:pPr>
      <w:bookmarkStart w:id="25" w:name="_Toc117089638"/>
      <w:r w:rsidRPr="009722CE">
        <w:rPr>
          <w:rFonts w:eastAsia="Times New Roman" w:cs="Times New Roman"/>
          <w:b w:val="0"/>
          <w:color w:val="000000" w:themeColor="text1"/>
        </w:rPr>
        <w:t xml:space="preserve">The </w:t>
      </w:r>
      <w:r w:rsidR="005F5AFE" w:rsidRPr="009722CE">
        <w:rPr>
          <w:rFonts w:eastAsia="Times New Roman" w:cs="Times New Roman"/>
          <w:b w:val="0"/>
          <w:color w:val="000000" w:themeColor="text1"/>
        </w:rPr>
        <w:t>M</w:t>
      </w:r>
      <w:r w:rsidRPr="009722CE">
        <w:rPr>
          <w:rFonts w:eastAsia="Times New Roman" w:cs="Times New Roman"/>
          <w:b w:val="0"/>
          <w:color w:val="000000" w:themeColor="text1"/>
        </w:rPr>
        <w:t xml:space="preserve">otivation </w:t>
      </w:r>
      <w:proofErr w:type="gramStart"/>
      <w:r w:rsidRPr="009722CE">
        <w:rPr>
          <w:rFonts w:eastAsia="Times New Roman" w:cs="Times New Roman"/>
          <w:b w:val="0"/>
          <w:color w:val="000000" w:themeColor="text1"/>
        </w:rPr>
        <w:t>letter</w:t>
      </w:r>
      <w:proofErr w:type="gramEnd"/>
      <w:r w:rsidRPr="009722CE">
        <w:rPr>
          <w:rFonts w:eastAsia="Times New Roman" w:cs="Times New Roman"/>
          <w:b w:val="0"/>
          <w:color w:val="000000" w:themeColor="text1"/>
        </w:rPr>
        <w:t>.</w:t>
      </w:r>
      <w:bookmarkEnd w:id="25"/>
    </w:p>
    <w:p w14:paraId="1AD1B404" w14:textId="79E1A4C8" w:rsidR="00831026" w:rsidRPr="009722CE" w:rsidRDefault="00831026" w:rsidP="00847E22">
      <w:pPr>
        <w:pStyle w:val="Heading1"/>
        <w:numPr>
          <w:ilvl w:val="0"/>
          <w:numId w:val="22"/>
        </w:numPr>
        <w:spacing w:after="0"/>
        <w:ind w:left="1080"/>
        <w:rPr>
          <w:b w:val="0"/>
          <w:color w:val="000000" w:themeColor="text1"/>
        </w:rPr>
      </w:pPr>
      <w:bookmarkStart w:id="26" w:name="_Toc117089639"/>
      <w:r w:rsidRPr="009722CE">
        <w:rPr>
          <w:rFonts w:eastAsia="Times New Roman" w:cs="Times New Roman"/>
          <w:b w:val="0"/>
          <w:color w:val="000000" w:themeColor="text1"/>
        </w:rPr>
        <w:t xml:space="preserve">The </w:t>
      </w:r>
      <w:r w:rsidR="005F5AFE" w:rsidRPr="009722CE">
        <w:rPr>
          <w:rFonts w:eastAsia="Times New Roman" w:cs="Times New Roman"/>
          <w:b w:val="0"/>
          <w:color w:val="000000" w:themeColor="text1"/>
        </w:rPr>
        <w:t>P</w:t>
      </w:r>
      <w:r w:rsidRPr="009722CE">
        <w:rPr>
          <w:rFonts w:eastAsia="Times New Roman" w:cs="Times New Roman"/>
          <w:b w:val="0"/>
          <w:color w:val="000000" w:themeColor="text1"/>
        </w:rPr>
        <w:t xml:space="preserve">roposal </w:t>
      </w:r>
      <w:proofErr w:type="gramStart"/>
      <w:r w:rsidRPr="009722CE">
        <w:rPr>
          <w:rFonts w:eastAsia="Times New Roman" w:cs="Times New Roman"/>
          <w:b w:val="0"/>
          <w:color w:val="000000" w:themeColor="text1"/>
        </w:rPr>
        <w:t>form</w:t>
      </w:r>
      <w:proofErr w:type="gramEnd"/>
      <w:r w:rsidRPr="009722CE">
        <w:rPr>
          <w:rFonts w:eastAsia="Times New Roman" w:cs="Times New Roman"/>
          <w:b w:val="0"/>
          <w:color w:val="000000" w:themeColor="text1"/>
        </w:rPr>
        <w:t>.</w:t>
      </w:r>
      <w:bookmarkEnd w:id="26"/>
    </w:p>
    <w:p w14:paraId="16359D42" w14:textId="7D36D87E" w:rsidR="00831026" w:rsidRPr="009722CE" w:rsidRDefault="00831026" w:rsidP="00847E22">
      <w:pPr>
        <w:pStyle w:val="Heading1"/>
        <w:numPr>
          <w:ilvl w:val="0"/>
          <w:numId w:val="22"/>
        </w:numPr>
        <w:spacing w:after="0"/>
        <w:ind w:left="1080"/>
        <w:rPr>
          <w:b w:val="0"/>
          <w:color w:val="000000" w:themeColor="text1"/>
        </w:rPr>
      </w:pPr>
      <w:bookmarkStart w:id="27" w:name="_Toc117089640"/>
      <w:r w:rsidRPr="009722CE">
        <w:rPr>
          <w:rFonts w:eastAsia="Times New Roman" w:cs="Times New Roman"/>
          <w:b w:val="0"/>
          <w:noProof/>
          <w:color w:val="000000" w:themeColor="text1"/>
        </w:rPr>
        <w:drawing>
          <wp:anchor distT="0" distB="0" distL="114300" distR="114300" simplePos="0" relativeHeight="251676672" behindDoc="0" locked="0" layoutInCell="1" allowOverlap="0" wp14:anchorId="39EE3E1E" wp14:editId="03D1D8F9">
            <wp:simplePos x="0" y="0"/>
            <wp:positionH relativeFrom="page">
              <wp:posOffset>447785</wp:posOffset>
            </wp:positionH>
            <wp:positionV relativeFrom="page">
              <wp:posOffset>1023253</wp:posOffset>
            </wp:positionV>
            <wp:extent cx="9138" cy="18272"/>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19"/>
                    <a:stretch>
                      <a:fillRect/>
                    </a:stretch>
                  </pic:blipFill>
                  <pic:spPr>
                    <a:xfrm>
                      <a:off x="0" y="0"/>
                      <a:ext cx="9138" cy="18272"/>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77696" behindDoc="0" locked="0" layoutInCell="1" allowOverlap="0" wp14:anchorId="247D744B" wp14:editId="7BE31EAF">
            <wp:simplePos x="0" y="0"/>
            <wp:positionH relativeFrom="page">
              <wp:posOffset>726509</wp:posOffset>
            </wp:positionH>
            <wp:positionV relativeFrom="page">
              <wp:posOffset>4138693</wp:posOffset>
            </wp:positionV>
            <wp:extent cx="13708" cy="27408"/>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5080" name="Picture 5080"/>
                    <pic:cNvPicPr/>
                  </pic:nvPicPr>
                  <pic:blipFill>
                    <a:blip r:embed="rId20"/>
                    <a:stretch>
                      <a:fillRect/>
                    </a:stretch>
                  </pic:blipFill>
                  <pic:spPr>
                    <a:xfrm>
                      <a:off x="0" y="0"/>
                      <a:ext cx="13708" cy="27408"/>
                    </a:xfrm>
                    <a:prstGeom prst="rect">
                      <a:avLst/>
                    </a:prstGeom>
                  </pic:spPr>
                </pic:pic>
              </a:graphicData>
            </a:graphic>
          </wp:anchor>
        </w:drawing>
      </w:r>
      <w:r w:rsidRPr="009722CE">
        <w:rPr>
          <w:rFonts w:eastAsia="Times New Roman" w:cs="Times New Roman"/>
          <w:b w:val="0"/>
          <w:noProof/>
          <w:color w:val="000000" w:themeColor="text1"/>
        </w:rPr>
        <mc:AlternateContent>
          <mc:Choice Requires="wpg">
            <w:drawing>
              <wp:anchor distT="0" distB="0" distL="114300" distR="114300" simplePos="0" relativeHeight="251678720" behindDoc="0" locked="0" layoutInCell="1" allowOverlap="1" wp14:anchorId="531D1DAD" wp14:editId="1F086AAA">
                <wp:simplePos x="0" y="0"/>
                <wp:positionH relativeFrom="page">
                  <wp:posOffset>1759156</wp:posOffset>
                </wp:positionH>
                <wp:positionV relativeFrom="page">
                  <wp:posOffset>9830538</wp:posOffset>
                </wp:positionV>
                <wp:extent cx="4208268" cy="4569"/>
                <wp:effectExtent l="0" t="0" r="0" b="0"/>
                <wp:wrapTopAndBottom/>
                <wp:docPr id="27337" name="Group 27337"/>
                <wp:cNvGraphicFramePr/>
                <a:graphic xmlns:a="http://schemas.openxmlformats.org/drawingml/2006/main">
                  <a:graphicData uri="http://schemas.microsoft.com/office/word/2010/wordprocessingGroup">
                    <wpg:wgp>
                      <wpg:cNvGrpSpPr/>
                      <wpg:grpSpPr>
                        <a:xfrm>
                          <a:off x="0" y="0"/>
                          <a:ext cx="4208268" cy="4569"/>
                          <a:chOff x="0" y="0"/>
                          <a:chExt cx="4208268" cy="4569"/>
                        </a:xfrm>
                      </wpg:grpSpPr>
                      <wps:wsp>
                        <wps:cNvPr id="27336" name="Shape 27336"/>
                        <wps:cNvSpPr/>
                        <wps:spPr>
                          <a:xfrm>
                            <a:off x="0" y="0"/>
                            <a:ext cx="4208268" cy="4569"/>
                          </a:xfrm>
                          <a:custGeom>
                            <a:avLst/>
                            <a:gdLst/>
                            <a:ahLst/>
                            <a:cxnLst/>
                            <a:rect l="0" t="0" r="0" b="0"/>
                            <a:pathLst>
                              <a:path w="4208268" h="4569">
                                <a:moveTo>
                                  <a:pt x="0" y="2284"/>
                                </a:moveTo>
                                <a:lnTo>
                                  <a:pt x="4208268" y="2284"/>
                                </a:lnTo>
                              </a:path>
                            </a:pathLst>
                          </a:custGeom>
                          <a:ln w="456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68D854D9" id="Group 27337" o:spid="_x0000_s1026" style="position:absolute;margin-left:138.5pt;margin-top:774.05pt;width:331.35pt;height:.35pt;z-index:251678720;mso-position-horizontal-relative:page;mso-position-vertical-relative:page" coordsize="4208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">
                <v:shape id="Shape 27336" o:spid="_x0000_s1027" style="position:absolute;width:42082;height:45;visibility:visible;mso-wrap-style:square;v-text-anchor:top" coordsize="4208268,4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" path="m,2284r4208268,e" filled="f" strokeweight=".1269mm">
                  <v:stroke miterlimit="1" joinstyle="miter"/>
                  <v:path arrowok="t" textboxrect="0,0,4208268,4569"/>
                </v:shape>
                <w10:wrap type="topAndBottom" anchorx="page" anchory="page"/>
              </v:group>
            </w:pict>
          </mc:Fallback>
        </mc:AlternateContent>
      </w:r>
      <w:r w:rsidRPr="009722CE">
        <w:rPr>
          <w:rFonts w:eastAsia="Times New Roman" w:cs="Times New Roman"/>
          <w:b w:val="0"/>
          <w:color w:val="000000" w:themeColor="text1"/>
        </w:rPr>
        <w:t xml:space="preserve">The </w:t>
      </w:r>
      <w:r w:rsidR="005F5AFE" w:rsidRPr="009722CE">
        <w:rPr>
          <w:rFonts w:eastAsia="Times New Roman" w:cs="Times New Roman"/>
          <w:b w:val="0"/>
          <w:color w:val="000000" w:themeColor="text1"/>
        </w:rPr>
        <w:t>S</w:t>
      </w:r>
      <w:r w:rsidRPr="009722CE">
        <w:rPr>
          <w:rFonts w:eastAsia="Times New Roman" w:cs="Times New Roman"/>
          <w:b w:val="0"/>
          <w:color w:val="000000" w:themeColor="text1"/>
        </w:rPr>
        <w:t xml:space="preserve">ample </w:t>
      </w:r>
      <w:r w:rsidR="005F5AFE" w:rsidRPr="009722CE">
        <w:rPr>
          <w:rFonts w:eastAsia="Times New Roman" w:cs="Times New Roman"/>
          <w:b w:val="0"/>
          <w:color w:val="000000" w:themeColor="text1"/>
        </w:rPr>
        <w:t>P</w:t>
      </w:r>
      <w:r w:rsidRPr="009722CE">
        <w:rPr>
          <w:rFonts w:eastAsia="Times New Roman" w:cs="Times New Roman"/>
          <w:b w:val="0"/>
          <w:color w:val="000000" w:themeColor="text1"/>
        </w:rPr>
        <w:t>olicy wording and/or policy terms and conditions.</w:t>
      </w:r>
      <w:bookmarkEnd w:id="27"/>
    </w:p>
    <w:p w14:paraId="163E0E86" w14:textId="09E335F4" w:rsidR="00271FE2" w:rsidRPr="009722CE" w:rsidRDefault="00831026" w:rsidP="00847E22">
      <w:pPr>
        <w:pStyle w:val="Heading1"/>
        <w:numPr>
          <w:ilvl w:val="0"/>
          <w:numId w:val="22"/>
        </w:numPr>
        <w:spacing w:after="0"/>
        <w:ind w:left="1080"/>
        <w:rPr>
          <w:b w:val="0"/>
          <w:color w:val="000000" w:themeColor="text1"/>
        </w:rPr>
      </w:pPr>
      <w:bookmarkStart w:id="28" w:name="_Toc117089641"/>
      <w:r w:rsidRPr="009722CE">
        <w:rPr>
          <w:rFonts w:eastAsia="Times New Roman" w:cs="Times New Roman"/>
          <w:b w:val="0"/>
          <w:color w:val="000000" w:themeColor="text1"/>
        </w:rPr>
        <w:t xml:space="preserve">The </w:t>
      </w:r>
      <w:r w:rsidR="000D02BD" w:rsidRPr="009722CE">
        <w:rPr>
          <w:rFonts w:eastAsia="Times New Roman" w:cs="Times New Roman"/>
          <w:b w:val="0"/>
          <w:color w:val="000000" w:themeColor="text1"/>
        </w:rPr>
        <w:t>A</w:t>
      </w:r>
      <w:r w:rsidRPr="009722CE">
        <w:rPr>
          <w:rFonts w:eastAsia="Times New Roman" w:cs="Times New Roman"/>
          <w:b w:val="0"/>
          <w:color w:val="000000" w:themeColor="text1"/>
        </w:rPr>
        <w:t xml:space="preserve">ctuarial report for the new product development and the </w:t>
      </w:r>
      <w:r w:rsidR="000D02BD" w:rsidRPr="009722CE">
        <w:rPr>
          <w:rFonts w:eastAsia="Times New Roman" w:cs="Times New Roman"/>
          <w:b w:val="0"/>
          <w:color w:val="000000" w:themeColor="text1"/>
        </w:rPr>
        <w:t>A</w:t>
      </w:r>
      <w:r w:rsidRPr="009722CE">
        <w:rPr>
          <w:rFonts w:eastAsia="Times New Roman" w:cs="Times New Roman"/>
          <w:b w:val="0"/>
          <w:color w:val="000000" w:themeColor="text1"/>
        </w:rPr>
        <w:t xml:space="preserve">ctuarial </w:t>
      </w:r>
      <w:r w:rsidR="000D02BD" w:rsidRPr="009722CE">
        <w:rPr>
          <w:rFonts w:eastAsia="Times New Roman" w:cs="Times New Roman"/>
          <w:b w:val="0"/>
          <w:color w:val="000000" w:themeColor="text1"/>
        </w:rPr>
        <w:t>C</w:t>
      </w:r>
      <w:r w:rsidRPr="009722CE">
        <w:rPr>
          <w:rFonts w:eastAsia="Times New Roman" w:cs="Times New Roman"/>
          <w:b w:val="0"/>
          <w:color w:val="000000" w:themeColor="text1"/>
        </w:rPr>
        <w:t>ertificate</w:t>
      </w:r>
      <w:r w:rsidR="00271FE2" w:rsidRPr="009722CE">
        <w:rPr>
          <w:rFonts w:eastAsia="Times New Roman" w:cs="Times New Roman"/>
          <w:b w:val="0"/>
          <w:color w:val="000000" w:themeColor="text1"/>
        </w:rPr>
        <w:t>.</w:t>
      </w:r>
      <w:bookmarkEnd w:id="28"/>
    </w:p>
    <w:p w14:paraId="72354C78" w14:textId="6C9989C2" w:rsidR="00271FE2" w:rsidRPr="009722CE" w:rsidRDefault="00831026" w:rsidP="00847E22">
      <w:pPr>
        <w:pStyle w:val="Heading1"/>
        <w:numPr>
          <w:ilvl w:val="0"/>
          <w:numId w:val="22"/>
        </w:numPr>
        <w:spacing w:after="0"/>
        <w:ind w:left="1080"/>
        <w:rPr>
          <w:b w:val="0"/>
          <w:color w:val="000000" w:themeColor="text1"/>
        </w:rPr>
      </w:pPr>
      <w:bookmarkStart w:id="29" w:name="_Toc117089642"/>
      <w:r w:rsidRPr="009722CE">
        <w:rPr>
          <w:rFonts w:eastAsia="Times New Roman" w:cs="Times New Roman"/>
          <w:b w:val="0"/>
          <w:color w:val="000000" w:themeColor="text1"/>
        </w:rPr>
        <w:t xml:space="preserve">Compliance </w:t>
      </w:r>
      <w:r w:rsidR="005F5AFE" w:rsidRPr="009722CE">
        <w:rPr>
          <w:rFonts w:eastAsia="Times New Roman" w:cs="Times New Roman"/>
          <w:b w:val="0"/>
          <w:color w:val="000000" w:themeColor="text1"/>
        </w:rPr>
        <w:t>C</w:t>
      </w:r>
      <w:r w:rsidRPr="009722CE">
        <w:rPr>
          <w:rFonts w:eastAsia="Times New Roman" w:cs="Times New Roman"/>
          <w:b w:val="0"/>
          <w:color w:val="000000" w:themeColor="text1"/>
        </w:rPr>
        <w:t>ertificate</w:t>
      </w:r>
      <w:r w:rsidR="00271FE2" w:rsidRPr="009722CE">
        <w:rPr>
          <w:rFonts w:eastAsia="Times New Roman" w:cs="Times New Roman"/>
          <w:b w:val="0"/>
          <w:color w:val="000000" w:themeColor="text1"/>
        </w:rPr>
        <w:t>.</w:t>
      </w:r>
      <w:bookmarkEnd w:id="29"/>
    </w:p>
    <w:p w14:paraId="16B9AAA3" w14:textId="3A1193FE" w:rsidR="009F5864" w:rsidRPr="00847E22" w:rsidRDefault="00831026" w:rsidP="00847E22">
      <w:pPr>
        <w:pStyle w:val="Heading1"/>
        <w:numPr>
          <w:ilvl w:val="0"/>
          <w:numId w:val="22"/>
        </w:numPr>
        <w:spacing w:after="0"/>
        <w:ind w:left="1080"/>
        <w:rPr>
          <w:rFonts w:eastAsia="Times New Roman" w:cs="Times New Roman"/>
          <w:b w:val="0"/>
          <w:color w:val="000000" w:themeColor="text1"/>
        </w:rPr>
      </w:pPr>
      <w:bookmarkStart w:id="30" w:name="_Toc117089643"/>
      <w:r w:rsidRPr="009722CE">
        <w:rPr>
          <w:rFonts w:eastAsia="Times New Roman" w:cs="Times New Roman"/>
          <w:b w:val="0"/>
          <w:color w:val="000000" w:themeColor="text1"/>
        </w:rPr>
        <w:t xml:space="preserve">Marketing </w:t>
      </w:r>
      <w:r w:rsidR="005F5AFE" w:rsidRPr="009722CE">
        <w:rPr>
          <w:rFonts w:eastAsia="Times New Roman" w:cs="Times New Roman"/>
          <w:b w:val="0"/>
          <w:color w:val="000000" w:themeColor="text1"/>
        </w:rPr>
        <w:t>B</w:t>
      </w:r>
      <w:r w:rsidRPr="009722CE">
        <w:rPr>
          <w:rFonts w:eastAsia="Times New Roman" w:cs="Times New Roman"/>
          <w:b w:val="0"/>
          <w:color w:val="000000" w:themeColor="text1"/>
        </w:rPr>
        <w:t>rochure/ material to be used in marketing the product</w:t>
      </w:r>
      <w:r w:rsidR="00271FE2" w:rsidRPr="009722CE">
        <w:rPr>
          <w:rFonts w:eastAsia="Times New Roman" w:cs="Times New Roman"/>
          <w:b w:val="0"/>
          <w:color w:val="000000" w:themeColor="text1"/>
        </w:rPr>
        <w:t>.</w:t>
      </w:r>
      <w:bookmarkEnd w:id="30"/>
    </w:p>
    <w:p w14:paraId="0479BE98" w14:textId="2B5DEF43" w:rsidR="009F5864" w:rsidRPr="00D1144E" w:rsidRDefault="009F5864" w:rsidP="00D1144E">
      <w:pPr>
        <w:pStyle w:val="ListParagraph"/>
        <w:numPr>
          <w:ilvl w:val="0"/>
          <w:numId w:val="22"/>
        </w:numPr>
        <w:spacing w:after="0" w:line="360" w:lineRule="auto"/>
        <w:ind w:left="1080"/>
        <w:rPr>
          <w:rFonts w:ascii="Century Gothic" w:hAnsi="Century Gothic"/>
        </w:rPr>
      </w:pPr>
      <w:r w:rsidRPr="009F5864">
        <w:rPr>
          <w:rFonts w:ascii="Century Gothic" w:eastAsia="Times New Roman" w:hAnsi="Century Gothic" w:cs="Times New Roman"/>
          <w:color w:val="000000" w:themeColor="text1"/>
        </w:rPr>
        <w:t>Service Level Agreements between the insurer and its service providers, where applicable.</w:t>
      </w:r>
    </w:p>
    <w:p w14:paraId="475A4A06" w14:textId="77777777" w:rsidR="009F5864" w:rsidRPr="009F5864" w:rsidRDefault="009F5864" w:rsidP="00847E22">
      <w:pPr>
        <w:pStyle w:val="ListParagraph"/>
        <w:numPr>
          <w:ilvl w:val="0"/>
          <w:numId w:val="22"/>
        </w:numPr>
        <w:spacing w:after="0" w:line="360" w:lineRule="auto"/>
        <w:ind w:left="1080"/>
        <w:rPr>
          <w:rFonts w:ascii="Century Gothic" w:hAnsi="Century Gothic"/>
        </w:rPr>
      </w:pPr>
      <w:r w:rsidRPr="009F5864">
        <w:rPr>
          <w:rFonts w:ascii="Century Gothic" w:hAnsi="Century Gothic"/>
        </w:rPr>
        <w:t xml:space="preserve">Outline the Claim process and attach Claim forms </w:t>
      </w:r>
    </w:p>
    <w:p w14:paraId="08BA492F" w14:textId="77777777" w:rsidR="009F5864" w:rsidRPr="009F5864" w:rsidRDefault="009F5864" w:rsidP="00CA3A2B">
      <w:pPr>
        <w:pStyle w:val="ListParagraph"/>
        <w:ind w:firstLine="0"/>
        <w:rPr>
          <w:rFonts w:ascii="Century Gothic" w:hAnsi="Century Gothic"/>
        </w:rPr>
      </w:pPr>
    </w:p>
    <w:p w14:paraId="653F6662" w14:textId="44B467C6" w:rsidR="009F5864" w:rsidRPr="00CA3A2B" w:rsidRDefault="009F5864" w:rsidP="00CA3A2B">
      <w:pPr>
        <w:pStyle w:val="ListParagraph"/>
        <w:ind w:firstLine="0"/>
      </w:pPr>
    </w:p>
    <w:p w14:paraId="4A711F2F" w14:textId="243C8B7B" w:rsidR="00271FE2" w:rsidRPr="009722CE" w:rsidRDefault="00831026" w:rsidP="00210CFC">
      <w:pPr>
        <w:pStyle w:val="Heading1"/>
        <w:numPr>
          <w:ilvl w:val="1"/>
          <w:numId w:val="15"/>
        </w:numPr>
        <w:rPr>
          <w:rFonts w:eastAsia="Times New Roman" w:cs="Times New Roman"/>
          <w:b w:val="0"/>
          <w:color w:val="000000" w:themeColor="text1"/>
        </w:rPr>
      </w:pPr>
      <w:bookmarkStart w:id="31" w:name="_Toc117089644"/>
      <w:r w:rsidRPr="009722CE">
        <w:rPr>
          <w:rFonts w:eastAsia="Times New Roman" w:cs="Times New Roman"/>
          <w:color w:val="000000" w:themeColor="text1"/>
        </w:rPr>
        <w:lastRenderedPageBreak/>
        <w:t>Motivation letter</w:t>
      </w:r>
      <w:bookmarkEnd w:id="31"/>
    </w:p>
    <w:p w14:paraId="29DA1275" w14:textId="08AA5A5B" w:rsidR="00831026" w:rsidRPr="009722CE" w:rsidRDefault="00831026" w:rsidP="00E527F9">
      <w:pPr>
        <w:pStyle w:val="Heading1"/>
        <w:numPr>
          <w:ilvl w:val="0"/>
          <w:numId w:val="0"/>
        </w:numPr>
        <w:ind w:left="360"/>
        <w:rPr>
          <w:rFonts w:eastAsia="Times New Roman" w:cs="Times New Roman"/>
          <w:b w:val="0"/>
          <w:color w:val="000000" w:themeColor="text1"/>
        </w:rPr>
      </w:pPr>
      <w:bookmarkStart w:id="32" w:name="_Toc117089645"/>
      <w:r w:rsidRPr="009722CE">
        <w:rPr>
          <w:rFonts w:eastAsia="Times New Roman" w:cs="Times New Roman"/>
          <w:b w:val="0"/>
          <w:color w:val="000000" w:themeColor="text1"/>
        </w:rPr>
        <w:t>This should give a brief overview of the product that is, how the product works and its key features, as well as its target market. It should also demonstrate the extent to which the proposed product meets the needs of the target market.</w:t>
      </w:r>
      <w:bookmarkEnd w:id="32"/>
    </w:p>
    <w:p w14:paraId="09E52C55" w14:textId="4FC34AB0" w:rsidR="00246049" w:rsidRPr="009722CE" w:rsidRDefault="00831026" w:rsidP="00210CFC">
      <w:pPr>
        <w:pStyle w:val="Heading1"/>
        <w:numPr>
          <w:ilvl w:val="1"/>
          <w:numId w:val="15"/>
        </w:numPr>
        <w:rPr>
          <w:rFonts w:eastAsia="Times New Roman" w:cs="Times New Roman"/>
          <w:color w:val="000000" w:themeColor="text1"/>
        </w:rPr>
      </w:pPr>
      <w:bookmarkStart w:id="33" w:name="_Toc117089646"/>
      <w:r w:rsidRPr="009722CE">
        <w:rPr>
          <w:rFonts w:eastAsia="Times New Roman" w:cs="Times New Roman"/>
          <w:color w:val="000000" w:themeColor="text1"/>
        </w:rPr>
        <w:t xml:space="preserve">Scope of </w:t>
      </w:r>
      <w:r w:rsidR="00DC2483">
        <w:rPr>
          <w:rFonts w:eastAsia="Times New Roman" w:cs="Times New Roman"/>
          <w:color w:val="000000" w:themeColor="text1"/>
        </w:rPr>
        <w:t xml:space="preserve">the </w:t>
      </w:r>
      <w:r w:rsidRPr="009722CE">
        <w:rPr>
          <w:rFonts w:eastAsia="Times New Roman" w:cs="Times New Roman"/>
          <w:color w:val="000000" w:themeColor="text1"/>
        </w:rPr>
        <w:t>Actuarial Report</w:t>
      </w:r>
      <w:bookmarkEnd w:id="33"/>
    </w:p>
    <w:p w14:paraId="270CDE35" w14:textId="134D7118" w:rsidR="00831026" w:rsidRPr="009722CE" w:rsidRDefault="00831026" w:rsidP="00E66F7B">
      <w:pPr>
        <w:pStyle w:val="Heading1"/>
        <w:numPr>
          <w:ilvl w:val="0"/>
          <w:numId w:val="0"/>
        </w:numPr>
        <w:spacing w:after="0"/>
        <w:ind w:left="360"/>
        <w:rPr>
          <w:rFonts w:eastAsia="Times New Roman" w:cs="Times New Roman"/>
          <w:color w:val="000000" w:themeColor="text1"/>
        </w:rPr>
      </w:pPr>
      <w:bookmarkStart w:id="34" w:name="_Toc117089647"/>
      <w:r w:rsidRPr="009722CE">
        <w:rPr>
          <w:rFonts w:eastAsia="Times New Roman" w:cs="Times New Roman"/>
          <w:b w:val="0"/>
          <w:color w:val="000000" w:themeColor="text1"/>
        </w:rPr>
        <w:t xml:space="preserve">Whilst </w:t>
      </w:r>
      <w:r w:rsidR="00EC6F89" w:rsidRPr="009722CE">
        <w:rPr>
          <w:rFonts w:eastAsia="Times New Roman" w:cs="Times New Roman"/>
          <w:b w:val="0"/>
          <w:color w:val="000000" w:themeColor="text1"/>
        </w:rPr>
        <w:t>A</w:t>
      </w:r>
      <w:r w:rsidRPr="009722CE">
        <w:rPr>
          <w:rFonts w:eastAsia="Times New Roman" w:cs="Times New Roman"/>
          <w:b w:val="0"/>
          <w:color w:val="000000" w:themeColor="text1"/>
        </w:rPr>
        <w:t xml:space="preserve">ctuarial reports are prepared in line with the Guidance Notes from the Actuary's </w:t>
      </w:r>
      <w:r w:rsidR="00EC6F89" w:rsidRPr="009722CE">
        <w:rPr>
          <w:rFonts w:eastAsia="Times New Roman" w:cs="Times New Roman"/>
          <w:b w:val="0"/>
          <w:color w:val="000000" w:themeColor="text1"/>
        </w:rPr>
        <w:t>P</w:t>
      </w:r>
      <w:r w:rsidRPr="009722CE">
        <w:rPr>
          <w:rFonts w:eastAsia="Times New Roman" w:cs="Times New Roman"/>
          <w:b w:val="0"/>
          <w:color w:val="000000" w:themeColor="text1"/>
        </w:rPr>
        <w:t xml:space="preserve">rincipal </w:t>
      </w:r>
      <w:r w:rsidR="00EC6F89" w:rsidRPr="009722CE">
        <w:rPr>
          <w:rFonts w:eastAsia="Times New Roman" w:cs="Times New Roman"/>
          <w:b w:val="0"/>
          <w:color w:val="000000" w:themeColor="text1"/>
        </w:rPr>
        <w:t>R</w:t>
      </w:r>
      <w:r w:rsidRPr="009722CE">
        <w:rPr>
          <w:rFonts w:eastAsia="Times New Roman" w:cs="Times New Roman"/>
          <w:b w:val="0"/>
          <w:color w:val="000000" w:themeColor="text1"/>
        </w:rPr>
        <w:t xml:space="preserve">egulator, the following key issues should be disclosed in the </w:t>
      </w:r>
      <w:r w:rsidR="00EC6F89" w:rsidRPr="009722CE">
        <w:rPr>
          <w:rFonts w:eastAsia="Times New Roman" w:cs="Times New Roman"/>
          <w:b w:val="0"/>
          <w:color w:val="000000" w:themeColor="text1"/>
        </w:rPr>
        <w:t>A</w:t>
      </w:r>
      <w:r w:rsidRPr="009722CE">
        <w:rPr>
          <w:rFonts w:eastAsia="Times New Roman" w:cs="Times New Roman"/>
          <w:b w:val="0"/>
          <w:color w:val="000000" w:themeColor="text1"/>
        </w:rPr>
        <w:t>ctuarial report for a new product proposal; / Scope of the report / List of acronyms and abbreviations</w:t>
      </w:r>
      <w:r w:rsidR="00246049" w:rsidRPr="009722CE">
        <w:rPr>
          <w:rFonts w:eastAsia="Times New Roman" w:cs="Times New Roman"/>
          <w:color w:val="000000" w:themeColor="text1"/>
        </w:rPr>
        <w:t>.</w:t>
      </w:r>
      <w:bookmarkEnd w:id="34"/>
    </w:p>
    <w:p w14:paraId="33B54EB4" w14:textId="75A9D96B"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35" w:name="_Toc117089648"/>
      <w:r w:rsidRPr="009722CE">
        <w:rPr>
          <w:rFonts w:eastAsia="Times New Roman" w:cs="Times New Roman"/>
          <w:b w:val="0"/>
          <w:color w:val="000000" w:themeColor="text1"/>
        </w:rPr>
        <w:t>Description of the product and its salient features</w:t>
      </w:r>
      <w:r w:rsidR="00E66F7B">
        <w:rPr>
          <w:rFonts w:eastAsia="Times New Roman" w:cs="Times New Roman"/>
          <w:b w:val="0"/>
          <w:color w:val="000000" w:themeColor="text1"/>
        </w:rPr>
        <w:t>.</w:t>
      </w:r>
      <w:bookmarkEnd w:id="35"/>
    </w:p>
    <w:p w14:paraId="4D9912C0" w14:textId="6FA8B8C1"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36" w:name="_Toc117089649"/>
      <w:r w:rsidRPr="009722CE">
        <w:rPr>
          <w:rFonts w:eastAsia="Times New Roman" w:cs="Times New Roman"/>
          <w:b w:val="0"/>
          <w:color w:val="000000" w:themeColor="text1"/>
        </w:rPr>
        <w:t xml:space="preserve">Pricing assumptions and bases in relation to interest rates, mortality rates, expenses, </w:t>
      </w:r>
      <w:r w:rsidR="00A447BF" w:rsidRPr="009722CE">
        <w:rPr>
          <w:rFonts w:eastAsia="Times New Roman" w:cs="Times New Roman"/>
          <w:b w:val="0"/>
          <w:color w:val="000000" w:themeColor="text1"/>
        </w:rPr>
        <w:t>etc.</w:t>
      </w:r>
      <w:bookmarkEnd w:id="36"/>
    </w:p>
    <w:p w14:paraId="047134E8" w14:textId="1006D6BC"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37" w:name="_Toc117089650"/>
      <w:r w:rsidRPr="009722CE">
        <w:rPr>
          <w:rFonts w:eastAsia="Times New Roman" w:cs="Times New Roman"/>
          <w:b w:val="0"/>
          <w:color w:val="000000" w:themeColor="text1"/>
        </w:rPr>
        <w:t xml:space="preserve">A detailed method on the calculation of surrender values and/ or </w:t>
      </w:r>
      <w:r w:rsidR="009C6B03" w:rsidRPr="009722CE">
        <w:rPr>
          <w:rFonts w:eastAsia="Times New Roman" w:cs="Times New Roman"/>
          <w:b w:val="0"/>
          <w:color w:val="000000" w:themeColor="text1"/>
        </w:rPr>
        <w:t>paid-up</w:t>
      </w:r>
      <w:r w:rsidRPr="009722CE">
        <w:rPr>
          <w:rFonts w:eastAsia="Times New Roman" w:cs="Times New Roman"/>
          <w:b w:val="0"/>
          <w:color w:val="000000" w:themeColor="text1"/>
        </w:rPr>
        <w:t xml:space="preserve"> values</w:t>
      </w:r>
      <w:r w:rsidR="00E66F7B">
        <w:rPr>
          <w:rFonts w:eastAsia="Times New Roman" w:cs="Times New Roman"/>
          <w:b w:val="0"/>
          <w:color w:val="000000" w:themeColor="text1"/>
        </w:rPr>
        <w:t>.</w:t>
      </w:r>
      <w:bookmarkEnd w:id="37"/>
    </w:p>
    <w:p w14:paraId="06076401" w14:textId="71689D52"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38" w:name="_Toc117089651"/>
      <w:r w:rsidRPr="009722CE">
        <w:rPr>
          <w:rFonts w:eastAsia="Times New Roman" w:cs="Times New Roman"/>
          <w:b w:val="0"/>
          <w:color w:val="000000" w:themeColor="text1"/>
        </w:rPr>
        <w:t xml:space="preserve">Justification on the absence of surrender values and/or </w:t>
      </w:r>
      <w:r w:rsidR="009C6B03" w:rsidRPr="009722CE">
        <w:rPr>
          <w:rFonts w:eastAsia="Times New Roman" w:cs="Times New Roman"/>
          <w:b w:val="0"/>
          <w:color w:val="000000" w:themeColor="text1"/>
        </w:rPr>
        <w:t>paid-up</w:t>
      </w:r>
      <w:r w:rsidRPr="009722CE">
        <w:rPr>
          <w:rFonts w:eastAsia="Times New Roman" w:cs="Times New Roman"/>
          <w:b w:val="0"/>
          <w:color w:val="000000" w:themeColor="text1"/>
        </w:rPr>
        <w:t xml:space="preserve"> values where this is applicable</w:t>
      </w:r>
      <w:r w:rsidR="00E66F7B">
        <w:rPr>
          <w:rFonts w:eastAsia="Times New Roman" w:cs="Times New Roman"/>
          <w:b w:val="0"/>
          <w:color w:val="000000" w:themeColor="text1"/>
        </w:rPr>
        <w:t>.</w:t>
      </w:r>
      <w:bookmarkEnd w:id="38"/>
    </w:p>
    <w:p w14:paraId="52B04BDF" w14:textId="55684760" w:rsidR="003F031D" w:rsidRPr="009722CE" w:rsidRDefault="0071561F" w:rsidP="00E66F7B">
      <w:pPr>
        <w:pStyle w:val="Heading1"/>
        <w:numPr>
          <w:ilvl w:val="0"/>
          <w:numId w:val="23"/>
        </w:numPr>
        <w:spacing w:after="0"/>
        <w:rPr>
          <w:rFonts w:eastAsia="Times New Roman" w:cs="Times New Roman"/>
          <w:b w:val="0"/>
          <w:color w:val="000000" w:themeColor="text1"/>
        </w:rPr>
      </w:pPr>
      <w:bookmarkStart w:id="39" w:name="_Toc117089652"/>
      <w:r w:rsidRPr="009722CE">
        <w:rPr>
          <w:rFonts w:eastAsia="Times New Roman" w:cs="Times New Roman"/>
          <w:b w:val="0"/>
          <w:color w:val="000000" w:themeColor="text1"/>
        </w:rPr>
        <w:t>Breakdown</w:t>
      </w:r>
      <w:r w:rsidR="00831026" w:rsidRPr="009722CE">
        <w:rPr>
          <w:rFonts w:eastAsia="Times New Roman" w:cs="Times New Roman"/>
          <w:b w:val="0"/>
          <w:color w:val="000000" w:themeColor="text1"/>
        </w:rPr>
        <w:t xml:space="preserve"> of total premium clearly showing the pure risk premium, commission, expenses, profit margin and any other loadings</w:t>
      </w:r>
      <w:r w:rsidR="00E66F7B">
        <w:rPr>
          <w:rFonts w:eastAsia="Times New Roman" w:cs="Times New Roman"/>
          <w:b w:val="0"/>
          <w:color w:val="000000" w:themeColor="text1"/>
        </w:rPr>
        <w:t>.</w:t>
      </w:r>
      <w:bookmarkEnd w:id="39"/>
      <w:r w:rsidR="00831026" w:rsidRPr="009722CE">
        <w:rPr>
          <w:rFonts w:eastAsia="Times New Roman" w:cs="Times New Roman"/>
          <w:b w:val="0"/>
          <w:color w:val="000000" w:themeColor="text1"/>
        </w:rPr>
        <w:t xml:space="preserve"> </w:t>
      </w:r>
    </w:p>
    <w:p w14:paraId="649424EC" w14:textId="1C871FFE"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40" w:name="_Toc117089653"/>
      <w:r w:rsidRPr="009722CE">
        <w:rPr>
          <w:rFonts w:eastAsia="Times New Roman" w:cs="Times New Roman"/>
          <w:b w:val="0"/>
          <w:color w:val="000000" w:themeColor="text1"/>
        </w:rPr>
        <w:t>The minimum capital required to underwrite the product</w:t>
      </w:r>
      <w:r w:rsidR="00E66F7B">
        <w:rPr>
          <w:rFonts w:eastAsia="Times New Roman" w:cs="Times New Roman"/>
          <w:b w:val="0"/>
          <w:color w:val="000000" w:themeColor="text1"/>
        </w:rPr>
        <w:t>.</w:t>
      </w:r>
      <w:bookmarkEnd w:id="40"/>
    </w:p>
    <w:p w14:paraId="4C7F6956" w14:textId="06E31F41" w:rsidR="003F031D" w:rsidRPr="009722CE" w:rsidRDefault="00831026" w:rsidP="00E66F7B">
      <w:pPr>
        <w:pStyle w:val="Heading1"/>
        <w:numPr>
          <w:ilvl w:val="0"/>
          <w:numId w:val="23"/>
        </w:numPr>
        <w:spacing w:after="0"/>
        <w:rPr>
          <w:rFonts w:eastAsia="Times New Roman" w:cs="Times New Roman"/>
          <w:b w:val="0"/>
          <w:color w:val="000000" w:themeColor="text1"/>
        </w:rPr>
      </w:pPr>
      <w:bookmarkStart w:id="41" w:name="_Toc117089654"/>
      <w:r w:rsidRPr="009722CE">
        <w:rPr>
          <w:rFonts w:eastAsia="Times New Roman" w:cs="Times New Roman"/>
          <w:b w:val="0"/>
          <w:color w:val="000000" w:themeColor="text1"/>
        </w:rPr>
        <w:t>A comment on the adequacy of the available economic capital vis-à-vis the minimum capital required for the new product(s)</w:t>
      </w:r>
      <w:r w:rsidR="00E66F7B">
        <w:rPr>
          <w:rFonts w:eastAsia="Times New Roman" w:cs="Times New Roman"/>
          <w:b w:val="0"/>
          <w:color w:val="000000" w:themeColor="text1"/>
        </w:rPr>
        <w:t>.</w:t>
      </w:r>
      <w:bookmarkEnd w:id="41"/>
    </w:p>
    <w:p w14:paraId="2259522B" w14:textId="5232BB22"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42" w:name="_Toc117089655"/>
      <w:r w:rsidRPr="009722CE">
        <w:rPr>
          <w:rFonts w:eastAsia="Times New Roman" w:cs="Times New Roman"/>
          <w:b w:val="0"/>
          <w:color w:val="000000" w:themeColor="text1"/>
        </w:rPr>
        <w:t>Stress testing results</w:t>
      </w:r>
      <w:r w:rsidR="00E66F7B">
        <w:rPr>
          <w:rFonts w:eastAsia="Times New Roman" w:cs="Times New Roman"/>
          <w:b w:val="0"/>
          <w:color w:val="000000" w:themeColor="text1"/>
        </w:rPr>
        <w:t>.</w:t>
      </w:r>
      <w:bookmarkEnd w:id="42"/>
    </w:p>
    <w:p w14:paraId="57B20CB1" w14:textId="300954CC"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43" w:name="_Toc117089656"/>
      <w:r w:rsidRPr="009722CE">
        <w:rPr>
          <w:rFonts w:eastAsia="Times New Roman" w:cs="Times New Roman"/>
          <w:b w:val="0"/>
          <w:color w:val="000000" w:themeColor="text1"/>
        </w:rPr>
        <w:t>Actuarial recommendations and conclusions</w:t>
      </w:r>
      <w:r w:rsidR="00E66F7B">
        <w:rPr>
          <w:rFonts w:eastAsia="Times New Roman" w:cs="Times New Roman"/>
          <w:b w:val="0"/>
          <w:color w:val="000000" w:themeColor="text1"/>
        </w:rPr>
        <w:t>.</w:t>
      </w:r>
      <w:bookmarkEnd w:id="43"/>
    </w:p>
    <w:p w14:paraId="0D9ECC99" w14:textId="7DF72D36" w:rsidR="00BE7697" w:rsidRPr="009722CE" w:rsidRDefault="00831026" w:rsidP="00E66F7B">
      <w:pPr>
        <w:pStyle w:val="Heading1"/>
        <w:numPr>
          <w:ilvl w:val="0"/>
          <w:numId w:val="23"/>
        </w:numPr>
        <w:spacing w:after="0"/>
        <w:rPr>
          <w:rFonts w:eastAsia="Times New Roman" w:cs="Times New Roman"/>
          <w:b w:val="0"/>
          <w:color w:val="000000" w:themeColor="text1"/>
        </w:rPr>
      </w:pPr>
      <w:bookmarkStart w:id="44" w:name="_Toc117089657"/>
      <w:r w:rsidRPr="009722CE">
        <w:rPr>
          <w:rFonts w:eastAsia="Times New Roman" w:cs="Times New Roman"/>
          <w:b w:val="0"/>
          <w:color w:val="000000" w:themeColor="text1"/>
        </w:rPr>
        <w:t>Any other information as may be deemed necessary</w:t>
      </w:r>
      <w:r w:rsidR="00E66F7B">
        <w:rPr>
          <w:rFonts w:eastAsia="Times New Roman" w:cs="Times New Roman"/>
          <w:b w:val="0"/>
          <w:color w:val="000000" w:themeColor="text1"/>
        </w:rPr>
        <w:t>.</w:t>
      </w:r>
      <w:bookmarkEnd w:id="44"/>
    </w:p>
    <w:p w14:paraId="1AB72A1E" w14:textId="77777777" w:rsidR="00BE7697" w:rsidRPr="009722CE" w:rsidRDefault="00831026" w:rsidP="00E66F7B">
      <w:pPr>
        <w:pStyle w:val="Heading1"/>
        <w:numPr>
          <w:ilvl w:val="0"/>
          <w:numId w:val="23"/>
        </w:numPr>
        <w:spacing w:after="0"/>
        <w:rPr>
          <w:rFonts w:eastAsia="Times New Roman" w:cs="Times New Roman"/>
          <w:b w:val="0"/>
          <w:color w:val="000000" w:themeColor="text1"/>
        </w:rPr>
      </w:pPr>
      <w:bookmarkStart w:id="45" w:name="_Toc117089658"/>
      <w:r w:rsidRPr="009722CE">
        <w:rPr>
          <w:rFonts w:eastAsia="Times New Roman" w:cs="Times New Roman"/>
          <w:b w:val="0"/>
          <w:noProof/>
          <w:color w:val="000000" w:themeColor="text1"/>
        </w:rPr>
        <w:lastRenderedPageBreak/>
        <w:drawing>
          <wp:anchor distT="0" distB="0" distL="114300" distR="114300" simplePos="0" relativeHeight="251679744" behindDoc="0" locked="0" layoutInCell="1" allowOverlap="0" wp14:anchorId="2D63B3C1" wp14:editId="64F3B785">
            <wp:simplePos x="0" y="0"/>
            <wp:positionH relativeFrom="page">
              <wp:posOffset>548309</wp:posOffset>
            </wp:positionH>
            <wp:positionV relativeFrom="page">
              <wp:posOffset>6678554</wp:posOffset>
            </wp:positionV>
            <wp:extent cx="9138" cy="45681"/>
            <wp:effectExtent l="0" t="0" r="0" b="0"/>
            <wp:wrapSquare wrapText="bothSides"/>
            <wp:docPr id="7255" name="Picture 7255"/>
            <wp:cNvGraphicFramePr/>
            <a:graphic xmlns:a="http://schemas.openxmlformats.org/drawingml/2006/main">
              <a:graphicData uri="http://schemas.openxmlformats.org/drawingml/2006/picture">
                <pic:pic xmlns:pic="http://schemas.openxmlformats.org/drawingml/2006/picture">
                  <pic:nvPicPr>
                    <pic:cNvPr id="7255" name="Picture 7255"/>
                    <pic:cNvPicPr/>
                  </pic:nvPicPr>
                  <pic:blipFill>
                    <a:blip r:embed="rId21"/>
                    <a:stretch>
                      <a:fillRect/>
                    </a:stretch>
                  </pic:blipFill>
                  <pic:spPr>
                    <a:xfrm>
                      <a:off x="0" y="0"/>
                      <a:ext cx="9138" cy="45681"/>
                    </a:xfrm>
                    <a:prstGeom prst="rect">
                      <a:avLst/>
                    </a:prstGeom>
                  </pic:spPr>
                </pic:pic>
              </a:graphicData>
            </a:graphic>
          </wp:anchor>
        </w:drawing>
      </w:r>
      <w:r w:rsidRPr="009722CE">
        <w:rPr>
          <w:rFonts w:eastAsia="Times New Roman" w:cs="Times New Roman"/>
          <w:b w:val="0"/>
          <w:noProof/>
          <w:color w:val="000000" w:themeColor="text1"/>
        </w:rPr>
        <mc:AlternateContent>
          <mc:Choice Requires="wpg">
            <w:drawing>
              <wp:anchor distT="0" distB="0" distL="114300" distR="114300" simplePos="0" relativeHeight="251680768" behindDoc="0" locked="0" layoutInCell="1" allowOverlap="1" wp14:anchorId="74D4634C" wp14:editId="12F24FBA">
                <wp:simplePos x="0" y="0"/>
                <wp:positionH relativeFrom="page">
                  <wp:posOffset>1736310</wp:posOffset>
                </wp:positionH>
                <wp:positionV relativeFrom="page">
                  <wp:posOffset>9844242</wp:posOffset>
                </wp:positionV>
                <wp:extent cx="4212837" cy="9136"/>
                <wp:effectExtent l="0" t="0" r="0" b="0"/>
                <wp:wrapTopAndBottom/>
                <wp:docPr id="27341" name="Group 27341"/>
                <wp:cNvGraphicFramePr/>
                <a:graphic xmlns:a="http://schemas.openxmlformats.org/drawingml/2006/main">
                  <a:graphicData uri="http://schemas.microsoft.com/office/word/2010/wordprocessingGroup">
                    <wpg:wgp>
                      <wpg:cNvGrpSpPr/>
                      <wpg:grpSpPr>
                        <a:xfrm>
                          <a:off x="0" y="0"/>
                          <a:ext cx="4212837" cy="9136"/>
                          <a:chOff x="0" y="0"/>
                          <a:chExt cx="4212837" cy="9136"/>
                        </a:xfrm>
                      </wpg:grpSpPr>
                      <wps:wsp>
                        <wps:cNvPr id="27340" name="Shape 27340"/>
                        <wps:cNvSpPr/>
                        <wps:spPr>
                          <a:xfrm>
                            <a:off x="0" y="0"/>
                            <a:ext cx="4212837" cy="9136"/>
                          </a:xfrm>
                          <a:custGeom>
                            <a:avLst/>
                            <a:gdLst/>
                            <a:ahLst/>
                            <a:cxnLst/>
                            <a:rect l="0" t="0" r="0" b="0"/>
                            <a:pathLst>
                              <a:path w="4212837" h="9136">
                                <a:moveTo>
                                  <a:pt x="0" y="4568"/>
                                </a:moveTo>
                                <a:lnTo>
                                  <a:pt x="4212837" y="4568"/>
                                </a:lnTo>
                              </a:path>
                            </a:pathLst>
                          </a:custGeom>
                          <a:ln w="913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679AC806" id="Group 27341" o:spid="_x0000_s1026" style="position:absolute;margin-left:136.7pt;margin-top:775.15pt;width:331.7pt;height:.7pt;z-index:251680768;mso-position-horizontal-relative:page;mso-position-vertical-relative:page" coordsize="4212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">
                <v:shape id="Shape 27340" o:spid="_x0000_s1027" style="position:absolute;width:42128;height:91;visibility:visible;mso-wrap-style:square;v-text-anchor:top" coordsize="4212837,9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" path="m,4568r4212837,e" filled="f" strokeweight=".25378mm">
                  <v:stroke miterlimit="1" joinstyle="miter"/>
                  <v:path arrowok="t" textboxrect="0,0,4212837,9136"/>
                </v:shape>
                <w10:wrap type="topAndBottom" anchorx="page" anchory="page"/>
              </v:group>
            </w:pict>
          </mc:Fallback>
        </mc:AlternateContent>
      </w:r>
      <w:r w:rsidRPr="009722CE">
        <w:rPr>
          <w:rFonts w:eastAsia="Times New Roman" w:cs="Times New Roman"/>
          <w:b w:val="0"/>
          <w:color w:val="000000" w:themeColor="text1"/>
        </w:rPr>
        <w:t>It is also imperative to note that the actuarial report should comply with the Minimum standards developed by the Actuarial Society of Zimbabwe (ASZ) and the actuary's principal regulator. The report should be signed by a duly qualified actuary who has a practising certificate in that area in a very legible manner.</w:t>
      </w:r>
      <w:bookmarkEnd w:id="45"/>
    </w:p>
    <w:p w14:paraId="434FB2D5" w14:textId="34036AD0" w:rsidR="00210CFC" w:rsidRPr="009722CE" w:rsidRDefault="00831026" w:rsidP="00E66F7B">
      <w:pPr>
        <w:pStyle w:val="Heading1"/>
        <w:numPr>
          <w:ilvl w:val="0"/>
          <w:numId w:val="23"/>
        </w:numPr>
        <w:spacing w:after="0"/>
        <w:rPr>
          <w:rFonts w:eastAsia="Times New Roman" w:cs="Times New Roman"/>
          <w:b w:val="0"/>
          <w:color w:val="000000" w:themeColor="text1"/>
        </w:rPr>
      </w:pPr>
      <w:bookmarkStart w:id="46" w:name="_Toc117089659"/>
      <w:r w:rsidRPr="009722CE">
        <w:rPr>
          <w:rFonts w:eastAsia="Times New Roman" w:cs="Times New Roman"/>
          <w:b w:val="0"/>
          <w:color w:val="000000" w:themeColor="text1"/>
        </w:rPr>
        <w:t xml:space="preserve">The Commission will </w:t>
      </w:r>
      <w:r w:rsidR="00A52961">
        <w:rPr>
          <w:rFonts w:eastAsia="Times New Roman" w:cs="Times New Roman"/>
          <w:b w:val="0"/>
          <w:color w:val="000000" w:themeColor="text1"/>
        </w:rPr>
        <w:t>not</w:t>
      </w:r>
      <w:r w:rsidR="00A52961" w:rsidRPr="009722CE">
        <w:rPr>
          <w:rFonts w:eastAsia="Times New Roman" w:cs="Times New Roman"/>
          <w:b w:val="0"/>
          <w:color w:val="000000" w:themeColor="text1"/>
        </w:rPr>
        <w:t xml:space="preserve"> accept</w:t>
      </w:r>
      <w:r w:rsidRPr="009722CE">
        <w:rPr>
          <w:rFonts w:eastAsia="Times New Roman" w:cs="Times New Roman"/>
          <w:b w:val="0"/>
          <w:color w:val="000000" w:themeColor="text1"/>
        </w:rPr>
        <w:t xml:space="preserve"> </w:t>
      </w:r>
      <w:r w:rsidR="0071561F" w:rsidRPr="009722CE">
        <w:rPr>
          <w:rFonts w:eastAsia="Times New Roman" w:cs="Times New Roman"/>
          <w:b w:val="0"/>
          <w:color w:val="000000" w:themeColor="text1"/>
        </w:rPr>
        <w:t>A</w:t>
      </w:r>
      <w:r w:rsidRPr="009722CE">
        <w:rPr>
          <w:rFonts w:eastAsia="Times New Roman" w:cs="Times New Roman"/>
          <w:b w:val="0"/>
          <w:color w:val="000000" w:themeColor="text1"/>
        </w:rPr>
        <w:t xml:space="preserve">ctuarial reports that do not satisfy the minimum criteria as detailed above. Should the Commission deem the report below </w:t>
      </w:r>
      <w:r w:rsidR="00247AE0" w:rsidRPr="009722CE">
        <w:rPr>
          <w:rFonts w:eastAsia="Times New Roman" w:cs="Times New Roman"/>
          <w:b w:val="0"/>
          <w:color w:val="000000" w:themeColor="text1"/>
        </w:rPr>
        <w:t>standard,</w:t>
      </w:r>
      <w:r w:rsidRPr="009722CE">
        <w:rPr>
          <w:rFonts w:eastAsia="Times New Roman" w:cs="Times New Roman"/>
          <w:b w:val="0"/>
          <w:color w:val="000000" w:themeColor="text1"/>
        </w:rPr>
        <w:t xml:space="preserve"> and the insurer fails to submit a revised actuarial report within thirty (30) days</w:t>
      </w:r>
      <w:r w:rsidR="00B02A77" w:rsidRPr="009722CE">
        <w:rPr>
          <w:rFonts w:eastAsia="Times New Roman" w:cs="Times New Roman"/>
          <w:b w:val="0"/>
          <w:color w:val="000000" w:themeColor="text1"/>
        </w:rPr>
        <w:t xml:space="preserve"> from the date of the written communication</w:t>
      </w:r>
      <w:r w:rsidRPr="009722CE">
        <w:rPr>
          <w:rFonts w:eastAsia="Times New Roman" w:cs="Times New Roman"/>
          <w:b w:val="0"/>
          <w:color w:val="000000" w:themeColor="text1"/>
        </w:rPr>
        <w:t xml:space="preserve">; the Commission will proceed to close its file on the insurer's application to launch </w:t>
      </w:r>
      <w:r w:rsidR="007842AB" w:rsidRPr="009722CE">
        <w:rPr>
          <w:rFonts w:eastAsia="Times New Roman" w:cs="Times New Roman"/>
          <w:b w:val="0"/>
          <w:color w:val="000000" w:themeColor="text1"/>
        </w:rPr>
        <w:t>the</w:t>
      </w:r>
      <w:r w:rsidRPr="009722CE">
        <w:rPr>
          <w:rFonts w:eastAsia="Times New Roman" w:cs="Times New Roman"/>
          <w:b w:val="0"/>
          <w:color w:val="000000" w:themeColor="text1"/>
        </w:rPr>
        <w:t xml:space="preserve"> new product.</w:t>
      </w:r>
      <w:bookmarkEnd w:id="46"/>
    </w:p>
    <w:p w14:paraId="5197DFDC" w14:textId="1B35EC86" w:rsidR="00831026" w:rsidRPr="009722CE" w:rsidRDefault="00831026" w:rsidP="00E66F7B">
      <w:pPr>
        <w:pStyle w:val="Heading1"/>
        <w:numPr>
          <w:ilvl w:val="0"/>
          <w:numId w:val="23"/>
        </w:numPr>
        <w:spacing w:after="0"/>
        <w:rPr>
          <w:rFonts w:eastAsia="Times New Roman" w:cs="Times New Roman"/>
          <w:b w:val="0"/>
          <w:color w:val="000000" w:themeColor="text1"/>
        </w:rPr>
      </w:pPr>
      <w:bookmarkStart w:id="47" w:name="_Toc117089660"/>
      <w:r w:rsidRPr="009722CE">
        <w:rPr>
          <w:rFonts w:eastAsia="Times New Roman" w:cs="Times New Roman"/>
          <w:b w:val="0"/>
          <w:color w:val="000000" w:themeColor="text1"/>
        </w:rPr>
        <w:t xml:space="preserve">The Commission further reserves the right to report the signing Actuary to his/her </w:t>
      </w:r>
      <w:r w:rsidR="007852DE" w:rsidRPr="009722CE">
        <w:rPr>
          <w:rFonts w:eastAsia="Times New Roman" w:cs="Times New Roman"/>
          <w:b w:val="0"/>
          <w:color w:val="000000" w:themeColor="text1"/>
        </w:rPr>
        <w:t>P</w:t>
      </w:r>
      <w:r w:rsidRPr="009722CE">
        <w:rPr>
          <w:rFonts w:eastAsia="Times New Roman" w:cs="Times New Roman"/>
          <w:b w:val="0"/>
          <w:color w:val="000000" w:themeColor="text1"/>
        </w:rPr>
        <w:t xml:space="preserve">rincipal </w:t>
      </w:r>
      <w:r w:rsidR="007852DE" w:rsidRPr="009722CE">
        <w:rPr>
          <w:rFonts w:eastAsia="Times New Roman" w:cs="Times New Roman"/>
          <w:b w:val="0"/>
          <w:color w:val="000000" w:themeColor="text1"/>
        </w:rPr>
        <w:t>R</w:t>
      </w:r>
      <w:r w:rsidRPr="009722CE">
        <w:rPr>
          <w:rFonts w:eastAsia="Times New Roman" w:cs="Times New Roman"/>
          <w:b w:val="0"/>
          <w:color w:val="000000" w:themeColor="text1"/>
        </w:rPr>
        <w:t>egulator should his/her report materially deviate from the minimum expected actuarial standards.</w:t>
      </w:r>
      <w:bookmarkEnd w:id="47"/>
    </w:p>
    <w:p w14:paraId="3C8C412F" w14:textId="7EBF9C5B" w:rsidR="00210CFC" w:rsidRPr="009722CE" w:rsidRDefault="00D33C05" w:rsidP="00210CFC">
      <w:pPr>
        <w:pStyle w:val="Heading1"/>
        <w:numPr>
          <w:ilvl w:val="1"/>
          <w:numId w:val="15"/>
        </w:numPr>
        <w:rPr>
          <w:rFonts w:eastAsia="Times New Roman" w:cs="Times New Roman"/>
          <w:b w:val="0"/>
          <w:color w:val="000000" w:themeColor="text1"/>
        </w:rPr>
      </w:pPr>
      <w:bookmarkStart w:id="48" w:name="_Toc117089661"/>
      <w:r w:rsidRPr="009722CE">
        <w:rPr>
          <w:rFonts w:eastAsia="Times New Roman" w:cs="Times New Roman"/>
          <w:color w:val="000000" w:themeColor="text1"/>
        </w:rPr>
        <w:t>Proposal</w:t>
      </w:r>
      <w:r w:rsidR="00831026" w:rsidRPr="009722CE">
        <w:rPr>
          <w:rFonts w:eastAsia="Times New Roman" w:cs="Times New Roman"/>
          <w:color w:val="000000" w:themeColor="text1"/>
        </w:rPr>
        <w:t xml:space="preserve"> and Claim Form</w:t>
      </w:r>
      <w:r w:rsidRPr="009722CE">
        <w:rPr>
          <w:rFonts w:eastAsia="Times New Roman" w:cs="Times New Roman"/>
          <w:color w:val="000000" w:themeColor="text1"/>
        </w:rPr>
        <w:t>s</w:t>
      </w:r>
      <w:bookmarkEnd w:id="48"/>
    </w:p>
    <w:p w14:paraId="5B792EB2" w14:textId="17DE3A6F" w:rsidR="00831026" w:rsidRPr="009722CE" w:rsidRDefault="00831026" w:rsidP="00210CFC">
      <w:pPr>
        <w:pStyle w:val="Heading1"/>
        <w:numPr>
          <w:ilvl w:val="0"/>
          <w:numId w:val="0"/>
        </w:numPr>
        <w:ind w:left="360"/>
        <w:rPr>
          <w:rFonts w:eastAsia="Times New Roman" w:cs="Times New Roman"/>
          <w:b w:val="0"/>
          <w:color w:val="000000" w:themeColor="text1"/>
        </w:rPr>
      </w:pPr>
      <w:bookmarkStart w:id="49" w:name="_Toc117089662"/>
      <w:r w:rsidRPr="009722CE">
        <w:rPr>
          <w:rFonts w:eastAsia="Times New Roman" w:cs="Times New Roman"/>
          <w:b w:val="0"/>
          <w:color w:val="000000" w:themeColor="text1"/>
        </w:rPr>
        <w:t xml:space="preserve">A </w:t>
      </w:r>
      <w:r w:rsidR="00F565BB" w:rsidRPr="009722CE">
        <w:rPr>
          <w:rFonts w:eastAsia="Times New Roman" w:cs="Times New Roman"/>
          <w:b w:val="0"/>
          <w:color w:val="000000" w:themeColor="text1"/>
        </w:rPr>
        <w:t>S</w:t>
      </w:r>
      <w:r w:rsidRPr="009722CE">
        <w:rPr>
          <w:rFonts w:eastAsia="Times New Roman" w:cs="Times New Roman"/>
          <w:b w:val="0"/>
          <w:color w:val="000000" w:themeColor="text1"/>
        </w:rPr>
        <w:t>ample of these two documents should also accompany the application for a new product proposal. The forms should clearly and legibly indicate the name of the insurance company as well as the name of the product.</w:t>
      </w:r>
      <w:bookmarkEnd w:id="49"/>
    </w:p>
    <w:p w14:paraId="53015215" w14:textId="4374730A" w:rsidR="00831026" w:rsidRPr="009722CE" w:rsidRDefault="00831026" w:rsidP="00210CFC">
      <w:pPr>
        <w:pStyle w:val="Heading1"/>
        <w:numPr>
          <w:ilvl w:val="0"/>
          <w:numId w:val="0"/>
        </w:numPr>
        <w:ind w:left="360"/>
        <w:rPr>
          <w:rFonts w:eastAsia="Times New Roman" w:cs="Times New Roman"/>
          <w:b w:val="0"/>
          <w:color w:val="000000" w:themeColor="text1"/>
        </w:rPr>
      </w:pPr>
      <w:bookmarkStart w:id="50" w:name="_Toc117089663"/>
      <w:r w:rsidRPr="009722CE">
        <w:rPr>
          <w:rFonts w:eastAsia="Times New Roman" w:cs="Times New Roman"/>
          <w:b w:val="0"/>
          <w:color w:val="000000" w:themeColor="text1"/>
        </w:rPr>
        <w:t xml:space="preserve">The </w:t>
      </w:r>
      <w:r w:rsidR="007852DE" w:rsidRPr="009722CE">
        <w:rPr>
          <w:rFonts w:eastAsia="Times New Roman" w:cs="Times New Roman"/>
          <w:b w:val="0"/>
          <w:color w:val="000000" w:themeColor="text1"/>
        </w:rPr>
        <w:t>P</w:t>
      </w:r>
      <w:r w:rsidRPr="009722CE">
        <w:rPr>
          <w:rFonts w:eastAsia="Times New Roman" w:cs="Times New Roman"/>
          <w:b w:val="0"/>
          <w:color w:val="000000" w:themeColor="text1"/>
        </w:rPr>
        <w:t xml:space="preserve">roposal form should ask questions about the subject matter of cover as well as serving </w:t>
      </w:r>
      <w:proofErr w:type="gramStart"/>
      <w:r w:rsidRPr="009722CE">
        <w:rPr>
          <w:rFonts w:eastAsia="Times New Roman" w:cs="Times New Roman"/>
          <w:b w:val="0"/>
          <w:color w:val="000000" w:themeColor="text1"/>
        </w:rPr>
        <w:t>to;</w:t>
      </w:r>
      <w:bookmarkEnd w:id="50"/>
      <w:proofErr w:type="gramEnd"/>
    </w:p>
    <w:p w14:paraId="27F54A3D" w14:textId="77777777" w:rsidR="00210CFC" w:rsidRPr="009722CE" w:rsidRDefault="00831026" w:rsidP="00E66F7B">
      <w:pPr>
        <w:pStyle w:val="Heading1"/>
        <w:numPr>
          <w:ilvl w:val="0"/>
          <w:numId w:val="14"/>
        </w:numPr>
        <w:spacing w:after="0"/>
        <w:rPr>
          <w:rFonts w:eastAsia="Times New Roman" w:cs="Times New Roman"/>
          <w:b w:val="0"/>
          <w:color w:val="000000" w:themeColor="text1"/>
        </w:rPr>
      </w:pPr>
      <w:bookmarkStart w:id="51" w:name="_Toc117089664"/>
      <w:r w:rsidRPr="009722CE">
        <w:rPr>
          <w:rFonts w:eastAsia="Times New Roman" w:cs="Times New Roman"/>
          <w:b w:val="0"/>
          <w:color w:val="000000" w:themeColor="text1"/>
        </w:rPr>
        <w:t xml:space="preserve">Elicit information- the form should provide the underwriter with information needed to decide </w:t>
      </w:r>
      <w:proofErr w:type="gramStart"/>
      <w:r w:rsidRPr="009722CE">
        <w:rPr>
          <w:rFonts w:eastAsia="Times New Roman" w:cs="Times New Roman"/>
          <w:b w:val="0"/>
          <w:color w:val="000000" w:themeColor="text1"/>
        </w:rPr>
        <w:t>whether or not</w:t>
      </w:r>
      <w:proofErr w:type="gramEnd"/>
      <w:r w:rsidRPr="009722CE">
        <w:rPr>
          <w:rFonts w:eastAsia="Times New Roman" w:cs="Times New Roman"/>
          <w:b w:val="0"/>
          <w:color w:val="000000" w:themeColor="text1"/>
        </w:rPr>
        <w:t xml:space="preserve"> to accept the risk, and if so at what price and on what terms</w:t>
      </w:r>
      <w:r w:rsidR="00210CFC" w:rsidRPr="009722CE">
        <w:rPr>
          <w:rFonts w:eastAsia="Times New Roman" w:cs="Times New Roman"/>
          <w:b w:val="0"/>
          <w:color w:val="000000" w:themeColor="text1"/>
        </w:rPr>
        <w:t>.</w:t>
      </w:r>
      <w:bookmarkEnd w:id="51"/>
    </w:p>
    <w:p w14:paraId="7D16AA54" w14:textId="368B5FD9" w:rsidR="00210CFC" w:rsidRPr="009722CE" w:rsidRDefault="00831026" w:rsidP="00E66F7B">
      <w:pPr>
        <w:pStyle w:val="Heading1"/>
        <w:numPr>
          <w:ilvl w:val="0"/>
          <w:numId w:val="14"/>
        </w:numPr>
        <w:spacing w:after="0"/>
        <w:rPr>
          <w:rFonts w:eastAsia="Times New Roman" w:cs="Times New Roman"/>
          <w:b w:val="0"/>
          <w:color w:val="000000" w:themeColor="text1"/>
        </w:rPr>
      </w:pPr>
      <w:bookmarkStart w:id="52" w:name="_Toc117089665"/>
      <w:r w:rsidRPr="009722CE">
        <w:rPr>
          <w:rFonts w:eastAsia="Times New Roman" w:cs="Times New Roman"/>
          <w:b w:val="0"/>
          <w:color w:val="000000" w:themeColor="text1"/>
        </w:rPr>
        <w:t>Make a legal offer - the form should constitute a legal offer by the proposer</w:t>
      </w:r>
      <w:r w:rsidR="00E66F7B">
        <w:rPr>
          <w:rFonts w:eastAsia="Times New Roman" w:cs="Times New Roman"/>
          <w:b w:val="0"/>
          <w:color w:val="000000" w:themeColor="text1"/>
        </w:rPr>
        <w:t>.</w:t>
      </w:r>
      <w:bookmarkEnd w:id="52"/>
    </w:p>
    <w:p w14:paraId="24F78C5D" w14:textId="3B25DC90" w:rsidR="00210CFC" w:rsidRPr="009722CE" w:rsidRDefault="00831026" w:rsidP="00E66F7B">
      <w:pPr>
        <w:pStyle w:val="Heading1"/>
        <w:numPr>
          <w:ilvl w:val="0"/>
          <w:numId w:val="14"/>
        </w:numPr>
        <w:spacing w:after="0"/>
        <w:rPr>
          <w:rFonts w:eastAsia="Times New Roman" w:cs="Times New Roman"/>
          <w:b w:val="0"/>
          <w:color w:val="000000" w:themeColor="text1"/>
        </w:rPr>
      </w:pPr>
      <w:bookmarkStart w:id="53" w:name="_Toc117089666"/>
      <w:r w:rsidRPr="009722CE">
        <w:rPr>
          <w:rFonts w:eastAsia="Times New Roman" w:cs="Times New Roman"/>
          <w:b w:val="0"/>
          <w:color w:val="000000" w:themeColor="text1"/>
        </w:rPr>
        <w:t>Describe the cover available</w:t>
      </w:r>
      <w:r w:rsidR="00E66F7B">
        <w:rPr>
          <w:rFonts w:eastAsia="Times New Roman" w:cs="Times New Roman"/>
          <w:b w:val="0"/>
          <w:color w:val="000000" w:themeColor="text1"/>
        </w:rPr>
        <w:t>.</w:t>
      </w:r>
      <w:bookmarkEnd w:id="53"/>
    </w:p>
    <w:p w14:paraId="4143C528" w14:textId="7ABC4D89" w:rsidR="00831026" w:rsidRPr="009722CE" w:rsidRDefault="00831026" w:rsidP="00E66F7B">
      <w:pPr>
        <w:pStyle w:val="Heading1"/>
        <w:numPr>
          <w:ilvl w:val="0"/>
          <w:numId w:val="14"/>
        </w:numPr>
        <w:spacing w:after="0"/>
        <w:rPr>
          <w:rFonts w:eastAsia="Times New Roman" w:cs="Times New Roman"/>
          <w:b w:val="0"/>
          <w:color w:val="000000" w:themeColor="text1"/>
        </w:rPr>
      </w:pPr>
      <w:bookmarkStart w:id="54" w:name="_Toc117089667"/>
      <w:r w:rsidRPr="009722CE">
        <w:rPr>
          <w:rFonts w:eastAsia="Times New Roman" w:cs="Times New Roman"/>
          <w:b w:val="0"/>
          <w:color w:val="000000" w:themeColor="text1"/>
        </w:rPr>
        <w:lastRenderedPageBreak/>
        <w:t>Establish a warranty, that is, the wording and declaration in a proposal form often warrants the truth of the answers thereon.</w:t>
      </w:r>
      <w:bookmarkEnd w:id="54"/>
    </w:p>
    <w:p w14:paraId="0DF374F3" w14:textId="027EB96A" w:rsidR="00210CFC" w:rsidRPr="009722CE" w:rsidRDefault="00F565BB" w:rsidP="00210CFC">
      <w:pPr>
        <w:pStyle w:val="Heading1"/>
        <w:numPr>
          <w:ilvl w:val="0"/>
          <w:numId w:val="0"/>
        </w:numPr>
        <w:ind w:left="360" w:hanging="360"/>
        <w:rPr>
          <w:rFonts w:eastAsia="Times New Roman" w:cs="Times New Roman"/>
          <w:b w:val="0"/>
          <w:color w:val="000000" w:themeColor="text1"/>
        </w:rPr>
      </w:pPr>
      <w:bookmarkStart w:id="55" w:name="_Toc117089668"/>
      <w:r w:rsidRPr="009722CE">
        <w:rPr>
          <w:rFonts w:eastAsia="Times New Roman" w:cs="Times New Roman"/>
          <w:color w:val="000000" w:themeColor="text1"/>
        </w:rPr>
        <w:t>3.4</w:t>
      </w:r>
      <w:r w:rsidRPr="009722CE">
        <w:rPr>
          <w:rFonts w:eastAsia="Times New Roman" w:cs="Times New Roman"/>
          <w:b w:val="0"/>
          <w:color w:val="000000" w:themeColor="text1"/>
        </w:rPr>
        <w:t xml:space="preserve"> </w:t>
      </w:r>
      <w:r w:rsidRPr="009722CE">
        <w:rPr>
          <w:rFonts w:eastAsia="Times New Roman" w:cs="Times New Roman"/>
          <w:bCs/>
          <w:color w:val="000000" w:themeColor="text1"/>
        </w:rPr>
        <w:t>Policy</w:t>
      </w:r>
      <w:r w:rsidR="00831026" w:rsidRPr="009722CE">
        <w:rPr>
          <w:rFonts w:eastAsia="Times New Roman" w:cs="Times New Roman"/>
          <w:color w:val="000000" w:themeColor="text1"/>
        </w:rPr>
        <w:t xml:space="preserve"> </w:t>
      </w:r>
      <w:r w:rsidRPr="009722CE">
        <w:rPr>
          <w:rFonts w:eastAsia="Times New Roman" w:cs="Times New Roman"/>
          <w:color w:val="000000" w:themeColor="text1"/>
        </w:rPr>
        <w:t>T</w:t>
      </w:r>
      <w:r w:rsidR="00831026" w:rsidRPr="009722CE">
        <w:rPr>
          <w:rFonts w:eastAsia="Times New Roman" w:cs="Times New Roman"/>
          <w:color w:val="000000" w:themeColor="text1"/>
        </w:rPr>
        <w:t>erms and Conditions</w:t>
      </w:r>
      <w:bookmarkEnd w:id="55"/>
    </w:p>
    <w:p w14:paraId="5FEF6360" w14:textId="2166086C" w:rsidR="00831026" w:rsidRPr="009722CE" w:rsidRDefault="00831026" w:rsidP="00C16BF9">
      <w:pPr>
        <w:pStyle w:val="Heading1"/>
        <w:numPr>
          <w:ilvl w:val="0"/>
          <w:numId w:val="0"/>
        </w:numPr>
        <w:spacing w:after="0"/>
        <w:ind w:left="360"/>
        <w:rPr>
          <w:rFonts w:eastAsia="Times New Roman" w:cs="Times New Roman"/>
          <w:b w:val="0"/>
          <w:color w:val="000000" w:themeColor="text1"/>
        </w:rPr>
      </w:pPr>
      <w:bookmarkStart w:id="56" w:name="_Toc117089669"/>
      <w:r w:rsidRPr="009722CE">
        <w:rPr>
          <w:rFonts w:eastAsia="Times New Roman" w:cs="Times New Roman"/>
          <w:b w:val="0"/>
          <w:color w:val="000000" w:themeColor="text1"/>
        </w:rPr>
        <w:t xml:space="preserve">The </w:t>
      </w:r>
      <w:r w:rsidR="00F565BB" w:rsidRPr="009722CE">
        <w:rPr>
          <w:rFonts w:eastAsia="Times New Roman" w:cs="Times New Roman"/>
          <w:b w:val="0"/>
          <w:color w:val="000000" w:themeColor="text1"/>
        </w:rPr>
        <w:t>T</w:t>
      </w:r>
      <w:r w:rsidRPr="009722CE">
        <w:rPr>
          <w:rFonts w:eastAsia="Times New Roman" w:cs="Times New Roman"/>
          <w:b w:val="0"/>
          <w:color w:val="000000" w:themeColor="text1"/>
        </w:rPr>
        <w:t xml:space="preserve">erms and </w:t>
      </w:r>
      <w:r w:rsidR="00F565BB" w:rsidRPr="009722CE">
        <w:rPr>
          <w:rFonts w:eastAsia="Times New Roman" w:cs="Times New Roman"/>
          <w:b w:val="0"/>
          <w:color w:val="000000" w:themeColor="text1"/>
        </w:rPr>
        <w:t>C</w:t>
      </w:r>
      <w:r w:rsidRPr="009722CE">
        <w:rPr>
          <w:rFonts w:eastAsia="Times New Roman" w:cs="Times New Roman"/>
          <w:b w:val="0"/>
          <w:color w:val="000000" w:themeColor="text1"/>
        </w:rPr>
        <w:t xml:space="preserve">onditions of the product should form part of the attachments to be submitted when an application for a new product proposal is made. At a minimum, the terms and conditions of a policy should </w:t>
      </w:r>
      <w:proofErr w:type="gramStart"/>
      <w:r w:rsidRPr="009722CE">
        <w:rPr>
          <w:rFonts w:eastAsia="Times New Roman" w:cs="Times New Roman"/>
          <w:b w:val="0"/>
          <w:color w:val="000000" w:themeColor="text1"/>
        </w:rPr>
        <w:t>include;</w:t>
      </w:r>
      <w:bookmarkEnd w:id="56"/>
      <w:proofErr w:type="gramEnd"/>
    </w:p>
    <w:p w14:paraId="7DC43D87" w14:textId="760265FD"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57" w:name="_Toc117089670"/>
      <w:r w:rsidRPr="009722CE">
        <w:rPr>
          <w:rFonts w:eastAsia="Times New Roman" w:cs="Times New Roman"/>
          <w:b w:val="0"/>
          <w:color w:val="000000" w:themeColor="text1"/>
        </w:rPr>
        <w:t>The name of the insurer and the name of the product</w:t>
      </w:r>
      <w:r w:rsidR="00C16BF9">
        <w:rPr>
          <w:rFonts w:eastAsia="Times New Roman" w:cs="Times New Roman"/>
          <w:b w:val="0"/>
          <w:color w:val="000000" w:themeColor="text1"/>
        </w:rPr>
        <w:t>.</w:t>
      </w:r>
      <w:bookmarkEnd w:id="57"/>
    </w:p>
    <w:p w14:paraId="6C795435" w14:textId="4FEF37AB"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58" w:name="_Toc117089671"/>
      <w:r w:rsidRPr="009722CE">
        <w:rPr>
          <w:rFonts w:eastAsia="Times New Roman" w:cs="Times New Roman"/>
          <w:b w:val="0"/>
          <w:color w:val="000000" w:themeColor="text1"/>
        </w:rPr>
        <w:drawing>
          <wp:anchor distT="0" distB="0" distL="114300" distR="114300" simplePos="0" relativeHeight="251681792" behindDoc="0" locked="0" layoutInCell="1" allowOverlap="0" wp14:anchorId="2B738DB2" wp14:editId="0B0FAFD9">
            <wp:simplePos x="0" y="0"/>
            <wp:positionH relativeFrom="page">
              <wp:posOffset>543739</wp:posOffset>
            </wp:positionH>
            <wp:positionV relativeFrom="page">
              <wp:posOffset>3818927</wp:posOffset>
            </wp:positionV>
            <wp:extent cx="4569" cy="9136"/>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9328" name="Picture 9328"/>
                    <pic:cNvPicPr/>
                  </pic:nvPicPr>
                  <pic:blipFill>
                    <a:blip r:embed="rId22"/>
                    <a:stretch>
                      <a:fillRect/>
                    </a:stretch>
                  </pic:blipFill>
                  <pic:spPr>
                    <a:xfrm>
                      <a:off x="0" y="0"/>
                      <a:ext cx="4569" cy="9136"/>
                    </a:xfrm>
                    <a:prstGeom prst="rect">
                      <a:avLst/>
                    </a:prstGeom>
                  </pic:spPr>
                </pic:pic>
              </a:graphicData>
            </a:graphic>
          </wp:anchor>
        </w:drawing>
      </w:r>
      <w:r w:rsidRPr="009722CE">
        <w:rPr>
          <w:rFonts w:eastAsia="Times New Roman" w:cs="Times New Roman"/>
          <w:b w:val="0"/>
          <w:color w:val="000000" w:themeColor="text1"/>
        </w:rPr>
        <mc:AlternateContent>
          <mc:Choice Requires="wpg">
            <w:drawing>
              <wp:anchor distT="0" distB="0" distL="114300" distR="114300" simplePos="0" relativeHeight="251682816" behindDoc="0" locked="0" layoutInCell="1" allowOverlap="1" wp14:anchorId="73D9C490" wp14:editId="0456B304">
                <wp:simplePos x="0" y="0"/>
                <wp:positionH relativeFrom="page">
                  <wp:posOffset>1736310</wp:posOffset>
                </wp:positionH>
                <wp:positionV relativeFrom="page">
                  <wp:posOffset>9830538</wp:posOffset>
                </wp:positionV>
                <wp:extent cx="4212837" cy="4569"/>
                <wp:effectExtent l="0" t="0" r="0" b="0"/>
                <wp:wrapTopAndBottom/>
                <wp:docPr id="27345" name="Group 27345"/>
                <wp:cNvGraphicFramePr/>
                <a:graphic xmlns:a="http://schemas.openxmlformats.org/drawingml/2006/main">
                  <a:graphicData uri="http://schemas.microsoft.com/office/word/2010/wordprocessingGroup">
                    <wpg:wgp>
                      <wpg:cNvGrpSpPr/>
                      <wpg:grpSpPr>
                        <a:xfrm>
                          <a:off x="0" y="0"/>
                          <a:ext cx="4212837" cy="4569"/>
                          <a:chOff x="0" y="0"/>
                          <a:chExt cx="4212837" cy="4569"/>
                        </a:xfrm>
                      </wpg:grpSpPr>
                      <wps:wsp>
                        <wps:cNvPr id="27344" name="Shape 27344"/>
                        <wps:cNvSpPr/>
                        <wps:spPr>
                          <a:xfrm>
                            <a:off x="0" y="0"/>
                            <a:ext cx="4212837" cy="4569"/>
                          </a:xfrm>
                          <a:custGeom>
                            <a:avLst/>
                            <a:gdLst/>
                            <a:ahLst/>
                            <a:cxnLst/>
                            <a:rect l="0" t="0" r="0" b="0"/>
                            <a:pathLst>
                              <a:path w="4212837" h="4569">
                                <a:moveTo>
                                  <a:pt x="0" y="2284"/>
                                </a:moveTo>
                                <a:lnTo>
                                  <a:pt x="4212837" y="2284"/>
                                </a:lnTo>
                              </a:path>
                            </a:pathLst>
                          </a:custGeom>
                          <a:ln w="456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60CA735A" id="Group 27345" o:spid="_x0000_s1026" style="position:absolute;margin-left:136.7pt;margin-top:774.05pt;width:331.7pt;height:.35pt;z-index:251682816;mso-position-horizontal-relative:page;mso-position-vertical-relative:page" coordsize="4212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">
                <v:shape id="Shape 27344" o:spid="_x0000_s1027" style="position:absolute;width:42128;height:45;visibility:visible;mso-wrap-style:square;v-text-anchor:top" coordsize="4212837,4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" path="m,2284r4212837,e" filled="f" strokeweight=".1269mm">
                  <v:stroke miterlimit="1" joinstyle="miter"/>
                  <v:path arrowok="t" textboxrect="0,0,4212837,4569"/>
                </v:shape>
                <w10:wrap type="topAndBottom" anchorx="page" anchory="page"/>
              </v:group>
            </w:pict>
          </mc:Fallback>
        </mc:AlternateContent>
      </w:r>
      <w:r w:rsidRPr="009722CE">
        <w:rPr>
          <w:rFonts w:eastAsia="Times New Roman" w:cs="Times New Roman"/>
          <w:b w:val="0"/>
          <w:color w:val="000000" w:themeColor="text1"/>
        </w:rPr>
        <w:t xml:space="preserve">The level of premiums to be paid as well as the frequency </w:t>
      </w:r>
      <w:r w:rsidR="00DC2483">
        <w:rPr>
          <w:rFonts w:eastAsia="Times New Roman" w:cs="Times New Roman"/>
          <w:b w:val="0"/>
          <w:color w:val="000000" w:themeColor="text1"/>
        </w:rPr>
        <w:t xml:space="preserve">of payment </w:t>
      </w:r>
      <w:proofErr w:type="gramStart"/>
      <w:r w:rsidR="00A52961">
        <w:rPr>
          <w:rFonts w:eastAsia="Times New Roman" w:cs="Times New Roman"/>
          <w:b w:val="0"/>
          <w:color w:val="000000" w:themeColor="text1"/>
        </w:rPr>
        <w:t>e.g.</w:t>
      </w:r>
      <w:proofErr w:type="gramEnd"/>
      <w:r w:rsidR="00A52961">
        <w:rPr>
          <w:rFonts w:eastAsia="Times New Roman" w:cs="Times New Roman"/>
          <w:b w:val="0"/>
          <w:color w:val="000000" w:themeColor="text1"/>
        </w:rPr>
        <w:t xml:space="preserve"> </w:t>
      </w:r>
      <w:r w:rsidRPr="009722CE">
        <w:rPr>
          <w:rFonts w:eastAsia="Times New Roman" w:cs="Times New Roman"/>
          <w:b w:val="0"/>
          <w:color w:val="000000" w:themeColor="text1"/>
        </w:rPr>
        <w:t>monthly, quarterly</w:t>
      </w:r>
      <w:r w:rsidR="00DC2483">
        <w:rPr>
          <w:rFonts w:eastAsia="Times New Roman" w:cs="Times New Roman"/>
          <w:b w:val="0"/>
          <w:color w:val="000000" w:themeColor="text1"/>
        </w:rPr>
        <w:t>, half yearly</w:t>
      </w:r>
      <w:r w:rsidRPr="009722CE">
        <w:rPr>
          <w:rFonts w:eastAsia="Times New Roman" w:cs="Times New Roman"/>
          <w:b w:val="0"/>
          <w:color w:val="000000" w:themeColor="text1"/>
        </w:rPr>
        <w:t xml:space="preserve"> or annually)</w:t>
      </w:r>
      <w:r w:rsidR="00C16BF9">
        <w:rPr>
          <w:rFonts w:eastAsia="Times New Roman" w:cs="Times New Roman"/>
          <w:b w:val="0"/>
          <w:color w:val="000000" w:themeColor="text1"/>
        </w:rPr>
        <w:t>.</w:t>
      </w:r>
      <w:bookmarkEnd w:id="58"/>
    </w:p>
    <w:p w14:paraId="05A07250" w14:textId="0600F46D" w:rsidR="00831026" w:rsidRPr="009722CE" w:rsidRDefault="00247AE0" w:rsidP="00A775DB">
      <w:pPr>
        <w:pStyle w:val="Heading1"/>
        <w:numPr>
          <w:ilvl w:val="0"/>
          <w:numId w:val="14"/>
        </w:numPr>
        <w:spacing w:after="0"/>
        <w:rPr>
          <w:rFonts w:eastAsia="Times New Roman" w:cs="Times New Roman"/>
          <w:b w:val="0"/>
          <w:color w:val="000000" w:themeColor="text1"/>
        </w:rPr>
      </w:pPr>
      <w:bookmarkStart w:id="59" w:name="_Toc117089672"/>
      <w:r w:rsidRPr="009722CE">
        <w:rPr>
          <w:rFonts w:eastAsia="Times New Roman" w:cs="Times New Roman"/>
          <w:b w:val="0"/>
          <w:color w:val="000000" w:themeColor="text1"/>
        </w:rPr>
        <w:t>Breakdown</w:t>
      </w:r>
      <w:r w:rsidR="00831026" w:rsidRPr="009722CE">
        <w:rPr>
          <w:rFonts w:eastAsia="Times New Roman" w:cs="Times New Roman"/>
          <w:b w:val="0"/>
          <w:color w:val="000000" w:themeColor="text1"/>
        </w:rPr>
        <w:t xml:space="preserve"> of total premium clearly showing the pure risk premium, commission, expenses, profit margin and any other loadings</w:t>
      </w:r>
      <w:r w:rsidR="00C16BF9">
        <w:rPr>
          <w:rFonts w:eastAsia="Times New Roman" w:cs="Times New Roman"/>
          <w:b w:val="0"/>
          <w:color w:val="000000" w:themeColor="text1"/>
        </w:rPr>
        <w:t>.</w:t>
      </w:r>
      <w:bookmarkEnd w:id="59"/>
    </w:p>
    <w:p w14:paraId="774E20AE" w14:textId="67682618"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0" w:name="_Toc117089673"/>
      <w:r w:rsidRPr="009722CE">
        <w:rPr>
          <w:rFonts w:eastAsia="Times New Roman" w:cs="Times New Roman"/>
          <w:b w:val="0"/>
          <w:color w:val="000000" w:themeColor="text1"/>
        </w:rPr>
        <w:t>Amount and/or method to determine benefits to be paid out upon the occurrence of the insured event. The event that triggers a claim should be clearly stated</w:t>
      </w:r>
      <w:r w:rsidR="00C16BF9">
        <w:rPr>
          <w:rFonts w:eastAsia="Times New Roman" w:cs="Times New Roman"/>
          <w:b w:val="0"/>
          <w:color w:val="000000" w:themeColor="text1"/>
        </w:rPr>
        <w:t>.</w:t>
      </w:r>
      <w:bookmarkEnd w:id="60"/>
    </w:p>
    <w:p w14:paraId="0B48A734" w14:textId="3BD458E6"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1" w:name="_Toc117089674"/>
      <w:r w:rsidRPr="009722CE">
        <w:rPr>
          <w:rFonts w:eastAsia="Times New Roman" w:cs="Times New Roman"/>
          <w:b w:val="0"/>
          <w:color w:val="000000" w:themeColor="text1"/>
        </w:rPr>
        <w:t>A provision on "Grace periods" and "cooling off periods" and refund of premiums</w:t>
      </w:r>
      <w:r w:rsidR="00210CFC" w:rsidRPr="009722CE">
        <w:rPr>
          <w:rFonts w:eastAsia="Times New Roman" w:cs="Times New Roman"/>
          <w:b w:val="0"/>
          <w:color w:val="000000" w:themeColor="text1"/>
        </w:rPr>
        <w:t>.</w:t>
      </w:r>
      <w:bookmarkEnd w:id="61"/>
    </w:p>
    <w:p w14:paraId="7D433042" w14:textId="1B59DD2D"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2" w:name="_Toc117089675"/>
      <w:r w:rsidRPr="009722CE">
        <w:rPr>
          <w:rFonts w:eastAsia="Times New Roman" w:cs="Times New Roman"/>
          <w:b w:val="0"/>
          <w:color w:val="000000" w:themeColor="text1"/>
        </w:rPr>
        <w:t>Non-forfeiture provisions</w:t>
      </w:r>
      <w:r w:rsidR="000954B1">
        <w:rPr>
          <w:rFonts w:eastAsia="Times New Roman" w:cs="Times New Roman"/>
          <w:b w:val="0"/>
          <w:color w:val="000000" w:themeColor="text1"/>
        </w:rPr>
        <w:t>.</w:t>
      </w:r>
      <w:bookmarkEnd w:id="62"/>
    </w:p>
    <w:p w14:paraId="159F40ED" w14:textId="7DFBC373"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3" w:name="_Toc117089676"/>
      <w:r w:rsidRPr="009722CE">
        <w:rPr>
          <w:rFonts w:eastAsia="Times New Roman" w:cs="Times New Roman"/>
          <w:b w:val="0"/>
          <w:color w:val="000000" w:themeColor="text1"/>
        </w:rPr>
        <w:t>Exclusions under the policy</w:t>
      </w:r>
      <w:r w:rsidR="000954B1">
        <w:rPr>
          <w:rFonts w:eastAsia="Times New Roman" w:cs="Times New Roman"/>
          <w:b w:val="0"/>
          <w:color w:val="000000" w:themeColor="text1"/>
        </w:rPr>
        <w:t>.</w:t>
      </w:r>
      <w:bookmarkEnd w:id="63"/>
    </w:p>
    <w:p w14:paraId="198A7BC6" w14:textId="235B73EB"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4" w:name="_Toc117089677"/>
      <w:r w:rsidRPr="009722CE">
        <w:rPr>
          <w:rFonts w:eastAsia="Times New Roman" w:cs="Times New Roman"/>
          <w:b w:val="0"/>
          <w:color w:val="000000" w:themeColor="text1"/>
        </w:rPr>
        <w:t>Non-Premium Reviewability clause</w:t>
      </w:r>
      <w:r w:rsidR="000954B1">
        <w:rPr>
          <w:rFonts w:eastAsia="Times New Roman" w:cs="Times New Roman"/>
          <w:b w:val="0"/>
          <w:color w:val="000000" w:themeColor="text1"/>
        </w:rPr>
        <w:t>.</w:t>
      </w:r>
      <w:bookmarkEnd w:id="64"/>
    </w:p>
    <w:p w14:paraId="70BB0CD4" w14:textId="3A6C211F"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5" w:name="_Toc117089678"/>
      <w:r w:rsidRPr="009722CE">
        <w:rPr>
          <w:rFonts w:eastAsia="Times New Roman" w:cs="Times New Roman"/>
          <w:b w:val="0"/>
          <w:color w:val="000000" w:themeColor="text1"/>
        </w:rPr>
        <w:t>Profit/loss sharing arrangements</w:t>
      </w:r>
      <w:r w:rsidR="000954B1">
        <w:rPr>
          <w:rFonts w:eastAsia="Times New Roman" w:cs="Times New Roman"/>
          <w:b w:val="0"/>
          <w:color w:val="000000" w:themeColor="text1"/>
        </w:rPr>
        <w:t>.</w:t>
      </w:r>
      <w:bookmarkEnd w:id="65"/>
    </w:p>
    <w:p w14:paraId="52E8202B" w14:textId="71FAEA4C"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6" w:name="_Toc117089679"/>
      <w:r w:rsidRPr="009722CE">
        <w:rPr>
          <w:rFonts w:eastAsia="Times New Roman" w:cs="Times New Roman"/>
          <w:b w:val="0"/>
          <w:color w:val="000000" w:themeColor="text1"/>
        </w:rPr>
        <w:t>Re-instatement provision</w:t>
      </w:r>
      <w:r w:rsidR="000954B1">
        <w:rPr>
          <w:rFonts w:eastAsia="Times New Roman" w:cs="Times New Roman"/>
          <w:b w:val="0"/>
          <w:color w:val="000000" w:themeColor="text1"/>
        </w:rPr>
        <w:t>.</w:t>
      </w:r>
      <w:bookmarkEnd w:id="66"/>
    </w:p>
    <w:p w14:paraId="2E26F4E7" w14:textId="755FCC7E"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7" w:name="_Toc117089680"/>
      <w:r w:rsidRPr="009722CE">
        <w:rPr>
          <w:rFonts w:eastAsia="Times New Roman" w:cs="Times New Roman"/>
          <w:b w:val="0"/>
          <w:color w:val="000000" w:themeColor="text1"/>
        </w:rPr>
        <w:t>Policy termination/cancellation</w:t>
      </w:r>
      <w:r w:rsidR="00ED4738">
        <w:rPr>
          <w:rFonts w:eastAsia="Times New Roman" w:cs="Times New Roman"/>
          <w:b w:val="0"/>
          <w:color w:val="000000" w:themeColor="text1"/>
        </w:rPr>
        <w:t>/surrender/paid up</w:t>
      </w:r>
      <w:r w:rsidRPr="009722CE">
        <w:rPr>
          <w:rFonts w:eastAsia="Times New Roman" w:cs="Times New Roman"/>
          <w:b w:val="0"/>
          <w:color w:val="000000" w:themeColor="text1"/>
        </w:rPr>
        <w:t xml:space="preserve"> clause</w:t>
      </w:r>
      <w:r w:rsidR="000954B1">
        <w:rPr>
          <w:rFonts w:eastAsia="Times New Roman" w:cs="Times New Roman"/>
          <w:b w:val="0"/>
          <w:color w:val="000000" w:themeColor="text1"/>
        </w:rPr>
        <w:t>.</w:t>
      </w:r>
      <w:bookmarkEnd w:id="67"/>
    </w:p>
    <w:p w14:paraId="278E0F3F" w14:textId="0DD60CCB"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8" w:name="_Toc117089681"/>
      <w:r w:rsidRPr="009722CE">
        <w:rPr>
          <w:rFonts w:eastAsia="Times New Roman" w:cs="Times New Roman"/>
          <w:b w:val="0"/>
          <w:color w:val="000000" w:themeColor="text1"/>
        </w:rPr>
        <w:t xml:space="preserve">Dispute resolution clause/complaint handling procedure. </w:t>
      </w:r>
      <w:r w:rsidRPr="00A775DB">
        <w:rPr>
          <w:rFonts w:eastAsia="Times New Roman" w:cs="Times New Roman"/>
          <w:bCs/>
          <w:color w:val="000000" w:themeColor="text1"/>
        </w:rPr>
        <w:t>In particular, the Insurance and Pensions Commission</w:t>
      </w:r>
      <w:r w:rsidRPr="009722CE">
        <w:rPr>
          <w:rFonts w:eastAsia="Times New Roman" w:cs="Times New Roman"/>
          <w:b w:val="0"/>
          <w:color w:val="000000" w:themeColor="text1"/>
        </w:rPr>
        <w:t xml:space="preserve"> should be cited for appeal purposes, clearly indicating the regulator's contact details</w:t>
      </w:r>
      <w:r w:rsidR="007B0A8B">
        <w:rPr>
          <w:rFonts w:eastAsia="Times New Roman" w:cs="Times New Roman"/>
          <w:b w:val="0"/>
          <w:color w:val="000000" w:themeColor="text1"/>
        </w:rPr>
        <w:t>.</w:t>
      </w:r>
      <w:bookmarkEnd w:id="68"/>
    </w:p>
    <w:p w14:paraId="0FEBA8C0" w14:textId="37A5A8A9" w:rsidR="00831026" w:rsidRPr="009722CE" w:rsidRDefault="00831026" w:rsidP="00A775DB">
      <w:pPr>
        <w:pStyle w:val="Heading1"/>
        <w:numPr>
          <w:ilvl w:val="0"/>
          <w:numId w:val="14"/>
        </w:numPr>
        <w:spacing w:after="0"/>
        <w:rPr>
          <w:rFonts w:eastAsia="Times New Roman" w:cs="Times New Roman"/>
          <w:b w:val="0"/>
          <w:color w:val="000000" w:themeColor="text1"/>
        </w:rPr>
      </w:pPr>
      <w:bookmarkStart w:id="69" w:name="_Toc117089682"/>
      <w:r w:rsidRPr="009722CE">
        <w:rPr>
          <w:rFonts w:eastAsia="Times New Roman" w:cs="Times New Roman"/>
          <w:b w:val="0"/>
          <w:color w:val="000000" w:themeColor="text1"/>
        </w:rPr>
        <w:lastRenderedPageBreak/>
        <w:t>Mode of communication to be used between the insurer and the insured</w:t>
      </w:r>
      <w:r w:rsidR="0058041B">
        <w:rPr>
          <w:rFonts w:eastAsia="Times New Roman" w:cs="Times New Roman"/>
          <w:b w:val="0"/>
          <w:color w:val="000000" w:themeColor="text1"/>
        </w:rPr>
        <w:t>.</w:t>
      </w:r>
      <w:bookmarkEnd w:id="69"/>
    </w:p>
    <w:p w14:paraId="73C10486" w14:textId="286EDF3D" w:rsidR="00831026" w:rsidRDefault="00831026" w:rsidP="00A775DB">
      <w:pPr>
        <w:pStyle w:val="Heading1"/>
        <w:numPr>
          <w:ilvl w:val="0"/>
          <w:numId w:val="14"/>
        </w:numPr>
        <w:spacing w:after="0"/>
        <w:rPr>
          <w:rFonts w:eastAsia="Times New Roman" w:cs="Times New Roman"/>
          <w:b w:val="0"/>
          <w:color w:val="000000" w:themeColor="text1"/>
        </w:rPr>
      </w:pPr>
      <w:bookmarkStart w:id="70" w:name="_Toc117089683"/>
      <w:r w:rsidRPr="009722CE">
        <w:rPr>
          <w:rFonts w:eastAsia="Times New Roman" w:cs="Times New Roman"/>
          <w:b w:val="0"/>
          <w:color w:val="000000" w:themeColor="text1"/>
        </w:rPr>
        <w:t>Any other information as may be considered necessary</w:t>
      </w:r>
      <w:r w:rsidR="0058041B">
        <w:rPr>
          <w:rFonts w:eastAsia="Times New Roman" w:cs="Times New Roman"/>
          <w:b w:val="0"/>
          <w:color w:val="000000" w:themeColor="text1"/>
        </w:rPr>
        <w:t>.</w:t>
      </w:r>
      <w:bookmarkEnd w:id="70"/>
    </w:p>
    <w:p w14:paraId="6C2C6AC7" w14:textId="54890AC4" w:rsidR="00ED4738" w:rsidRPr="00302204" w:rsidRDefault="00ED4738" w:rsidP="00A775DB">
      <w:pPr>
        <w:pStyle w:val="Heading1"/>
        <w:numPr>
          <w:ilvl w:val="0"/>
          <w:numId w:val="14"/>
        </w:numPr>
        <w:spacing w:after="0"/>
        <w:rPr>
          <w:b w:val="0"/>
        </w:rPr>
      </w:pPr>
      <w:bookmarkStart w:id="71" w:name="_Toc117089684"/>
      <w:r w:rsidRPr="00A775DB">
        <w:rPr>
          <w:rFonts w:eastAsia="Times New Roman" w:cs="Times New Roman"/>
          <w:b w:val="0"/>
          <w:color w:val="000000" w:themeColor="text1"/>
        </w:rPr>
        <w:t>Language to be used</w:t>
      </w:r>
      <w:r w:rsidR="0058041B" w:rsidRPr="00A775DB">
        <w:rPr>
          <w:rFonts w:eastAsia="Times New Roman" w:cs="Times New Roman"/>
          <w:b w:val="0"/>
          <w:color w:val="000000" w:themeColor="text1"/>
        </w:rPr>
        <w:t>.</w:t>
      </w:r>
      <w:bookmarkEnd w:id="71"/>
      <w:r w:rsidRPr="00302204">
        <w:t xml:space="preserve"> </w:t>
      </w:r>
    </w:p>
    <w:p w14:paraId="00DDDE37" w14:textId="77777777" w:rsidR="00471F7B" w:rsidRPr="009722CE" w:rsidRDefault="00471F7B" w:rsidP="009722CE">
      <w:pPr>
        <w:rPr>
          <w:b/>
          <w:color w:val="000000" w:themeColor="text1"/>
        </w:rPr>
      </w:pPr>
    </w:p>
    <w:p w14:paraId="3D747A3B" w14:textId="2B8E56BE" w:rsidR="00831026" w:rsidRPr="009722CE" w:rsidRDefault="00831026" w:rsidP="00210CFC">
      <w:pPr>
        <w:pStyle w:val="Heading1"/>
        <w:numPr>
          <w:ilvl w:val="2"/>
          <w:numId w:val="16"/>
        </w:numPr>
        <w:rPr>
          <w:rFonts w:eastAsia="Times New Roman" w:cs="Times New Roman"/>
          <w:b w:val="0"/>
          <w:color w:val="000000" w:themeColor="text1"/>
        </w:rPr>
      </w:pPr>
      <w:bookmarkStart w:id="72" w:name="_Toc117089685"/>
      <w:r w:rsidRPr="009722CE">
        <w:rPr>
          <w:rFonts w:eastAsia="Times New Roman" w:cs="Times New Roman"/>
          <w:b w:val="0"/>
          <w:color w:val="000000" w:themeColor="text1"/>
        </w:rPr>
        <w:lastRenderedPageBreak/>
        <w:t xml:space="preserve">For insurance products to be sold through electronic means; a master policy document </w:t>
      </w:r>
      <w:r w:rsidR="00247AE0" w:rsidRPr="009722CE">
        <w:rPr>
          <w:rFonts w:eastAsia="Times New Roman" w:cs="Times New Roman"/>
          <w:b w:val="0"/>
          <w:color w:val="000000" w:themeColor="text1"/>
        </w:rPr>
        <w:t>must</w:t>
      </w:r>
      <w:r w:rsidRPr="009722CE">
        <w:rPr>
          <w:rFonts w:eastAsia="Times New Roman" w:cs="Times New Roman"/>
          <w:b w:val="0"/>
          <w:color w:val="000000" w:themeColor="text1"/>
        </w:rPr>
        <w:t xml:space="preserve"> be lodged with the Commission. Access to any documents in respect of a policy by the policyholder should be easy and convenient. Where any documents in respect of the policy in question have not been provided to the policyholder, either in physical or electronic form, access to these documents should not entail an additional cost for the policyholder.</w:t>
      </w:r>
      <w:bookmarkEnd w:id="72"/>
    </w:p>
    <w:p w14:paraId="38820466" w14:textId="6F1A2DF0" w:rsidR="00831026" w:rsidRPr="009722CE" w:rsidRDefault="00210CFC" w:rsidP="00513163">
      <w:pPr>
        <w:pStyle w:val="Heading1"/>
        <w:numPr>
          <w:ilvl w:val="0"/>
          <w:numId w:val="0"/>
        </w:numPr>
        <w:ind w:left="720" w:hanging="720"/>
        <w:rPr>
          <w:rFonts w:eastAsia="Times New Roman" w:cs="Times New Roman"/>
          <w:b w:val="0"/>
          <w:color w:val="000000" w:themeColor="text1"/>
        </w:rPr>
      </w:pPr>
      <w:bookmarkStart w:id="73" w:name="_Toc117089686"/>
      <w:r w:rsidRPr="009722CE">
        <w:rPr>
          <w:rFonts w:eastAsia="Times New Roman" w:cs="Times New Roman"/>
          <w:b w:val="0"/>
          <w:color w:val="000000" w:themeColor="text1"/>
        </w:rPr>
        <w:t xml:space="preserve">3.4.2 </w:t>
      </w:r>
      <w:r w:rsidR="00513163">
        <w:rPr>
          <w:rFonts w:eastAsia="Times New Roman" w:cs="Times New Roman"/>
          <w:b w:val="0"/>
          <w:color w:val="000000" w:themeColor="text1"/>
        </w:rPr>
        <w:tab/>
      </w:r>
      <w:r w:rsidR="00831026" w:rsidRPr="009722CE">
        <w:rPr>
          <w:rFonts w:eastAsia="Times New Roman" w:cs="Times New Roman"/>
          <w:b w:val="0"/>
          <w:color w:val="000000" w:themeColor="text1"/>
        </w:rPr>
        <w:t xml:space="preserve">Any changes to the policy terms and conditions should only be </w:t>
      </w:r>
      <w:proofErr w:type="gramStart"/>
      <w:r w:rsidR="00831026" w:rsidRPr="009722CE">
        <w:rPr>
          <w:rFonts w:eastAsia="Times New Roman" w:cs="Times New Roman"/>
          <w:b w:val="0"/>
          <w:color w:val="000000" w:themeColor="text1"/>
        </w:rPr>
        <w:t>effected</w:t>
      </w:r>
      <w:proofErr w:type="gramEnd"/>
      <w:r w:rsidR="00831026" w:rsidRPr="009722CE">
        <w:rPr>
          <w:rFonts w:eastAsia="Times New Roman" w:cs="Times New Roman"/>
          <w:b w:val="0"/>
          <w:color w:val="000000" w:themeColor="text1"/>
        </w:rPr>
        <w:t xml:space="preserve"> after the Commission's approval.</w:t>
      </w:r>
      <w:bookmarkEnd w:id="73"/>
    </w:p>
    <w:p w14:paraId="72433C1E" w14:textId="798A6666" w:rsidR="00210CFC" w:rsidRPr="009722CE" w:rsidRDefault="00F955B2" w:rsidP="00210CFC">
      <w:pPr>
        <w:pStyle w:val="Heading1"/>
        <w:numPr>
          <w:ilvl w:val="1"/>
          <w:numId w:val="16"/>
        </w:numPr>
        <w:rPr>
          <w:rFonts w:eastAsia="Times New Roman" w:cs="Times New Roman"/>
          <w:color w:val="000000" w:themeColor="text1"/>
        </w:rPr>
      </w:pPr>
      <w:bookmarkStart w:id="74" w:name="_Toc117089687"/>
      <w:r>
        <w:rPr>
          <w:rFonts w:eastAsia="Times New Roman" w:cs="Times New Roman"/>
          <w:color w:val="000000" w:themeColor="text1"/>
        </w:rPr>
        <w:t>Collateral Material</w:t>
      </w:r>
      <w:bookmarkEnd w:id="74"/>
      <w:r>
        <w:rPr>
          <w:rFonts w:eastAsia="Times New Roman" w:cs="Times New Roman"/>
          <w:color w:val="000000" w:themeColor="text1"/>
        </w:rPr>
        <w:t xml:space="preserve"> </w:t>
      </w:r>
    </w:p>
    <w:p w14:paraId="75AE0131" w14:textId="5A61350A" w:rsidR="00831026" w:rsidRPr="000D031F" w:rsidRDefault="00831026" w:rsidP="000D031F">
      <w:pPr>
        <w:pStyle w:val="Heading1"/>
        <w:numPr>
          <w:ilvl w:val="0"/>
          <w:numId w:val="0"/>
        </w:numPr>
        <w:spacing w:after="0"/>
        <w:ind w:left="360"/>
        <w:rPr>
          <w:rFonts w:eastAsia="Times New Roman" w:cs="Times New Roman"/>
          <w:b w:val="0"/>
          <w:color w:val="000000" w:themeColor="text1"/>
        </w:rPr>
      </w:pPr>
      <w:bookmarkStart w:id="75" w:name="_Toc117089688"/>
      <w:r w:rsidRPr="009722CE">
        <w:rPr>
          <w:rFonts w:eastAsia="Times New Roman" w:cs="Times New Roman"/>
          <w:b w:val="0"/>
          <w:color w:val="000000" w:themeColor="text1"/>
        </w:rPr>
        <w:t xml:space="preserve">At a minimum, the </w:t>
      </w:r>
      <w:r w:rsidR="00BA1B57">
        <w:rPr>
          <w:rFonts w:eastAsia="Times New Roman" w:cs="Times New Roman"/>
          <w:b w:val="0"/>
          <w:color w:val="000000" w:themeColor="text1"/>
        </w:rPr>
        <w:t xml:space="preserve">marketing </w:t>
      </w:r>
      <w:r w:rsidR="00F955B2">
        <w:rPr>
          <w:rFonts w:eastAsia="Times New Roman" w:cs="Times New Roman"/>
          <w:b w:val="0"/>
          <w:color w:val="000000" w:themeColor="text1"/>
        </w:rPr>
        <w:t>material</w:t>
      </w:r>
      <w:r w:rsidRPr="009722CE">
        <w:rPr>
          <w:rFonts w:eastAsia="Times New Roman" w:cs="Times New Roman"/>
          <w:b w:val="0"/>
          <w:color w:val="000000" w:themeColor="text1"/>
        </w:rPr>
        <w:t xml:space="preserve"> should include</w:t>
      </w:r>
      <w:r w:rsidR="00513163">
        <w:rPr>
          <w:rFonts w:eastAsia="Times New Roman" w:cs="Times New Roman"/>
          <w:b w:val="0"/>
          <w:color w:val="000000" w:themeColor="text1"/>
        </w:rPr>
        <w:t>:</w:t>
      </w:r>
      <w:bookmarkEnd w:id="75"/>
    </w:p>
    <w:p w14:paraId="2F70AF03" w14:textId="2592DA64" w:rsidR="00831026" w:rsidRPr="009722CE" w:rsidRDefault="00831026" w:rsidP="00513163">
      <w:pPr>
        <w:pStyle w:val="Heading1"/>
        <w:numPr>
          <w:ilvl w:val="0"/>
          <w:numId w:val="14"/>
        </w:numPr>
        <w:spacing w:after="0"/>
        <w:rPr>
          <w:rFonts w:eastAsia="Times New Roman" w:cs="Times New Roman"/>
          <w:b w:val="0"/>
          <w:color w:val="000000" w:themeColor="text1"/>
        </w:rPr>
      </w:pPr>
      <w:bookmarkStart w:id="76" w:name="_Toc117089689"/>
      <w:r w:rsidRPr="009722CE">
        <w:rPr>
          <w:rFonts w:eastAsia="Times New Roman" w:cs="Times New Roman"/>
          <w:b w:val="0"/>
          <w:color w:val="000000" w:themeColor="text1"/>
        </w:rPr>
        <w:t>Details of the insurer</w:t>
      </w:r>
      <w:r w:rsidR="00513163">
        <w:rPr>
          <w:rFonts w:eastAsia="Times New Roman" w:cs="Times New Roman"/>
          <w:b w:val="0"/>
          <w:color w:val="000000" w:themeColor="text1"/>
        </w:rPr>
        <w:t>.</w:t>
      </w:r>
      <w:bookmarkEnd w:id="76"/>
    </w:p>
    <w:bookmarkStart w:id="77" w:name="_Toc117089690"/>
    <w:p w14:paraId="10F6C376" w14:textId="0DD0EBA9" w:rsidR="00831026" w:rsidRPr="009722CE" w:rsidRDefault="00831026" w:rsidP="00513163">
      <w:pPr>
        <w:pStyle w:val="Heading1"/>
        <w:numPr>
          <w:ilvl w:val="0"/>
          <w:numId w:val="14"/>
        </w:numPr>
        <w:spacing w:after="0"/>
        <w:rPr>
          <w:rFonts w:eastAsia="Times New Roman" w:cs="Times New Roman"/>
          <w:b w:val="0"/>
          <w:color w:val="000000" w:themeColor="text1"/>
        </w:rPr>
      </w:pPr>
      <w:r w:rsidRPr="009722CE">
        <w:rPr>
          <w:rFonts w:eastAsia="Times New Roman" w:cs="Times New Roman"/>
          <w:b w:val="0"/>
          <w:color w:val="000000" w:themeColor="text1"/>
        </w:rPr>
        <mc:AlternateContent>
          <mc:Choice Requires="wpg">
            <w:drawing>
              <wp:anchor distT="0" distB="0" distL="114300" distR="114300" simplePos="0" relativeHeight="251683840" behindDoc="0" locked="0" layoutInCell="1" allowOverlap="1" wp14:anchorId="03DDDA6F" wp14:editId="71117597">
                <wp:simplePos x="0" y="0"/>
                <wp:positionH relativeFrom="page">
                  <wp:posOffset>1759156</wp:posOffset>
                </wp:positionH>
                <wp:positionV relativeFrom="page">
                  <wp:posOffset>9825970</wp:posOffset>
                </wp:positionV>
                <wp:extent cx="4212837" cy="4568"/>
                <wp:effectExtent l="0" t="0" r="0" b="0"/>
                <wp:wrapTopAndBottom/>
                <wp:docPr id="27349" name="Group 27349"/>
                <wp:cNvGraphicFramePr/>
                <a:graphic xmlns:a="http://schemas.openxmlformats.org/drawingml/2006/main">
                  <a:graphicData uri="http://schemas.microsoft.com/office/word/2010/wordprocessingGroup">
                    <wpg:wgp>
                      <wpg:cNvGrpSpPr/>
                      <wpg:grpSpPr>
                        <a:xfrm>
                          <a:off x="0" y="0"/>
                          <a:ext cx="4212837" cy="4568"/>
                          <a:chOff x="0" y="0"/>
                          <a:chExt cx="4212837" cy="4568"/>
                        </a:xfrm>
                      </wpg:grpSpPr>
                      <wps:wsp>
                        <wps:cNvPr id="27348" name="Shape 27348"/>
                        <wps:cNvSpPr/>
                        <wps:spPr>
                          <a:xfrm>
                            <a:off x="0" y="0"/>
                            <a:ext cx="4212837" cy="4568"/>
                          </a:xfrm>
                          <a:custGeom>
                            <a:avLst/>
                            <a:gdLst/>
                            <a:ahLst/>
                            <a:cxnLst/>
                            <a:rect l="0" t="0" r="0" b="0"/>
                            <a:pathLst>
                              <a:path w="4212837" h="4568">
                                <a:moveTo>
                                  <a:pt x="0" y="2284"/>
                                </a:moveTo>
                                <a:lnTo>
                                  <a:pt x="4212837" y="2284"/>
                                </a:lnTo>
                              </a:path>
                            </a:pathLst>
                          </a:custGeom>
                          <a:ln w="4568"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7419724A" id="Group 27349" o:spid="_x0000_s1026" style="position:absolute;margin-left:138.5pt;margin-top:773.7pt;width:331.7pt;height:.35pt;z-index:251683840;mso-position-horizontal-relative:page;mso-position-vertical-relative:page" coordsize="4212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">
                <v:shape id="Shape 27348" o:spid="_x0000_s1027" style="position:absolute;width:42128;height:45;visibility:visible;mso-wrap-style:square;v-text-anchor:top" coordsize="4212837,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" path="m,2284r4212837,e" filled="f" strokeweight=".1269mm">
                  <v:stroke miterlimit="1" joinstyle="miter"/>
                  <v:path arrowok="t" textboxrect="0,0,4212837,4568"/>
                </v:shape>
                <w10:wrap type="topAndBottom" anchorx="page" anchory="page"/>
              </v:group>
            </w:pict>
          </mc:Fallback>
        </mc:AlternateContent>
      </w:r>
      <w:r w:rsidRPr="009722CE">
        <w:rPr>
          <w:rFonts w:eastAsia="Times New Roman" w:cs="Times New Roman"/>
          <w:b w:val="0"/>
          <w:color w:val="000000" w:themeColor="text1"/>
        </w:rPr>
        <w:drawing>
          <wp:anchor distT="0" distB="0" distL="114300" distR="114300" simplePos="0" relativeHeight="251684864" behindDoc="0" locked="0" layoutInCell="1" allowOverlap="0" wp14:anchorId="45D91492" wp14:editId="33F7027A">
            <wp:simplePos x="0" y="0"/>
            <wp:positionH relativeFrom="page">
              <wp:posOffset>571155</wp:posOffset>
            </wp:positionH>
            <wp:positionV relativeFrom="page">
              <wp:posOffset>3846335</wp:posOffset>
            </wp:positionV>
            <wp:extent cx="4569" cy="4568"/>
            <wp:effectExtent l="0" t="0" r="0" b="0"/>
            <wp:wrapSquare wrapText="bothSides"/>
            <wp:docPr id="11538" name="Picture 11538"/>
            <wp:cNvGraphicFramePr/>
            <a:graphic xmlns:a="http://schemas.openxmlformats.org/drawingml/2006/main">
              <a:graphicData uri="http://schemas.openxmlformats.org/drawingml/2006/picture">
                <pic:pic xmlns:pic="http://schemas.openxmlformats.org/drawingml/2006/picture">
                  <pic:nvPicPr>
                    <pic:cNvPr id="11538" name="Picture 11538"/>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color w:val="000000" w:themeColor="text1"/>
        </w:rPr>
        <w:drawing>
          <wp:anchor distT="0" distB="0" distL="114300" distR="114300" simplePos="0" relativeHeight="251685888" behindDoc="0" locked="0" layoutInCell="1" allowOverlap="0" wp14:anchorId="2626C934" wp14:editId="3901A349">
            <wp:simplePos x="0" y="0"/>
            <wp:positionH relativeFrom="page">
              <wp:posOffset>566586</wp:posOffset>
            </wp:positionH>
            <wp:positionV relativeFrom="page">
              <wp:posOffset>3860040</wp:posOffset>
            </wp:positionV>
            <wp:extent cx="4569" cy="4568"/>
            <wp:effectExtent l="0" t="0" r="0" b="0"/>
            <wp:wrapSquare wrapText="bothSides"/>
            <wp:docPr id="11539" name="Picture 11539"/>
            <wp:cNvGraphicFramePr/>
            <a:graphic xmlns:a="http://schemas.openxmlformats.org/drawingml/2006/main">
              <a:graphicData uri="http://schemas.openxmlformats.org/drawingml/2006/picture">
                <pic:pic xmlns:pic="http://schemas.openxmlformats.org/drawingml/2006/picture">
                  <pic:nvPicPr>
                    <pic:cNvPr id="11539" name="Picture 11539"/>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color w:val="000000" w:themeColor="text1"/>
        </w:rPr>
        <w:drawing>
          <wp:anchor distT="0" distB="0" distL="114300" distR="114300" simplePos="0" relativeHeight="251686912" behindDoc="0" locked="0" layoutInCell="1" allowOverlap="0" wp14:anchorId="0EE207BB" wp14:editId="104F4D1B">
            <wp:simplePos x="0" y="0"/>
            <wp:positionH relativeFrom="page">
              <wp:posOffset>562016</wp:posOffset>
            </wp:positionH>
            <wp:positionV relativeFrom="page">
              <wp:posOffset>3878312</wp:posOffset>
            </wp:positionV>
            <wp:extent cx="4569" cy="4568"/>
            <wp:effectExtent l="0" t="0" r="0" b="0"/>
            <wp:wrapSquare wrapText="bothSides"/>
            <wp:docPr id="11540" name="Picture 11540"/>
            <wp:cNvGraphicFramePr/>
            <a:graphic xmlns:a="http://schemas.openxmlformats.org/drawingml/2006/main">
              <a:graphicData uri="http://schemas.openxmlformats.org/drawingml/2006/picture">
                <pic:pic xmlns:pic="http://schemas.openxmlformats.org/drawingml/2006/picture">
                  <pic:nvPicPr>
                    <pic:cNvPr id="11540" name="Picture 11540"/>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color w:val="000000" w:themeColor="text1"/>
        </w:rPr>
        <w:drawing>
          <wp:anchor distT="0" distB="0" distL="114300" distR="114300" simplePos="0" relativeHeight="251687936" behindDoc="0" locked="0" layoutInCell="1" allowOverlap="0" wp14:anchorId="4D4DB2D0" wp14:editId="38D1C3A2">
            <wp:simplePos x="0" y="0"/>
            <wp:positionH relativeFrom="page">
              <wp:posOffset>548309</wp:posOffset>
            </wp:positionH>
            <wp:positionV relativeFrom="page">
              <wp:posOffset>3892016</wp:posOffset>
            </wp:positionV>
            <wp:extent cx="9138" cy="9136"/>
            <wp:effectExtent l="0" t="0" r="0" b="0"/>
            <wp:wrapSquare wrapText="bothSides"/>
            <wp:docPr id="11541" name="Picture 11541"/>
            <wp:cNvGraphicFramePr/>
            <a:graphic xmlns:a="http://schemas.openxmlformats.org/drawingml/2006/main">
              <a:graphicData uri="http://schemas.openxmlformats.org/drawingml/2006/picture">
                <pic:pic xmlns:pic="http://schemas.openxmlformats.org/drawingml/2006/picture">
                  <pic:nvPicPr>
                    <pic:cNvPr id="11541" name="Picture 11541"/>
                    <pic:cNvPicPr/>
                  </pic:nvPicPr>
                  <pic:blipFill>
                    <a:blip r:embed="rId24"/>
                    <a:stretch>
                      <a:fillRect/>
                    </a:stretch>
                  </pic:blipFill>
                  <pic:spPr>
                    <a:xfrm>
                      <a:off x="0" y="0"/>
                      <a:ext cx="9138" cy="9136"/>
                    </a:xfrm>
                    <a:prstGeom prst="rect">
                      <a:avLst/>
                    </a:prstGeom>
                  </pic:spPr>
                </pic:pic>
              </a:graphicData>
            </a:graphic>
          </wp:anchor>
        </w:drawing>
      </w:r>
      <w:r w:rsidRPr="009722CE">
        <w:rPr>
          <w:rFonts w:eastAsia="Times New Roman" w:cs="Times New Roman"/>
          <w:b w:val="0"/>
          <w:color w:val="000000" w:themeColor="text1"/>
        </w:rPr>
        <w:t>Name of the product and its salient features including the premium and amount of cover</w:t>
      </w:r>
      <w:r w:rsidR="00513163">
        <w:rPr>
          <w:rFonts w:eastAsia="Times New Roman" w:cs="Times New Roman"/>
          <w:b w:val="0"/>
          <w:color w:val="000000" w:themeColor="text1"/>
        </w:rPr>
        <w:t>.</w:t>
      </w:r>
      <w:bookmarkEnd w:id="77"/>
    </w:p>
    <w:p w14:paraId="65B53046" w14:textId="22ED6C81" w:rsidR="00831026" w:rsidRPr="009722CE" w:rsidRDefault="00831026" w:rsidP="00513163">
      <w:pPr>
        <w:pStyle w:val="Heading1"/>
        <w:numPr>
          <w:ilvl w:val="0"/>
          <w:numId w:val="14"/>
        </w:numPr>
        <w:spacing w:after="0"/>
        <w:rPr>
          <w:rFonts w:eastAsia="Times New Roman" w:cs="Times New Roman"/>
          <w:b w:val="0"/>
          <w:color w:val="000000" w:themeColor="text1"/>
        </w:rPr>
      </w:pPr>
      <w:bookmarkStart w:id="78" w:name="_Toc117089691"/>
      <w:r w:rsidRPr="009722CE">
        <w:rPr>
          <w:rFonts w:eastAsia="Times New Roman" w:cs="Times New Roman"/>
          <w:b w:val="0"/>
          <w:color w:val="000000" w:themeColor="text1"/>
        </w:rPr>
        <w:t>Details regarding the claims process and all exclusions</w:t>
      </w:r>
      <w:r w:rsidR="00513163">
        <w:rPr>
          <w:rFonts w:eastAsia="Times New Roman" w:cs="Times New Roman"/>
          <w:b w:val="0"/>
          <w:color w:val="000000" w:themeColor="text1"/>
        </w:rPr>
        <w:t>.</w:t>
      </w:r>
      <w:bookmarkEnd w:id="78"/>
    </w:p>
    <w:p w14:paraId="7309E649" w14:textId="0968523E" w:rsidR="00831026" w:rsidRPr="009722CE" w:rsidRDefault="00831026" w:rsidP="00513163">
      <w:pPr>
        <w:pStyle w:val="Heading1"/>
        <w:numPr>
          <w:ilvl w:val="0"/>
          <w:numId w:val="14"/>
        </w:numPr>
        <w:spacing w:after="0"/>
        <w:rPr>
          <w:rFonts w:eastAsia="Times New Roman" w:cs="Times New Roman"/>
          <w:b w:val="0"/>
          <w:color w:val="000000" w:themeColor="text1"/>
        </w:rPr>
      </w:pPr>
      <w:bookmarkStart w:id="79" w:name="_Toc117089692"/>
      <w:r w:rsidRPr="009722CE">
        <w:rPr>
          <w:rFonts w:eastAsia="Times New Roman" w:cs="Times New Roman"/>
          <w:b w:val="0"/>
          <w:color w:val="000000" w:themeColor="text1"/>
        </w:rPr>
        <w:t>Any other as may be deemed necessary</w:t>
      </w:r>
      <w:r w:rsidR="00513163">
        <w:rPr>
          <w:rFonts w:eastAsia="Times New Roman" w:cs="Times New Roman"/>
          <w:b w:val="0"/>
          <w:color w:val="000000" w:themeColor="text1"/>
        </w:rPr>
        <w:t>.</w:t>
      </w:r>
      <w:bookmarkEnd w:id="79"/>
    </w:p>
    <w:p w14:paraId="36CAD412" w14:textId="77777777" w:rsidR="003D2241" w:rsidRPr="009722CE" w:rsidRDefault="00831026" w:rsidP="003D2241">
      <w:pPr>
        <w:pStyle w:val="Heading1"/>
        <w:numPr>
          <w:ilvl w:val="1"/>
          <w:numId w:val="16"/>
        </w:numPr>
        <w:rPr>
          <w:rFonts w:eastAsia="Times New Roman" w:cs="Times New Roman"/>
          <w:color w:val="000000" w:themeColor="text1"/>
        </w:rPr>
      </w:pPr>
      <w:bookmarkStart w:id="80" w:name="_Toc117089693"/>
      <w:r w:rsidRPr="009722CE">
        <w:rPr>
          <w:rFonts w:eastAsia="Times New Roman" w:cs="Times New Roman"/>
          <w:color w:val="000000" w:themeColor="text1"/>
        </w:rPr>
        <w:t>Certifications</w:t>
      </w:r>
      <w:bookmarkEnd w:id="80"/>
    </w:p>
    <w:p w14:paraId="3BFA31C9" w14:textId="1F16AD36" w:rsidR="00831026" w:rsidRPr="008234FD" w:rsidRDefault="00831026" w:rsidP="00CB2A2D">
      <w:pPr>
        <w:pStyle w:val="Heading1"/>
        <w:numPr>
          <w:ilvl w:val="0"/>
          <w:numId w:val="0"/>
        </w:numPr>
        <w:ind w:left="360"/>
        <w:rPr>
          <w:rFonts w:eastAsia="Times New Roman" w:cs="Times New Roman"/>
          <w:b w:val="0"/>
          <w:color w:val="000000" w:themeColor="text1"/>
        </w:rPr>
      </w:pPr>
      <w:bookmarkStart w:id="81" w:name="_Toc117089694"/>
      <w:r w:rsidRPr="009722CE">
        <w:rPr>
          <w:rFonts w:eastAsia="Times New Roman" w:cs="Times New Roman"/>
          <w:b w:val="0"/>
          <w:color w:val="000000" w:themeColor="text1"/>
        </w:rPr>
        <w:t>The application should be accompanied by two certificates namely</w:t>
      </w:r>
      <w:r w:rsidR="008234FD">
        <w:rPr>
          <w:rFonts w:eastAsia="Times New Roman" w:cs="Times New Roman"/>
          <w:b w:val="0"/>
          <w:color w:val="000000" w:themeColor="text1"/>
        </w:rPr>
        <w:t>:</w:t>
      </w:r>
      <w:bookmarkEnd w:id="81"/>
    </w:p>
    <w:p w14:paraId="0854BBE6" w14:textId="68497ADE" w:rsidR="00831026" w:rsidRPr="009722CE" w:rsidRDefault="00831026" w:rsidP="00CB2A2D">
      <w:pPr>
        <w:pStyle w:val="Heading1"/>
        <w:numPr>
          <w:ilvl w:val="2"/>
          <w:numId w:val="16"/>
        </w:numPr>
        <w:spacing w:after="0"/>
        <w:rPr>
          <w:rFonts w:eastAsia="Times New Roman" w:cs="Times New Roman"/>
          <w:b w:val="0"/>
          <w:color w:val="000000" w:themeColor="text1"/>
        </w:rPr>
      </w:pPr>
      <w:bookmarkStart w:id="82" w:name="_Toc117089695"/>
      <w:r w:rsidRPr="009722CE">
        <w:rPr>
          <w:rFonts w:eastAsia="Times New Roman" w:cs="Times New Roman"/>
          <w:b w:val="0"/>
          <w:color w:val="000000" w:themeColor="text1"/>
        </w:rPr>
        <w:t xml:space="preserve">Actuarial certificate from the </w:t>
      </w:r>
      <w:r w:rsidR="005C369B" w:rsidRPr="009722CE">
        <w:rPr>
          <w:rFonts w:eastAsia="Times New Roman" w:cs="Times New Roman"/>
          <w:b w:val="0"/>
          <w:color w:val="000000" w:themeColor="text1"/>
        </w:rPr>
        <w:t>A</w:t>
      </w:r>
      <w:r w:rsidRPr="009722CE">
        <w:rPr>
          <w:rFonts w:eastAsia="Times New Roman" w:cs="Times New Roman"/>
          <w:b w:val="0"/>
          <w:color w:val="000000" w:themeColor="text1"/>
        </w:rPr>
        <w:t>ctuary</w:t>
      </w:r>
      <w:r w:rsidR="00CB2A2D">
        <w:rPr>
          <w:rFonts w:eastAsia="Times New Roman" w:cs="Times New Roman"/>
          <w:b w:val="0"/>
          <w:color w:val="000000" w:themeColor="text1"/>
        </w:rPr>
        <w:t>.</w:t>
      </w:r>
      <w:bookmarkEnd w:id="82"/>
    </w:p>
    <w:p w14:paraId="35B90BCC" w14:textId="40807126" w:rsidR="00831026" w:rsidRDefault="00831026" w:rsidP="00CB2A2D">
      <w:pPr>
        <w:pStyle w:val="Heading1"/>
        <w:numPr>
          <w:ilvl w:val="2"/>
          <w:numId w:val="16"/>
        </w:numPr>
        <w:spacing w:after="0"/>
        <w:rPr>
          <w:rFonts w:eastAsia="Times New Roman" w:cs="Times New Roman"/>
          <w:b w:val="0"/>
          <w:color w:val="000000" w:themeColor="text1"/>
        </w:rPr>
      </w:pPr>
      <w:bookmarkStart w:id="83" w:name="_Toc117089696"/>
      <w:r w:rsidRPr="009722CE">
        <w:rPr>
          <w:rFonts w:eastAsia="Times New Roman" w:cs="Times New Roman"/>
          <w:b w:val="0"/>
          <w:color w:val="000000" w:themeColor="text1"/>
        </w:rPr>
        <w:t xml:space="preserve">Certificate of </w:t>
      </w:r>
      <w:r w:rsidR="005C369B" w:rsidRPr="009722CE">
        <w:rPr>
          <w:rFonts w:eastAsia="Times New Roman" w:cs="Times New Roman"/>
          <w:b w:val="0"/>
          <w:color w:val="000000" w:themeColor="text1"/>
        </w:rPr>
        <w:t>C</w:t>
      </w:r>
      <w:r w:rsidRPr="009722CE">
        <w:rPr>
          <w:rFonts w:eastAsia="Times New Roman" w:cs="Times New Roman"/>
          <w:b w:val="0"/>
          <w:color w:val="000000" w:themeColor="text1"/>
        </w:rPr>
        <w:t>ompliance with the relevant laws from the insurer's Compliance Officer. The Compliance officer should also sign the form annex attached hereto and should be on the insurer's letterhead.</w:t>
      </w:r>
      <w:bookmarkEnd w:id="83"/>
    </w:p>
    <w:p w14:paraId="1A818DDB" w14:textId="77777777" w:rsidR="009E469A" w:rsidRPr="009E469A" w:rsidRDefault="009E469A" w:rsidP="009E469A"/>
    <w:p w14:paraId="17064F27" w14:textId="71608784" w:rsidR="00831026" w:rsidRPr="009722CE" w:rsidRDefault="00831026" w:rsidP="003D2241">
      <w:pPr>
        <w:pStyle w:val="Heading1"/>
        <w:numPr>
          <w:ilvl w:val="0"/>
          <w:numId w:val="16"/>
        </w:numPr>
        <w:rPr>
          <w:rFonts w:eastAsia="Times New Roman" w:cs="Times New Roman"/>
          <w:color w:val="000000" w:themeColor="text1"/>
        </w:rPr>
      </w:pPr>
      <w:bookmarkStart w:id="84" w:name="_Toc117089697"/>
      <w:r w:rsidRPr="009722CE">
        <w:rPr>
          <w:rFonts w:eastAsia="Times New Roman" w:cs="Times New Roman"/>
          <w:color w:val="000000" w:themeColor="text1"/>
        </w:rPr>
        <w:lastRenderedPageBreak/>
        <w:t xml:space="preserve">Approval/Disapproval of the </w:t>
      </w:r>
      <w:r w:rsidR="00520CCA" w:rsidRPr="009722CE">
        <w:rPr>
          <w:rFonts w:eastAsia="Times New Roman" w:cs="Times New Roman"/>
          <w:color w:val="000000" w:themeColor="text1"/>
        </w:rPr>
        <w:t>P</w:t>
      </w:r>
      <w:r w:rsidRPr="009722CE">
        <w:rPr>
          <w:rFonts w:eastAsia="Times New Roman" w:cs="Times New Roman"/>
          <w:color w:val="000000" w:themeColor="text1"/>
        </w:rPr>
        <w:t>roduct by the Commission</w:t>
      </w:r>
      <w:bookmarkEnd w:id="84"/>
    </w:p>
    <w:p w14:paraId="6115773B" w14:textId="14264335" w:rsidR="00831026" w:rsidRPr="009722CE" w:rsidRDefault="00831026" w:rsidP="00F965BE">
      <w:pPr>
        <w:pStyle w:val="Heading1"/>
        <w:numPr>
          <w:ilvl w:val="1"/>
          <w:numId w:val="33"/>
        </w:numPr>
        <w:spacing w:after="0"/>
        <w:rPr>
          <w:rFonts w:eastAsia="Times New Roman" w:cs="Times New Roman"/>
          <w:b w:val="0"/>
          <w:color w:val="000000" w:themeColor="text1"/>
        </w:rPr>
      </w:pPr>
      <w:bookmarkStart w:id="85" w:name="_Toc117089698"/>
      <w:r w:rsidRPr="009722CE">
        <w:rPr>
          <w:rFonts w:eastAsia="Times New Roman" w:cs="Times New Roman"/>
          <w:b w:val="0"/>
          <w:color w:val="000000" w:themeColor="text1"/>
        </w:rPr>
        <w:t>Provided all the information required for a new product proposal has been submitted by the applicant, the finalisation of the Commission's decision on whether to approve/ disapprove the product will be made within thirty (30) days from the date when all the information that the Commission reasonably requires has been submitted.</w:t>
      </w:r>
      <w:bookmarkEnd w:id="85"/>
    </w:p>
    <w:p w14:paraId="5FEFB4FC" w14:textId="4776F3D4" w:rsidR="004D2E16" w:rsidRPr="009722CE" w:rsidRDefault="00831026" w:rsidP="00F965BE">
      <w:pPr>
        <w:pStyle w:val="Heading1"/>
        <w:numPr>
          <w:ilvl w:val="1"/>
          <w:numId w:val="33"/>
        </w:numPr>
        <w:spacing w:after="0"/>
        <w:rPr>
          <w:rFonts w:eastAsia="Times New Roman" w:cs="Times New Roman"/>
          <w:b w:val="0"/>
          <w:color w:val="000000" w:themeColor="text1"/>
        </w:rPr>
      </w:pPr>
      <w:bookmarkStart w:id="86" w:name="_Toc117089699"/>
      <w:r w:rsidRPr="009722CE">
        <w:rPr>
          <w:rFonts w:eastAsia="Times New Roman" w:cs="Times New Roman"/>
          <w:b w:val="0"/>
          <w:color w:val="000000" w:themeColor="text1"/>
        </w:rPr>
        <w:t xml:space="preserve">The insurer can only commence marketing the product once </w:t>
      </w:r>
      <w:r w:rsidR="002A4D93" w:rsidRPr="009722CE">
        <w:rPr>
          <w:rFonts w:eastAsia="Times New Roman" w:cs="Times New Roman"/>
          <w:b w:val="0"/>
          <w:color w:val="000000" w:themeColor="text1"/>
        </w:rPr>
        <w:t xml:space="preserve">approval has been </w:t>
      </w:r>
      <w:r w:rsidR="00F955B2">
        <w:rPr>
          <w:rFonts w:eastAsia="Times New Roman" w:cs="Times New Roman"/>
          <w:b w:val="0"/>
          <w:color w:val="000000" w:themeColor="text1"/>
        </w:rPr>
        <w:t>granted</w:t>
      </w:r>
      <w:r w:rsidR="00F955B2" w:rsidRPr="009722CE">
        <w:rPr>
          <w:rFonts w:eastAsia="Times New Roman" w:cs="Times New Roman"/>
          <w:b w:val="0"/>
          <w:color w:val="000000" w:themeColor="text1"/>
        </w:rPr>
        <w:t xml:space="preserve"> </w:t>
      </w:r>
      <w:r w:rsidR="002A4D93" w:rsidRPr="009722CE">
        <w:rPr>
          <w:rFonts w:eastAsia="Times New Roman" w:cs="Times New Roman"/>
          <w:b w:val="0"/>
          <w:color w:val="000000" w:themeColor="text1"/>
        </w:rPr>
        <w:t>by the Commission.</w:t>
      </w:r>
      <w:bookmarkEnd w:id="86"/>
    </w:p>
    <w:p w14:paraId="0F8BEF20" w14:textId="28C18734" w:rsidR="00831026" w:rsidRPr="009722CE" w:rsidRDefault="004D2E16" w:rsidP="00F965BE">
      <w:pPr>
        <w:pStyle w:val="Heading1"/>
        <w:numPr>
          <w:ilvl w:val="1"/>
          <w:numId w:val="33"/>
        </w:numPr>
        <w:spacing w:after="0"/>
        <w:rPr>
          <w:rFonts w:eastAsia="Times New Roman" w:cs="Times New Roman"/>
          <w:b w:val="0"/>
          <w:color w:val="000000" w:themeColor="text1"/>
        </w:rPr>
      </w:pPr>
      <w:bookmarkStart w:id="87" w:name="_Toc117089700"/>
      <w:r w:rsidRPr="009722CE">
        <w:rPr>
          <w:rFonts w:eastAsia="Times New Roman" w:cs="Times New Roman"/>
          <w:b w:val="0"/>
          <w:color w:val="000000" w:themeColor="text1"/>
        </w:rPr>
        <w:t xml:space="preserve">Should </w:t>
      </w:r>
      <w:r w:rsidR="00FF6D96" w:rsidRPr="009722CE">
        <w:rPr>
          <w:rFonts w:eastAsia="Times New Roman" w:cs="Times New Roman"/>
          <w:b w:val="0"/>
          <w:color w:val="000000" w:themeColor="text1"/>
        </w:rPr>
        <w:t xml:space="preserve">any insurer, </w:t>
      </w:r>
      <w:r w:rsidR="00544432" w:rsidRPr="009722CE">
        <w:rPr>
          <w:rFonts w:eastAsia="Times New Roman" w:cs="Times New Roman"/>
          <w:b w:val="0"/>
          <w:color w:val="000000" w:themeColor="text1"/>
        </w:rPr>
        <w:t>launch</w:t>
      </w:r>
      <w:r w:rsidR="00FF6D96" w:rsidRPr="009722CE">
        <w:rPr>
          <w:rFonts w:eastAsia="Times New Roman" w:cs="Times New Roman"/>
          <w:b w:val="0"/>
          <w:color w:val="000000" w:themeColor="text1"/>
        </w:rPr>
        <w:t xml:space="preserve"> or communicate </w:t>
      </w:r>
      <w:r w:rsidR="00F955B2">
        <w:rPr>
          <w:rFonts w:eastAsia="Times New Roman" w:cs="Times New Roman"/>
          <w:b w:val="0"/>
          <w:color w:val="000000" w:themeColor="text1"/>
        </w:rPr>
        <w:t>a</w:t>
      </w:r>
      <w:r w:rsidR="00FF6D96" w:rsidRPr="009722CE">
        <w:rPr>
          <w:rFonts w:eastAsia="Times New Roman" w:cs="Times New Roman"/>
          <w:b w:val="0"/>
          <w:color w:val="000000" w:themeColor="text1"/>
        </w:rPr>
        <w:t xml:space="preserve"> new product to the market without a written approval from the Commission, the commission shall </w:t>
      </w:r>
      <w:r w:rsidR="005B7ADE" w:rsidRPr="009722CE">
        <w:rPr>
          <w:rFonts w:eastAsia="Times New Roman" w:cs="Times New Roman"/>
          <w:b w:val="0"/>
          <w:color w:val="000000" w:themeColor="text1"/>
        </w:rPr>
        <w:t xml:space="preserve">charge </w:t>
      </w:r>
      <w:r w:rsidR="00FF6D96" w:rsidRPr="009722CE">
        <w:rPr>
          <w:rFonts w:eastAsia="Times New Roman" w:cs="Times New Roman"/>
          <w:b w:val="0"/>
          <w:color w:val="000000" w:themeColor="text1"/>
        </w:rPr>
        <w:t xml:space="preserve">a </w:t>
      </w:r>
      <w:r w:rsidR="00F955B2">
        <w:rPr>
          <w:rFonts w:eastAsia="Times New Roman" w:cs="Times New Roman"/>
          <w:b w:val="0"/>
          <w:color w:val="000000" w:themeColor="text1"/>
        </w:rPr>
        <w:t xml:space="preserve">penalty </w:t>
      </w:r>
      <w:r w:rsidR="00FF6D96" w:rsidRPr="009722CE">
        <w:rPr>
          <w:rFonts w:eastAsia="Times New Roman" w:cs="Times New Roman"/>
          <w:b w:val="0"/>
          <w:color w:val="000000" w:themeColor="text1"/>
        </w:rPr>
        <w:t>of USD5000 or its equivalence</w:t>
      </w:r>
      <w:r w:rsidR="005B7ADE" w:rsidRPr="009722CE">
        <w:rPr>
          <w:rFonts w:eastAsia="Times New Roman" w:cs="Times New Roman"/>
          <w:b w:val="0"/>
          <w:color w:val="000000" w:themeColor="text1"/>
        </w:rPr>
        <w:t xml:space="preserve"> and an additional USD100 per day thereafter till the entity compl</w:t>
      </w:r>
      <w:r w:rsidR="00F955B2">
        <w:rPr>
          <w:rFonts w:eastAsia="Times New Roman" w:cs="Times New Roman"/>
          <w:b w:val="0"/>
          <w:color w:val="000000" w:themeColor="text1"/>
        </w:rPr>
        <w:t>ies</w:t>
      </w:r>
      <w:r w:rsidR="005B7ADE" w:rsidRPr="009722CE">
        <w:rPr>
          <w:rFonts w:eastAsia="Times New Roman" w:cs="Times New Roman"/>
          <w:b w:val="0"/>
          <w:color w:val="000000" w:themeColor="text1"/>
        </w:rPr>
        <w:t xml:space="preserve"> with section 4.2 above.</w:t>
      </w:r>
      <w:bookmarkEnd w:id="87"/>
      <w:r w:rsidR="00FF6D96" w:rsidRPr="009722CE">
        <w:rPr>
          <w:rFonts w:eastAsia="Times New Roman" w:cs="Times New Roman"/>
          <w:b w:val="0"/>
          <w:color w:val="000000" w:themeColor="text1"/>
        </w:rPr>
        <w:t xml:space="preserve"> </w:t>
      </w:r>
      <w:r w:rsidR="002A4D93" w:rsidRPr="009722CE">
        <w:rPr>
          <w:rFonts w:eastAsia="Times New Roman" w:cs="Times New Roman"/>
          <w:b w:val="0"/>
          <w:color w:val="000000" w:themeColor="text1"/>
        </w:rPr>
        <w:t xml:space="preserve"> </w:t>
      </w:r>
    </w:p>
    <w:p w14:paraId="43C982E3" w14:textId="1F3BCA17" w:rsidR="003D2241" w:rsidRPr="009722CE" w:rsidRDefault="00831026" w:rsidP="00F965BE">
      <w:pPr>
        <w:pStyle w:val="Heading1"/>
        <w:numPr>
          <w:ilvl w:val="0"/>
          <w:numId w:val="33"/>
        </w:numPr>
        <w:rPr>
          <w:rFonts w:eastAsia="Times New Roman" w:cs="Times New Roman"/>
          <w:color w:val="000000" w:themeColor="text1"/>
        </w:rPr>
      </w:pPr>
      <w:bookmarkStart w:id="88" w:name="_Toc117089701"/>
      <w:r w:rsidRPr="009722CE">
        <w:rPr>
          <w:rFonts w:eastAsia="Times New Roman" w:cs="Times New Roman"/>
          <w:color w:val="000000" w:themeColor="text1"/>
        </w:rPr>
        <w:t>Withdrawal</w:t>
      </w:r>
      <w:r w:rsidR="003D2241" w:rsidRPr="009722CE">
        <w:rPr>
          <w:rFonts w:eastAsia="Times New Roman" w:cs="Times New Roman"/>
          <w:color w:val="000000" w:themeColor="text1"/>
        </w:rPr>
        <w:t xml:space="preserve"> of the Product from the </w:t>
      </w:r>
      <w:r w:rsidR="00520CCA" w:rsidRPr="009722CE">
        <w:rPr>
          <w:rFonts w:eastAsia="Times New Roman" w:cs="Times New Roman"/>
          <w:color w:val="000000" w:themeColor="text1"/>
        </w:rPr>
        <w:t>M</w:t>
      </w:r>
      <w:r w:rsidR="003D2241" w:rsidRPr="009722CE">
        <w:rPr>
          <w:rFonts w:eastAsia="Times New Roman" w:cs="Times New Roman"/>
          <w:color w:val="000000" w:themeColor="text1"/>
        </w:rPr>
        <w:t>arket</w:t>
      </w:r>
      <w:bookmarkEnd w:id="88"/>
    </w:p>
    <w:p w14:paraId="06614631" w14:textId="4CA6009A" w:rsidR="00831026" w:rsidRPr="009722CE" w:rsidRDefault="00831026" w:rsidP="00CB4B66">
      <w:pPr>
        <w:pStyle w:val="Heading1"/>
        <w:numPr>
          <w:ilvl w:val="0"/>
          <w:numId w:val="0"/>
        </w:numPr>
        <w:ind w:left="360"/>
        <w:rPr>
          <w:rFonts w:eastAsia="Times New Roman" w:cs="Times New Roman"/>
          <w:b w:val="0"/>
          <w:color w:val="000000" w:themeColor="text1"/>
        </w:rPr>
      </w:pPr>
      <w:bookmarkStart w:id="89" w:name="_Toc117089702"/>
      <w:r w:rsidRPr="009722CE">
        <w:rPr>
          <w:rFonts w:eastAsia="Times New Roman" w:cs="Times New Roman"/>
          <w:b w:val="0"/>
          <w:color w:val="000000" w:themeColor="text1"/>
        </w:rPr>
        <w:t xml:space="preserve">An insurer should not unjustifiably remove a product from the market. </w:t>
      </w:r>
      <w:r w:rsidR="004B4740" w:rsidRPr="009722CE">
        <w:rPr>
          <w:rFonts w:eastAsia="Times New Roman" w:cs="Times New Roman"/>
          <w:b w:val="0"/>
          <w:color w:val="000000" w:themeColor="text1"/>
        </w:rPr>
        <w:t>An</w:t>
      </w:r>
      <w:r w:rsidRPr="009722CE">
        <w:rPr>
          <w:rFonts w:eastAsia="Times New Roman" w:cs="Times New Roman"/>
          <w:b w:val="0"/>
          <w:color w:val="000000" w:themeColor="text1"/>
        </w:rPr>
        <w:t xml:space="preserve"> insurer </w:t>
      </w:r>
      <w:r w:rsidR="004B4740" w:rsidRPr="009722CE">
        <w:rPr>
          <w:rFonts w:eastAsia="Times New Roman" w:cs="Times New Roman"/>
          <w:b w:val="0"/>
          <w:color w:val="000000" w:themeColor="text1"/>
        </w:rPr>
        <w:t xml:space="preserve">who intends to withdraw a product from the market </w:t>
      </w:r>
      <w:r w:rsidRPr="009722CE">
        <w:rPr>
          <w:rFonts w:eastAsia="Times New Roman" w:cs="Times New Roman"/>
          <w:b w:val="0"/>
          <w:color w:val="000000" w:themeColor="text1"/>
        </w:rPr>
        <w:t xml:space="preserve">should notify the Commission within ninety (90) days </w:t>
      </w:r>
      <w:r w:rsidR="004B4740" w:rsidRPr="009722CE">
        <w:rPr>
          <w:rFonts w:eastAsia="Times New Roman" w:cs="Times New Roman"/>
          <w:b w:val="0"/>
          <w:color w:val="000000" w:themeColor="text1"/>
        </w:rPr>
        <w:t>prior to</w:t>
      </w:r>
      <w:r w:rsidRPr="009722CE">
        <w:rPr>
          <w:rFonts w:eastAsia="Times New Roman" w:cs="Times New Roman"/>
          <w:b w:val="0"/>
          <w:color w:val="000000" w:themeColor="text1"/>
        </w:rPr>
        <w:t xml:space="preserve"> withdrawing a product from the market. In the application for product withdrawal, the insurer should </w:t>
      </w:r>
      <w:proofErr w:type="gramStart"/>
      <w:r w:rsidRPr="009722CE">
        <w:rPr>
          <w:rFonts w:eastAsia="Times New Roman" w:cs="Times New Roman"/>
          <w:b w:val="0"/>
          <w:color w:val="000000" w:themeColor="text1"/>
        </w:rPr>
        <w:t>indicate;</w:t>
      </w:r>
      <w:bookmarkEnd w:id="89"/>
      <w:proofErr w:type="gramEnd"/>
    </w:p>
    <w:p w14:paraId="5CCE75AE" w14:textId="37ACDF7E" w:rsidR="00831026" w:rsidRPr="003D264E" w:rsidRDefault="00831026" w:rsidP="00BD32BC">
      <w:pPr>
        <w:pStyle w:val="Heading1"/>
        <w:numPr>
          <w:ilvl w:val="1"/>
          <w:numId w:val="18"/>
        </w:numPr>
        <w:spacing w:after="0"/>
        <w:rPr>
          <w:rFonts w:eastAsia="Times New Roman" w:cs="Times New Roman"/>
          <w:b w:val="0"/>
          <w:color w:val="000000" w:themeColor="text1"/>
        </w:rPr>
      </w:pPr>
      <w:bookmarkStart w:id="90" w:name="_Toc117089703"/>
      <w:r w:rsidRPr="003D264E">
        <w:rPr>
          <w:rFonts w:eastAsia="Times New Roman" w:cs="Times New Roman"/>
          <w:b w:val="0"/>
          <w:color w:val="000000" w:themeColor="text1"/>
        </w:rPr>
        <w:t>The reasons for withdrawing the product from the market</w:t>
      </w:r>
      <w:r w:rsidR="00FC7E47">
        <w:rPr>
          <w:rFonts w:eastAsia="Times New Roman" w:cs="Times New Roman"/>
          <w:b w:val="0"/>
          <w:color w:val="000000" w:themeColor="text1"/>
        </w:rPr>
        <w:t>.</w:t>
      </w:r>
      <w:bookmarkEnd w:id="90"/>
    </w:p>
    <w:p w14:paraId="7A3EEB6E" w14:textId="33CC6FE4" w:rsidR="004B4740" w:rsidRPr="00FC7E47" w:rsidRDefault="004B4740" w:rsidP="00BD32BC">
      <w:pPr>
        <w:pStyle w:val="Heading1"/>
        <w:numPr>
          <w:ilvl w:val="1"/>
          <w:numId w:val="18"/>
        </w:numPr>
        <w:spacing w:after="0"/>
        <w:rPr>
          <w:b w:val="0"/>
          <w:bCs/>
          <w:color w:val="000000" w:themeColor="text1"/>
        </w:rPr>
      </w:pPr>
      <w:bookmarkStart w:id="91" w:name="_Toc117089704"/>
      <w:r w:rsidRPr="00FC7E47">
        <w:rPr>
          <w:rFonts w:eastAsia="Times New Roman" w:cs="Times New Roman"/>
          <w:b w:val="0"/>
          <w:bCs/>
          <w:color w:val="000000" w:themeColor="text1"/>
        </w:rPr>
        <w:t>The number of policyholders with the policy at the time of withdrawal and</w:t>
      </w:r>
      <w:r w:rsidRPr="00FC7E47">
        <w:rPr>
          <w:b w:val="0"/>
          <w:bCs/>
          <w:color w:val="000000" w:themeColor="text1"/>
        </w:rPr>
        <w:t xml:space="preserve"> the extent of liabilities.</w:t>
      </w:r>
      <w:bookmarkEnd w:id="91"/>
    </w:p>
    <w:p w14:paraId="778570AB" w14:textId="229C1533" w:rsidR="00831026" w:rsidRPr="009722CE" w:rsidRDefault="00831026" w:rsidP="00BD32BC">
      <w:pPr>
        <w:pStyle w:val="Heading1"/>
        <w:numPr>
          <w:ilvl w:val="1"/>
          <w:numId w:val="18"/>
        </w:numPr>
        <w:spacing w:after="0"/>
        <w:rPr>
          <w:rFonts w:eastAsia="Times New Roman" w:cs="Times New Roman"/>
          <w:b w:val="0"/>
          <w:color w:val="000000" w:themeColor="text1"/>
        </w:rPr>
      </w:pPr>
      <w:bookmarkStart w:id="92" w:name="_Toc117089705"/>
      <w:r w:rsidRPr="009722CE">
        <w:rPr>
          <w:rFonts w:eastAsia="Times New Roman" w:cs="Times New Roman"/>
          <w:b w:val="0"/>
          <w:color w:val="000000" w:themeColor="text1"/>
        </w:rPr>
        <w:t>Measures the insurer has put in place to ensure that the existing policyholders are not prejudiced and that their rights are not compromised</w:t>
      </w:r>
      <w:r w:rsidR="00873558">
        <w:rPr>
          <w:rFonts w:eastAsia="Times New Roman" w:cs="Times New Roman"/>
          <w:b w:val="0"/>
          <w:color w:val="000000" w:themeColor="text1"/>
        </w:rPr>
        <w:t>.</w:t>
      </w:r>
      <w:bookmarkEnd w:id="92"/>
    </w:p>
    <w:p w14:paraId="554055DE" w14:textId="58E60A03" w:rsidR="00831026" w:rsidRPr="009722CE" w:rsidRDefault="00831026" w:rsidP="00BD32BC">
      <w:pPr>
        <w:pStyle w:val="Heading1"/>
        <w:numPr>
          <w:ilvl w:val="1"/>
          <w:numId w:val="18"/>
        </w:numPr>
        <w:spacing w:after="0"/>
        <w:rPr>
          <w:rFonts w:eastAsia="Times New Roman" w:cs="Times New Roman"/>
          <w:b w:val="0"/>
          <w:color w:val="000000" w:themeColor="text1"/>
        </w:rPr>
      </w:pPr>
      <w:bookmarkStart w:id="93" w:name="_Toc117089706"/>
      <w:r w:rsidRPr="009722CE">
        <w:rPr>
          <w:rFonts w:eastAsia="Times New Roman" w:cs="Times New Roman"/>
          <w:b w:val="0"/>
          <w:color w:val="000000" w:themeColor="text1"/>
        </w:rPr>
        <w:lastRenderedPageBreak/>
        <w:t>An indication as to whether the withdrawal is temporary or permanent</w:t>
      </w:r>
      <w:r w:rsidR="00873558">
        <w:rPr>
          <w:rFonts w:eastAsia="Times New Roman" w:cs="Times New Roman"/>
          <w:b w:val="0"/>
          <w:color w:val="000000" w:themeColor="text1"/>
        </w:rPr>
        <w:t>.</w:t>
      </w:r>
      <w:bookmarkEnd w:id="93"/>
    </w:p>
    <w:bookmarkStart w:id="94" w:name="_Toc117089707"/>
    <w:p w14:paraId="202B0855" w14:textId="6E3665E6" w:rsidR="00831026" w:rsidRPr="009722CE" w:rsidRDefault="00831026" w:rsidP="00BD32BC">
      <w:pPr>
        <w:pStyle w:val="Heading1"/>
        <w:numPr>
          <w:ilvl w:val="1"/>
          <w:numId w:val="18"/>
        </w:numPr>
        <w:spacing w:after="0"/>
        <w:rPr>
          <w:rFonts w:eastAsia="Times New Roman" w:cs="Times New Roman"/>
          <w:b w:val="0"/>
          <w:color w:val="000000" w:themeColor="text1"/>
        </w:rPr>
      </w:pPr>
      <w:r w:rsidRPr="009722CE">
        <w:rPr>
          <w:rFonts w:eastAsia="Times New Roman" w:cs="Times New Roman"/>
          <w:b w:val="0"/>
          <w:noProof/>
          <w:color w:val="000000" w:themeColor="text1"/>
        </w:rPr>
        <mc:AlternateContent>
          <mc:Choice Requires="wpg">
            <w:drawing>
              <wp:anchor distT="0" distB="0" distL="114300" distR="114300" simplePos="0" relativeHeight="251688960" behindDoc="0" locked="0" layoutInCell="1" allowOverlap="1" wp14:anchorId="624AF12C" wp14:editId="7012FE39">
                <wp:simplePos x="0" y="0"/>
                <wp:positionH relativeFrom="page">
                  <wp:posOffset>1731741</wp:posOffset>
                </wp:positionH>
                <wp:positionV relativeFrom="page">
                  <wp:posOffset>9821402</wp:posOffset>
                </wp:positionV>
                <wp:extent cx="4208268" cy="4569"/>
                <wp:effectExtent l="0" t="0" r="0" b="0"/>
                <wp:wrapTopAndBottom/>
                <wp:docPr id="27353" name="Group 27353"/>
                <wp:cNvGraphicFramePr/>
                <a:graphic xmlns:a="http://schemas.openxmlformats.org/drawingml/2006/main">
                  <a:graphicData uri="http://schemas.microsoft.com/office/word/2010/wordprocessingGroup">
                    <wpg:wgp>
                      <wpg:cNvGrpSpPr/>
                      <wpg:grpSpPr>
                        <a:xfrm>
                          <a:off x="0" y="0"/>
                          <a:ext cx="4208268" cy="4569"/>
                          <a:chOff x="0" y="0"/>
                          <a:chExt cx="4208268" cy="4569"/>
                        </a:xfrm>
                      </wpg:grpSpPr>
                      <wps:wsp>
                        <wps:cNvPr id="27352" name="Shape 27352"/>
                        <wps:cNvSpPr/>
                        <wps:spPr>
                          <a:xfrm>
                            <a:off x="0" y="0"/>
                            <a:ext cx="4208268" cy="4569"/>
                          </a:xfrm>
                          <a:custGeom>
                            <a:avLst/>
                            <a:gdLst/>
                            <a:ahLst/>
                            <a:cxnLst/>
                            <a:rect l="0" t="0" r="0" b="0"/>
                            <a:pathLst>
                              <a:path w="4208268" h="4569">
                                <a:moveTo>
                                  <a:pt x="0" y="2284"/>
                                </a:moveTo>
                                <a:lnTo>
                                  <a:pt x="4208268" y="2284"/>
                                </a:lnTo>
                              </a:path>
                            </a:pathLst>
                          </a:custGeom>
                          <a:ln w="456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1342D7B6" id="Group 27353" o:spid="_x0000_s1026" style="position:absolute;margin-left:136.35pt;margin-top:773.35pt;width:331.35pt;height:.35pt;z-index:251688960;mso-position-horizontal-relative:page;mso-position-vertical-relative:page" coordsize="4208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">
                <v:shape id="Shape 27352" o:spid="_x0000_s1027" style="position:absolute;width:42082;height:45;visibility:visible;mso-wrap-style:square;v-text-anchor:top" coordsize="4208268,4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" path="m,2284r4208268,e" filled="f" strokeweight=".1269mm">
                  <v:stroke miterlimit="1" joinstyle="miter"/>
                  <v:path arrowok="t" textboxrect="0,0,4208268,4569"/>
                </v:shape>
                <w10:wrap type="topAndBottom" anchorx="page" anchory="page"/>
              </v:group>
            </w:pict>
          </mc:Fallback>
        </mc:AlternateContent>
      </w:r>
      <w:r w:rsidRPr="009722CE">
        <w:rPr>
          <w:rFonts w:eastAsia="Times New Roman" w:cs="Times New Roman"/>
          <w:b w:val="0"/>
          <w:noProof/>
          <w:color w:val="000000" w:themeColor="text1"/>
        </w:rPr>
        <w:drawing>
          <wp:anchor distT="0" distB="0" distL="114300" distR="114300" simplePos="0" relativeHeight="251689984" behindDoc="0" locked="0" layoutInCell="1" allowOverlap="0" wp14:anchorId="23AFB75C" wp14:editId="271A1891">
            <wp:simplePos x="0" y="0"/>
            <wp:positionH relativeFrom="page">
              <wp:posOffset>534601</wp:posOffset>
            </wp:positionH>
            <wp:positionV relativeFrom="page">
              <wp:posOffset>6683122</wp:posOffset>
            </wp:positionV>
            <wp:extent cx="4569" cy="4568"/>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3385" name="Picture 13385"/>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91008" behindDoc="0" locked="0" layoutInCell="1" allowOverlap="0" wp14:anchorId="2F2D4BD8" wp14:editId="77C356C9">
            <wp:simplePos x="0" y="0"/>
            <wp:positionH relativeFrom="page">
              <wp:posOffset>539170</wp:posOffset>
            </wp:positionH>
            <wp:positionV relativeFrom="page">
              <wp:posOffset>6696826</wp:posOffset>
            </wp:positionV>
            <wp:extent cx="4569" cy="4568"/>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13386" name="Picture 13386"/>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92032" behindDoc="0" locked="0" layoutInCell="1" allowOverlap="0" wp14:anchorId="1BE55B80" wp14:editId="48F4085A">
            <wp:simplePos x="0" y="0"/>
            <wp:positionH relativeFrom="page">
              <wp:posOffset>539170</wp:posOffset>
            </wp:positionH>
            <wp:positionV relativeFrom="page">
              <wp:posOffset>6715098</wp:posOffset>
            </wp:positionV>
            <wp:extent cx="4569" cy="4568"/>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13387" name="Picture 13387"/>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93056" behindDoc="0" locked="0" layoutInCell="1" allowOverlap="0" wp14:anchorId="54F15024" wp14:editId="489C610D">
            <wp:simplePos x="0" y="0"/>
            <wp:positionH relativeFrom="page">
              <wp:posOffset>539170</wp:posOffset>
            </wp:positionH>
            <wp:positionV relativeFrom="page">
              <wp:posOffset>6733371</wp:posOffset>
            </wp:positionV>
            <wp:extent cx="4569" cy="9136"/>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13388" name="Picture 13388"/>
                    <pic:cNvPicPr/>
                  </pic:nvPicPr>
                  <pic:blipFill>
                    <a:blip r:embed="rId22"/>
                    <a:stretch>
                      <a:fillRect/>
                    </a:stretch>
                  </pic:blipFill>
                  <pic:spPr>
                    <a:xfrm>
                      <a:off x="0" y="0"/>
                      <a:ext cx="4569" cy="9136"/>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94080" behindDoc="0" locked="0" layoutInCell="1" allowOverlap="0" wp14:anchorId="3243FFBF" wp14:editId="75B71BEC">
            <wp:simplePos x="0" y="0"/>
            <wp:positionH relativeFrom="page">
              <wp:posOffset>534601</wp:posOffset>
            </wp:positionH>
            <wp:positionV relativeFrom="page">
              <wp:posOffset>6747074</wp:posOffset>
            </wp:positionV>
            <wp:extent cx="4569" cy="4569"/>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13389" name="Picture 13389"/>
                    <pic:cNvPicPr/>
                  </pic:nvPicPr>
                  <pic:blipFill>
                    <a:blip r:embed="rId23"/>
                    <a:stretch>
                      <a:fillRect/>
                    </a:stretch>
                  </pic:blipFill>
                  <pic:spPr>
                    <a:xfrm>
                      <a:off x="0" y="0"/>
                      <a:ext cx="4569" cy="4569"/>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95104" behindDoc="0" locked="0" layoutInCell="1" allowOverlap="0" wp14:anchorId="0CB72F43" wp14:editId="6A9CE0FF">
            <wp:simplePos x="0" y="0"/>
            <wp:positionH relativeFrom="page">
              <wp:posOffset>525462</wp:posOffset>
            </wp:positionH>
            <wp:positionV relativeFrom="page">
              <wp:posOffset>6765348</wp:posOffset>
            </wp:positionV>
            <wp:extent cx="4569" cy="4568"/>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13390" name="Picture 13390"/>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noProof/>
          <w:color w:val="000000" w:themeColor="text1"/>
        </w:rPr>
        <w:drawing>
          <wp:anchor distT="0" distB="0" distL="114300" distR="114300" simplePos="0" relativeHeight="251696128" behindDoc="0" locked="0" layoutInCell="1" allowOverlap="0" wp14:anchorId="1F7097AA" wp14:editId="3D77265B">
            <wp:simplePos x="0" y="0"/>
            <wp:positionH relativeFrom="page">
              <wp:posOffset>360970</wp:posOffset>
            </wp:positionH>
            <wp:positionV relativeFrom="page">
              <wp:posOffset>6792756</wp:posOffset>
            </wp:positionV>
            <wp:extent cx="4569" cy="4568"/>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3391" name="Picture 13391"/>
                    <pic:cNvPicPr/>
                  </pic:nvPicPr>
                  <pic:blipFill>
                    <a:blip r:embed="rId23"/>
                    <a:stretch>
                      <a:fillRect/>
                    </a:stretch>
                  </pic:blipFill>
                  <pic:spPr>
                    <a:xfrm>
                      <a:off x="0" y="0"/>
                      <a:ext cx="4569" cy="4568"/>
                    </a:xfrm>
                    <a:prstGeom prst="rect">
                      <a:avLst/>
                    </a:prstGeom>
                  </pic:spPr>
                </pic:pic>
              </a:graphicData>
            </a:graphic>
          </wp:anchor>
        </w:drawing>
      </w:r>
      <w:r w:rsidRPr="009722CE">
        <w:rPr>
          <w:rFonts w:eastAsia="Times New Roman" w:cs="Times New Roman"/>
          <w:b w:val="0"/>
          <w:color w:val="000000" w:themeColor="text1"/>
        </w:rPr>
        <w:t>The insurer should also publish in the press the withdrawal of the product from the market once the withdrawal application has been approved by the Commission.</w:t>
      </w:r>
      <w:bookmarkEnd w:id="94"/>
    </w:p>
    <w:p w14:paraId="2DEB60D3" w14:textId="69551E98" w:rsidR="00831026" w:rsidRPr="009722CE" w:rsidRDefault="00831026" w:rsidP="00BD32BC">
      <w:pPr>
        <w:pStyle w:val="Heading1"/>
        <w:numPr>
          <w:ilvl w:val="1"/>
          <w:numId w:val="18"/>
        </w:numPr>
        <w:spacing w:after="0"/>
        <w:rPr>
          <w:rFonts w:eastAsia="Times New Roman" w:cs="Times New Roman"/>
          <w:b w:val="0"/>
          <w:color w:val="000000" w:themeColor="text1"/>
        </w:rPr>
      </w:pPr>
      <w:bookmarkStart w:id="95" w:name="_Toc117089708"/>
      <w:r w:rsidRPr="009722CE">
        <w:rPr>
          <w:rFonts w:eastAsia="Times New Roman" w:cs="Times New Roman"/>
          <w:b w:val="0"/>
          <w:color w:val="000000" w:themeColor="text1"/>
        </w:rPr>
        <w:t>Whilst the insurer may initiate withdrawal/ termination of the product from the market, the Commission reserves the right to withdraw/ terminate certain products from the market should it have good reasons to do so in view of protecting policyholders' and prospective policyholders' interests.</w:t>
      </w:r>
      <w:bookmarkEnd w:id="95"/>
    </w:p>
    <w:p w14:paraId="1CA33513" w14:textId="77777777" w:rsidR="004B7641" w:rsidRPr="009722CE" w:rsidRDefault="004B7641" w:rsidP="00305EEE">
      <w:pPr>
        <w:spacing w:after="159" w:line="360" w:lineRule="auto"/>
        <w:ind w:left="0" w:firstLine="0"/>
        <w:jc w:val="left"/>
        <w:rPr>
          <w:rFonts w:ascii="Century Gothic" w:hAnsi="Century Gothic"/>
          <w:color w:val="000000" w:themeColor="text1"/>
          <w:szCs w:val="24"/>
        </w:rPr>
      </w:pPr>
    </w:p>
    <w:p w14:paraId="0EDD65AF" w14:textId="6BB951E5" w:rsidR="00223A9A" w:rsidRPr="009722CE" w:rsidRDefault="00223A9A" w:rsidP="003D2241">
      <w:pPr>
        <w:pStyle w:val="Heading1"/>
        <w:numPr>
          <w:ilvl w:val="0"/>
          <w:numId w:val="18"/>
        </w:numPr>
        <w:rPr>
          <w:b w:val="0"/>
          <w:color w:val="000000" w:themeColor="text1"/>
        </w:rPr>
      </w:pPr>
      <w:bookmarkStart w:id="96" w:name="_Toc117089709"/>
      <w:r w:rsidRPr="009722CE">
        <w:rPr>
          <w:color w:val="000000" w:themeColor="text1"/>
        </w:rPr>
        <w:t xml:space="preserve">Life and Funeral </w:t>
      </w:r>
      <w:r w:rsidR="00FB2C10" w:rsidRPr="009722CE">
        <w:rPr>
          <w:color w:val="000000" w:themeColor="text1"/>
        </w:rPr>
        <w:t xml:space="preserve">Assurance </w:t>
      </w:r>
      <w:r w:rsidRPr="009722CE">
        <w:rPr>
          <w:color w:val="000000" w:themeColor="text1"/>
        </w:rPr>
        <w:t>Product</w:t>
      </w:r>
      <w:r w:rsidR="00520CCA" w:rsidRPr="009722CE">
        <w:rPr>
          <w:color w:val="000000" w:themeColor="text1"/>
        </w:rPr>
        <w:t>s</w:t>
      </w:r>
      <w:bookmarkEnd w:id="96"/>
    </w:p>
    <w:p w14:paraId="3C033B6E" w14:textId="717777F5" w:rsidR="00C03710" w:rsidRPr="00CF4AD0" w:rsidRDefault="00D64B54" w:rsidP="00CF4AD0">
      <w:pPr>
        <w:pStyle w:val="ListParagraph"/>
        <w:numPr>
          <w:ilvl w:val="1"/>
          <w:numId w:val="18"/>
        </w:numPr>
        <w:spacing w:after="0" w:line="360" w:lineRule="auto"/>
        <w:ind w:right="357"/>
        <w:rPr>
          <w:rFonts w:ascii="Century Gothic" w:eastAsia="Times New Roman" w:hAnsi="Century Gothic" w:cs="Helvetica"/>
          <w:color w:val="000000" w:themeColor="text1"/>
          <w:szCs w:val="24"/>
        </w:rPr>
      </w:pPr>
      <w:r w:rsidRPr="009722CE">
        <w:rPr>
          <w:rFonts w:ascii="Century Gothic" w:eastAsia="Times New Roman" w:hAnsi="Century Gothic" w:cs="Helvetica"/>
          <w:color w:val="000000" w:themeColor="text1"/>
          <w:szCs w:val="24"/>
        </w:rPr>
        <w:t>Life and Funeral</w:t>
      </w:r>
      <w:r w:rsidR="00223A9A" w:rsidRPr="009722CE">
        <w:rPr>
          <w:rFonts w:ascii="Century Gothic" w:eastAsia="Times New Roman" w:hAnsi="Century Gothic" w:cs="Helvetica"/>
          <w:color w:val="000000" w:themeColor="text1"/>
          <w:szCs w:val="24"/>
        </w:rPr>
        <w:t xml:space="preserve"> </w:t>
      </w:r>
      <w:r w:rsidR="00223A9A" w:rsidRPr="009722CE">
        <w:rPr>
          <w:rFonts w:ascii="Century Gothic" w:hAnsi="Century Gothic"/>
          <w:color w:val="000000" w:themeColor="text1"/>
          <w:szCs w:val="24"/>
        </w:rPr>
        <w:t>contracts</w:t>
      </w:r>
      <w:r w:rsidR="00223A9A" w:rsidRPr="009722CE">
        <w:rPr>
          <w:rFonts w:ascii="Century Gothic" w:eastAsia="Times New Roman" w:hAnsi="Century Gothic" w:cs="Helvetica"/>
          <w:color w:val="000000" w:themeColor="text1"/>
          <w:szCs w:val="24"/>
        </w:rPr>
        <w:t xml:space="preserve"> to be subject</w:t>
      </w:r>
      <w:r w:rsidR="00E55DC9" w:rsidRPr="009722CE">
        <w:rPr>
          <w:rFonts w:ascii="Century Gothic" w:eastAsia="Times New Roman" w:hAnsi="Century Gothic" w:cs="Helvetica"/>
          <w:color w:val="000000" w:themeColor="text1"/>
          <w:szCs w:val="24"/>
        </w:rPr>
        <w:t>ed</w:t>
      </w:r>
      <w:r w:rsidR="00223A9A" w:rsidRPr="009722CE">
        <w:rPr>
          <w:rFonts w:ascii="Century Gothic" w:eastAsia="Times New Roman" w:hAnsi="Century Gothic" w:cs="Helvetica"/>
          <w:color w:val="000000" w:themeColor="text1"/>
          <w:szCs w:val="24"/>
        </w:rPr>
        <w:t xml:space="preserve"> to Unfair Contract Terms laws. A term of an ‘</w:t>
      </w:r>
      <w:r w:rsidR="00E55DC9" w:rsidRPr="009722CE">
        <w:rPr>
          <w:rFonts w:ascii="Century Gothic" w:eastAsia="Times New Roman" w:hAnsi="Century Gothic" w:cs="Helvetica"/>
          <w:color w:val="000000" w:themeColor="text1"/>
          <w:szCs w:val="24"/>
        </w:rPr>
        <w:t>As</w:t>
      </w:r>
      <w:r w:rsidR="00223A9A" w:rsidRPr="009722CE">
        <w:rPr>
          <w:rFonts w:ascii="Century Gothic" w:eastAsia="Times New Roman" w:hAnsi="Century Gothic" w:cs="Helvetica"/>
          <w:color w:val="000000" w:themeColor="text1"/>
          <w:szCs w:val="24"/>
        </w:rPr>
        <w:t xml:space="preserve">surance contract’ is void if </w:t>
      </w:r>
      <w:bookmarkStart w:id="97" w:name="June"/>
      <w:bookmarkEnd w:id="97"/>
      <w:r w:rsidR="00223A9A" w:rsidRPr="009722CE">
        <w:rPr>
          <w:rFonts w:ascii="Century Gothic" w:eastAsia="Times New Roman" w:hAnsi="Century Gothic" w:cs="Helvetica"/>
          <w:color w:val="000000" w:themeColor="text1"/>
          <w:szCs w:val="24"/>
        </w:rPr>
        <w:t>the term is unfair</w:t>
      </w:r>
      <w:r w:rsidR="00AF3B30" w:rsidRPr="009722CE">
        <w:rPr>
          <w:rFonts w:ascii="Century Gothic" w:eastAsia="Times New Roman" w:hAnsi="Century Gothic" w:cs="Helvetica"/>
          <w:color w:val="000000" w:themeColor="text1"/>
          <w:szCs w:val="24"/>
        </w:rPr>
        <w:t>.</w:t>
      </w:r>
    </w:p>
    <w:p w14:paraId="3E79F741" w14:textId="5DBDAE8B" w:rsidR="00C03710" w:rsidRPr="009722CE" w:rsidRDefault="00312E6C" w:rsidP="003D2241">
      <w:pPr>
        <w:pStyle w:val="ListParagraph"/>
        <w:numPr>
          <w:ilvl w:val="1"/>
          <w:numId w:val="18"/>
        </w:numPr>
        <w:spacing w:after="0" w:line="360" w:lineRule="auto"/>
        <w:ind w:right="357"/>
        <w:rPr>
          <w:rFonts w:ascii="Century Gothic" w:eastAsia="Times New Roman" w:hAnsi="Century Gothic" w:cs="Helvetica"/>
          <w:color w:val="000000" w:themeColor="text1"/>
          <w:szCs w:val="24"/>
        </w:rPr>
      </w:pPr>
      <w:r w:rsidRPr="009722CE">
        <w:rPr>
          <w:rFonts w:ascii="Century Gothic" w:eastAsia="Times New Roman" w:hAnsi="Century Gothic" w:cs="Helvetica"/>
          <w:color w:val="000000" w:themeColor="text1"/>
          <w:szCs w:val="24"/>
        </w:rPr>
        <w:t>The Commission shall decline t</w:t>
      </w:r>
      <w:r w:rsidR="003D264E">
        <w:rPr>
          <w:rFonts w:ascii="Century Gothic" w:eastAsia="Times New Roman" w:hAnsi="Century Gothic" w:cs="Helvetica"/>
          <w:color w:val="000000" w:themeColor="text1"/>
          <w:szCs w:val="24"/>
        </w:rPr>
        <w:t>o</w:t>
      </w:r>
      <w:r w:rsidRPr="009722CE">
        <w:rPr>
          <w:rFonts w:ascii="Century Gothic" w:eastAsia="Times New Roman" w:hAnsi="Century Gothic" w:cs="Helvetica"/>
          <w:color w:val="000000" w:themeColor="text1"/>
          <w:szCs w:val="24"/>
        </w:rPr>
        <w:t xml:space="preserve"> approve any product</w:t>
      </w:r>
      <w:r w:rsidR="00223A9A" w:rsidRPr="009722CE">
        <w:rPr>
          <w:rFonts w:ascii="Century Gothic" w:eastAsia="Times New Roman" w:hAnsi="Century Gothic" w:cs="Helvetica"/>
          <w:color w:val="000000" w:themeColor="text1"/>
          <w:szCs w:val="24"/>
        </w:rPr>
        <w:t xml:space="preserve"> </w:t>
      </w:r>
      <w:r w:rsidRPr="009722CE">
        <w:rPr>
          <w:rFonts w:ascii="Century Gothic" w:eastAsia="Times New Roman" w:hAnsi="Century Gothic" w:cs="Helvetica"/>
          <w:color w:val="000000" w:themeColor="text1"/>
          <w:szCs w:val="24"/>
        </w:rPr>
        <w:t xml:space="preserve">from an </w:t>
      </w:r>
      <w:r w:rsidR="00223A9A" w:rsidRPr="009722CE">
        <w:rPr>
          <w:rFonts w:ascii="Century Gothic" w:eastAsia="Times New Roman" w:hAnsi="Century Gothic" w:cs="Helvetica"/>
          <w:color w:val="000000" w:themeColor="text1"/>
          <w:szCs w:val="24"/>
        </w:rPr>
        <w:t>insurer for including unfair contract terms in contracts.</w:t>
      </w:r>
    </w:p>
    <w:p w14:paraId="1E516BE8" w14:textId="77777777" w:rsidR="00C03710" w:rsidRPr="009722CE" w:rsidRDefault="00C03710" w:rsidP="00305EEE">
      <w:pPr>
        <w:pStyle w:val="ListParagraph"/>
        <w:rPr>
          <w:rFonts w:ascii="Century Gothic" w:eastAsia="Times New Roman" w:hAnsi="Century Gothic" w:cs="Helvetica"/>
          <w:color w:val="000000" w:themeColor="text1"/>
          <w:szCs w:val="24"/>
        </w:rPr>
      </w:pPr>
    </w:p>
    <w:p w14:paraId="04C58059" w14:textId="2DCE6574" w:rsidR="00223A9A" w:rsidRPr="00FD6BC8" w:rsidRDefault="00223A9A" w:rsidP="00305EEE">
      <w:pPr>
        <w:pStyle w:val="Heading2"/>
        <w:rPr>
          <w:b w:val="0"/>
        </w:rPr>
      </w:pPr>
      <w:r w:rsidRPr="00CA112B">
        <w:t>The</w:t>
      </w:r>
      <w:r w:rsidRPr="00FD6BC8">
        <w:t xml:space="preserve"> </w:t>
      </w:r>
      <w:r w:rsidR="00E55DC9">
        <w:t>T</w:t>
      </w:r>
      <w:r w:rsidRPr="00FD6BC8">
        <w:t xml:space="preserve">erm is </w:t>
      </w:r>
      <w:r w:rsidR="00E55DC9">
        <w:t>U</w:t>
      </w:r>
      <w:r w:rsidRPr="00FD6BC8">
        <w:t>nfair</w:t>
      </w:r>
    </w:p>
    <w:p w14:paraId="40882A12" w14:textId="099B7ED2" w:rsidR="00C03710" w:rsidRPr="008B0A0C" w:rsidRDefault="00223A9A" w:rsidP="008B0A0C">
      <w:pPr>
        <w:pStyle w:val="ListParagraph"/>
        <w:numPr>
          <w:ilvl w:val="1"/>
          <w:numId w:val="18"/>
        </w:numPr>
        <w:spacing w:after="0" w:line="360" w:lineRule="auto"/>
        <w:ind w:right="357"/>
        <w:rPr>
          <w:rFonts w:ascii="Century Gothic" w:hAnsi="Century Gothic"/>
          <w:szCs w:val="24"/>
        </w:rPr>
      </w:pPr>
      <w:r w:rsidRPr="00FD6BC8">
        <w:rPr>
          <w:rFonts w:ascii="Century Gothic" w:hAnsi="Century Gothic"/>
          <w:szCs w:val="24"/>
        </w:rPr>
        <w:t xml:space="preserve">Funeral </w:t>
      </w:r>
      <w:r w:rsidR="00E55DC9">
        <w:rPr>
          <w:rFonts w:ascii="Century Gothic" w:hAnsi="Century Gothic"/>
          <w:szCs w:val="24"/>
        </w:rPr>
        <w:t>As</w:t>
      </w:r>
      <w:r w:rsidRPr="00FD6BC8">
        <w:rPr>
          <w:rFonts w:ascii="Century Gothic" w:hAnsi="Century Gothic"/>
          <w:szCs w:val="24"/>
        </w:rPr>
        <w:t xml:space="preserve">surance is generally written as term </w:t>
      </w:r>
      <w:r w:rsidR="00E33135">
        <w:rPr>
          <w:rFonts w:ascii="Century Gothic" w:hAnsi="Century Gothic"/>
          <w:szCs w:val="24"/>
        </w:rPr>
        <w:t>as</w:t>
      </w:r>
      <w:r w:rsidRPr="00FD6BC8">
        <w:rPr>
          <w:rFonts w:ascii="Century Gothic" w:hAnsi="Century Gothic"/>
          <w:szCs w:val="24"/>
        </w:rPr>
        <w:t>surance and comes to an end at the expiry of the agreed term. Such policies normally provide for periodic renewal. This can lead to abuse.</w:t>
      </w:r>
    </w:p>
    <w:p w14:paraId="2812541F" w14:textId="7CB56955" w:rsidR="00C03710" w:rsidRPr="008B0A0C" w:rsidRDefault="00223A9A" w:rsidP="008B0A0C">
      <w:pPr>
        <w:pStyle w:val="ListParagraph"/>
        <w:numPr>
          <w:ilvl w:val="1"/>
          <w:numId w:val="18"/>
        </w:numPr>
        <w:spacing w:after="0" w:line="360" w:lineRule="auto"/>
        <w:ind w:right="357"/>
        <w:rPr>
          <w:rFonts w:ascii="Century Gothic" w:hAnsi="Century Gothic"/>
          <w:szCs w:val="24"/>
        </w:rPr>
      </w:pPr>
      <w:r w:rsidRPr="00CF281E">
        <w:rPr>
          <w:rFonts w:ascii="Century Gothic" w:hAnsi="Century Gothic"/>
          <w:szCs w:val="24"/>
        </w:rPr>
        <w:t xml:space="preserve">As the policyholder grows older, </w:t>
      </w:r>
      <w:r w:rsidR="00142FDF">
        <w:rPr>
          <w:rFonts w:ascii="Century Gothic" w:hAnsi="Century Gothic"/>
          <w:szCs w:val="24"/>
        </w:rPr>
        <w:t xml:space="preserve">he/she </w:t>
      </w:r>
      <w:r w:rsidRPr="00CF281E">
        <w:rPr>
          <w:rFonts w:ascii="Century Gothic" w:hAnsi="Century Gothic"/>
          <w:szCs w:val="24"/>
        </w:rPr>
        <w:t xml:space="preserve">may face termination of his/her policy at the very time </w:t>
      </w:r>
      <w:r w:rsidR="00142FDF">
        <w:rPr>
          <w:rFonts w:ascii="Century Gothic" w:hAnsi="Century Gothic"/>
          <w:szCs w:val="24"/>
        </w:rPr>
        <w:t xml:space="preserve">of their </w:t>
      </w:r>
      <w:r w:rsidRPr="00CF281E">
        <w:rPr>
          <w:rFonts w:ascii="Century Gothic" w:hAnsi="Century Gothic"/>
          <w:szCs w:val="24"/>
        </w:rPr>
        <w:t xml:space="preserve">need for funeral insurance </w:t>
      </w:r>
      <w:r w:rsidR="00142FDF">
        <w:rPr>
          <w:rFonts w:ascii="Century Gothic" w:hAnsi="Century Gothic"/>
          <w:szCs w:val="24"/>
        </w:rPr>
        <w:t xml:space="preserve">such that </w:t>
      </w:r>
      <w:r w:rsidRPr="00CF281E">
        <w:rPr>
          <w:rFonts w:ascii="Century Gothic" w:hAnsi="Century Gothic"/>
          <w:szCs w:val="24"/>
        </w:rPr>
        <w:t xml:space="preserve">no other insurer </w:t>
      </w:r>
      <w:r w:rsidR="00851FFC">
        <w:rPr>
          <w:rFonts w:ascii="Century Gothic" w:hAnsi="Century Gothic"/>
          <w:szCs w:val="24"/>
        </w:rPr>
        <w:t xml:space="preserve">is </w:t>
      </w:r>
      <w:r w:rsidRPr="00CF281E">
        <w:rPr>
          <w:rFonts w:ascii="Century Gothic" w:hAnsi="Century Gothic"/>
          <w:szCs w:val="24"/>
        </w:rPr>
        <w:t xml:space="preserve">likely to offer </w:t>
      </w:r>
      <w:r w:rsidR="00851FFC">
        <w:rPr>
          <w:rFonts w:ascii="Century Gothic" w:hAnsi="Century Gothic"/>
          <w:szCs w:val="24"/>
        </w:rPr>
        <w:t>them a funeral policy</w:t>
      </w:r>
      <w:r w:rsidRPr="00CF281E">
        <w:rPr>
          <w:rFonts w:ascii="Century Gothic" w:hAnsi="Century Gothic"/>
          <w:szCs w:val="24"/>
        </w:rPr>
        <w:t>. Thi</w:t>
      </w:r>
      <w:r w:rsidRPr="00FD6BC8">
        <w:rPr>
          <w:rFonts w:ascii="Century Gothic" w:hAnsi="Century Gothic"/>
          <w:szCs w:val="24"/>
        </w:rPr>
        <w:t>s also becomes problematic when premiums become unaffordable, particularly after the policyholder has retired.</w:t>
      </w:r>
    </w:p>
    <w:p w14:paraId="100ED413" w14:textId="6F7BEA1B" w:rsidR="00C03710" w:rsidRPr="008B0A0C" w:rsidRDefault="00223A9A" w:rsidP="008B0A0C">
      <w:pPr>
        <w:pStyle w:val="ListParagraph"/>
        <w:numPr>
          <w:ilvl w:val="1"/>
          <w:numId w:val="18"/>
        </w:numPr>
        <w:spacing w:after="0" w:line="360" w:lineRule="auto"/>
        <w:ind w:right="357"/>
        <w:rPr>
          <w:rFonts w:ascii="Century Gothic" w:hAnsi="Century Gothic"/>
          <w:szCs w:val="24"/>
        </w:rPr>
      </w:pPr>
      <w:r w:rsidRPr="00FD6BC8">
        <w:rPr>
          <w:rFonts w:ascii="Century Gothic" w:hAnsi="Century Gothic"/>
          <w:szCs w:val="24"/>
        </w:rPr>
        <w:lastRenderedPageBreak/>
        <w:t>The problem is compounded when the policy contains a clause, as some policies do, escalating premiums by as much as fifteen per cent per year and the policyholder was not specifically made aware of it</w:t>
      </w:r>
      <w:r w:rsidR="00BA1B57">
        <w:rPr>
          <w:rFonts w:ascii="Century Gothic" w:hAnsi="Century Gothic"/>
          <w:szCs w:val="24"/>
        </w:rPr>
        <w:t xml:space="preserve"> at the commencement of the policy</w:t>
      </w:r>
      <w:r w:rsidRPr="00FD6BC8">
        <w:rPr>
          <w:rFonts w:ascii="Century Gothic" w:hAnsi="Century Gothic"/>
          <w:szCs w:val="24"/>
        </w:rPr>
        <w:t xml:space="preserve">. In the result, the policy may lapse when it is most inopportune for </w:t>
      </w:r>
      <w:r w:rsidR="00281F02">
        <w:rPr>
          <w:rFonts w:ascii="Century Gothic" w:hAnsi="Century Gothic"/>
          <w:szCs w:val="24"/>
        </w:rPr>
        <w:t>the policyholder</w:t>
      </w:r>
      <w:r w:rsidRPr="00FD6BC8">
        <w:rPr>
          <w:rFonts w:ascii="Century Gothic" w:hAnsi="Century Gothic"/>
          <w:szCs w:val="24"/>
        </w:rPr>
        <w:t>.</w:t>
      </w:r>
    </w:p>
    <w:p w14:paraId="22AE28FD" w14:textId="16CC00EE" w:rsidR="00C03710" w:rsidRPr="008B0A0C" w:rsidRDefault="00223A9A" w:rsidP="008B0A0C">
      <w:pPr>
        <w:pStyle w:val="ListParagraph"/>
        <w:numPr>
          <w:ilvl w:val="1"/>
          <w:numId w:val="18"/>
        </w:numPr>
        <w:spacing w:after="0" w:line="360" w:lineRule="auto"/>
        <w:ind w:right="357"/>
        <w:rPr>
          <w:rFonts w:ascii="Century Gothic" w:eastAsia="Times New Roman" w:hAnsi="Century Gothic" w:cs="Helvetica"/>
          <w:szCs w:val="24"/>
        </w:rPr>
      </w:pPr>
      <w:r w:rsidRPr="00FD6BC8">
        <w:rPr>
          <w:rFonts w:ascii="Century Gothic" w:hAnsi="Century Gothic"/>
          <w:szCs w:val="24"/>
        </w:rPr>
        <w:t>It is for that reason that such policies often contain limitations such as waiting periods and exclusion clauses. For long term polic</w:t>
      </w:r>
      <w:r w:rsidR="004B4740">
        <w:rPr>
          <w:rFonts w:ascii="Century Gothic" w:hAnsi="Century Gothic"/>
          <w:szCs w:val="24"/>
        </w:rPr>
        <w:t>ies</w:t>
      </w:r>
      <w:r w:rsidRPr="00FD6BC8">
        <w:rPr>
          <w:rFonts w:ascii="Century Gothic" w:hAnsi="Century Gothic"/>
          <w:szCs w:val="24"/>
        </w:rPr>
        <w:t xml:space="preserve">, </w:t>
      </w:r>
      <w:r w:rsidRPr="00FD6BC8">
        <w:rPr>
          <w:rFonts w:ascii="Century Gothic" w:eastAsia="Times New Roman" w:hAnsi="Century Gothic" w:cs="Helvetica"/>
          <w:szCs w:val="24"/>
        </w:rPr>
        <w:t xml:space="preserve">the premium paying term shall be finite </w:t>
      </w:r>
      <w:proofErr w:type="gramStart"/>
      <w:r w:rsidRPr="00FD6BC8">
        <w:rPr>
          <w:rFonts w:ascii="Century Gothic" w:eastAsia="Times New Roman" w:hAnsi="Century Gothic" w:cs="Helvetica"/>
          <w:szCs w:val="24"/>
        </w:rPr>
        <w:t>i.e</w:t>
      </w:r>
      <w:r w:rsidR="00CA112B">
        <w:rPr>
          <w:rFonts w:ascii="Century Gothic" w:eastAsia="Times New Roman" w:hAnsi="Century Gothic" w:cs="Helvetica"/>
          <w:szCs w:val="24"/>
        </w:rPr>
        <w:t>.</w:t>
      </w:r>
      <w:proofErr w:type="gramEnd"/>
      <w:r w:rsidRPr="00CF281E">
        <w:rPr>
          <w:rFonts w:ascii="Century Gothic" w:eastAsia="Times New Roman" w:hAnsi="Century Gothic" w:cs="Helvetica"/>
          <w:szCs w:val="24"/>
        </w:rPr>
        <w:t xml:space="preserve"> the paid up clause shall be </w:t>
      </w:r>
      <w:r w:rsidRPr="009722CE">
        <w:rPr>
          <w:rFonts w:ascii="Century Gothic" w:eastAsia="Times New Roman" w:hAnsi="Century Gothic" w:cs="Helvetica"/>
          <w:color w:val="auto"/>
          <w:szCs w:val="24"/>
        </w:rPr>
        <w:t>fair enough</w:t>
      </w:r>
      <w:r w:rsidRPr="00CF281E">
        <w:rPr>
          <w:rFonts w:ascii="Century Gothic" w:eastAsia="Times New Roman" w:hAnsi="Century Gothic" w:cs="Helvetica"/>
          <w:szCs w:val="24"/>
        </w:rPr>
        <w:t>. For annually renewable polic</w:t>
      </w:r>
      <w:r w:rsidR="003C579F">
        <w:rPr>
          <w:rFonts w:ascii="Century Gothic" w:eastAsia="Times New Roman" w:hAnsi="Century Gothic" w:cs="Helvetica"/>
          <w:szCs w:val="24"/>
        </w:rPr>
        <w:t>ies</w:t>
      </w:r>
      <w:r w:rsidRPr="00CF281E">
        <w:rPr>
          <w:rFonts w:ascii="Century Gothic" w:eastAsia="Times New Roman" w:hAnsi="Century Gothic" w:cs="Helvetica"/>
          <w:szCs w:val="24"/>
        </w:rPr>
        <w:t>, duration must be considered. A</w:t>
      </w:r>
      <w:r w:rsidRPr="00CF281E">
        <w:rPr>
          <w:rFonts w:ascii="Century Gothic" w:eastAsia="Times New Roman" w:hAnsi="Century Gothic" w:cs="Helvetica"/>
          <w:color w:val="FF0000"/>
          <w:szCs w:val="24"/>
        </w:rPr>
        <w:t xml:space="preserve"> </w:t>
      </w:r>
      <w:r w:rsidRPr="00FD6BC8">
        <w:rPr>
          <w:rFonts w:ascii="Century Gothic" w:eastAsia="Times New Roman" w:hAnsi="Century Gothic" w:cs="Helvetica"/>
          <w:b/>
          <w:color w:val="auto"/>
          <w:szCs w:val="24"/>
        </w:rPr>
        <w:t xml:space="preserve">continuously </w:t>
      </w:r>
      <w:r w:rsidR="00130259">
        <w:rPr>
          <w:rFonts w:ascii="Century Gothic" w:eastAsia="Times New Roman" w:hAnsi="Century Gothic" w:cs="Helvetica"/>
          <w:b/>
          <w:color w:val="auto"/>
          <w:szCs w:val="24"/>
        </w:rPr>
        <w:t xml:space="preserve">annually </w:t>
      </w:r>
      <w:r w:rsidRPr="00FD6BC8">
        <w:rPr>
          <w:rFonts w:ascii="Century Gothic" w:eastAsia="Times New Roman" w:hAnsi="Century Gothic" w:cs="Helvetica"/>
          <w:b/>
          <w:color w:val="auto"/>
          <w:szCs w:val="24"/>
        </w:rPr>
        <w:t>renewable policy</w:t>
      </w:r>
      <w:r w:rsidRPr="00FD6BC8">
        <w:rPr>
          <w:rFonts w:ascii="Century Gothic" w:eastAsia="Times New Roman" w:hAnsi="Century Gothic" w:cs="Helvetica"/>
          <w:szCs w:val="24"/>
        </w:rPr>
        <w:t xml:space="preserve"> with a duration exceeding 10 years, shall be considered as whole life policy</w:t>
      </w:r>
      <w:r w:rsidR="00693EA0" w:rsidRPr="00FD6BC8">
        <w:rPr>
          <w:rFonts w:ascii="Century Gothic" w:eastAsia="Times New Roman" w:hAnsi="Century Gothic" w:cs="Helvetica"/>
          <w:szCs w:val="24"/>
        </w:rPr>
        <w:t xml:space="preserve"> or whole life funeral policy</w:t>
      </w:r>
      <w:r w:rsidRPr="00FD6BC8">
        <w:rPr>
          <w:rFonts w:ascii="Century Gothic" w:eastAsia="Times New Roman" w:hAnsi="Century Gothic" w:cs="Helvetica"/>
          <w:szCs w:val="24"/>
        </w:rPr>
        <w:t xml:space="preserve"> </w:t>
      </w:r>
      <w:r w:rsidR="00FC447E">
        <w:rPr>
          <w:rFonts w:ascii="Century Gothic" w:eastAsia="Times New Roman" w:hAnsi="Century Gothic" w:cs="Helvetica"/>
          <w:szCs w:val="24"/>
        </w:rPr>
        <w:t xml:space="preserve">such that </w:t>
      </w:r>
      <w:r w:rsidR="005B7F82" w:rsidRPr="00FD6BC8">
        <w:rPr>
          <w:rFonts w:ascii="Century Gothic" w:eastAsia="Times New Roman" w:hAnsi="Century Gothic" w:cs="Helvetica"/>
          <w:szCs w:val="24"/>
        </w:rPr>
        <w:t>both the surrender value and</w:t>
      </w:r>
      <w:r w:rsidRPr="00FD6BC8">
        <w:rPr>
          <w:rFonts w:ascii="Century Gothic" w:eastAsia="Times New Roman" w:hAnsi="Century Gothic" w:cs="Helvetica"/>
          <w:szCs w:val="24"/>
        </w:rPr>
        <w:t xml:space="preserve"> the </w:t>
      </w:r>
      <w:r w:rsidR="003C579F" w:rsidRPr="00FD6BC8">
        <w:rPr>
          <w:rFonts w:ascii="Century Gothic" w:eastAsia="Times New Roman" w:hAnsi="Century Gothic" w:cs="Helvetica"/>
          <w:szCs w:val="24"/>
        </w:rPr>
        <w:t>paid-up</w:t>
      </w:r>
      <w:r w:rsidRPr="00FD6BC8">
        <w:rPr>
          <w:rFonts w:ascii="Century Gothic" w:eastAsia="Times New Roman" w:hAnsi="Century Gothic" w:cs="Helvetica"/>
          <w:szCs w:val="24"/>
        </w:rPr>
        <w:t xml:space="preserve"> clause shall be applicable. The same can be applied to Life policies.</w:t>
      </w:r>
    </w:p>
    <w:p w14:paraId="2EBCDC22" w14:textId="586934C3" w:rsidR="00223A9A" w:rsidRPr="00FD6BC8" w:rsidRDefault="00B07C4F" w:rsidP="003D2241">
      <w:pPr>
        <w:pStyle w:val="ListParagraph"/>
        <w:numPr>
          <w:ilvl w:val="1"/>
          <w:numId w:val="18"/>
        </w:numPr>
        <w:spacing w:after="0" w:line="360" w:lineRule="auto"/>
        <w:ind w:right="357"/>
        <w:rPr>
          <w:rFonts w:ascii="Century Gothic" w:eastAsia="Times New Roman" w:hAnsi="Century Gothic" w:cs="Helvetica"/>
          <w:szCs w:val="24"/>
        </w:rPr>
      </w:pPr>
      <w:r>
        <w:rPr>
          <w:rFonts w:ascii="Century Gothic" w:eastAsia="Times New Roman" w:hAnsi="Century Gothic" w:cs="Helvetica"/>
          <w:szCs w:val="24"/>
        </w:rPr>
        <w:t xml:space="preserve">An </w:t>
      </w:r>
      <w:r w:rsidR="00223A9A" w:rsidRPr="00FD6BC8">
        <w:rPr>
          <w:rFonts w:ascii="Century Gothic" w:eastAsia="Times New Roman" w:hAnsi="Century Gothic" w:cs="Helvetica"/>
          <w:szCs w:val="24"/>
        </w:rPr>
        <w:t xml:space="preserve">entity that writes such type of policies </w:t>
      </w:r>
      <w:r w:rsidR="0016444C">
        <w:rPr>
          <w:rFonts w:ascii="Century Gothic" w:eastAsia="Times New Roman" w:hAnsi="Century Gothic" w:cs="Helvetica"/>
          <w:szCs w:val="24"/>
        </w:rPr>
        <w:t xml:space="preserve">shall be </w:t>
      </w:r>
      <w:r w:rsidR="00223A9A" w:rsidRPr="00FD6BC8">
        <w:rPr>
          <w:rFonts w:ascii="Century Gothic" w:eastAsia="Times New Roman" w:hAnsi="Century Gothic" w:cs="Helvetica"/>
          <w:szCs w:val="24"/>
        </w:rPr>
        <w:t xml:space="preserve">required to hold </w:t>
      </w:r>
      <w:r w:rsidR="0016444C">
        <w:rPr>
          <w:rFonts w:ascii="Century Gothic" w:eastAsia="Times New Roman" w:hAnsi="Century Gothic" w:cs="Helvetica"/>
          <w:szCs w:val="24"/>
        </w:rPr>
        <w:t>option embedded contract</w:t>
      </w:r>
      <w:r w:rsidR="00223A9A" w:rsidRPr="00FD6BC8">
        <w:rPr>
          <w:rFonts w:ascii="Century Gothic" w:eastAsia="Times New Roman" w:hAnsi="Century Gothic" w:cs="Helvetica"/>
          <w:szCs w:val="24"/>
        </w:rPr>
        <w:t xml:space="preserve"> liability reserves for </w:t>
      </w:r>
      <w:r w:rsidR="00972398">
        <w:rPr>
          <w:rFonts w:ascii="Century Gothic" w:eastAsia="Times New Roman" w:hAnsi="Century Gothic" w:cs="Helvetica"/>
          <w:szCs w:val="24"/>
        </w:rPr>
        <w:t xml:space="preserve">claim settlement </w:t>
      </w:r>
      <w:r w:rsidR="00223A9A" w:rsidRPr="00FD6BC8">
        <w:rPr>
          <w:rFonts w:ascii="Century Gothic" w:eastAsia="Times New Roman" w:hAnsi="Century Gothic" w:cs="Helvetica"/>
          <w:szCs w:val="24"/>
        </w:rPr>
        <w:t xml:space="preserve">before and after conversion into a whole life policy. </w:t>
      </w:r>
    </w:p>
    <w:p w14:paraId="59B58E55" w14:textId="0C6EB089" w:rsidR="00223A9A" w:rsidRPr="00FD6BC8" w:rsidRDefault="00223A9A" w:rsidP="00305EEE">
      <w:pPr>
        <w:spacing w:line="360" w:lineRule="auto"/>
        <w:ind w:left="0" w:firstLine="0"/>
        <w:rPr>
          <w:rFonts w:ascii="Century Gothic" w:hAnsi="Century Gothic"/>
          <w:szCs w:val="24"/>
        </w:rPr>
      </w:pPr>
    </w:p>
    <w:p w14:paraId="16DC4194" w14:textId="2D6F44FE" w:rsidR="004B7641" w:rsidRPr="00FD6BC8" w:rsidRDefault="00AB4917" w:rsidP="003D2241">
      <w:pPr>
        <w:pStyle w:val="Heading1"/>
        <w:numPr>
          <w:ilvl w:val="0"/>
          <w:numId w:val="18"/>
        </w:numPr>
      </w:pPr>
      <w:bookmarkStart w:id="98" w:name="_Toc117089710"/>
      <w:r w:rsidRPr="00FD6BC8">
        <w:t xml:space="preserve">Life </w:t>
      </w:r>
      <w:r w:rsidR="005F68F7">
        <w:t xml:space="preserve">and </w:t>
      </w:r>
      <w:r w:rsidR="004F5A93">
        <w:t xml:space="preserve">Funeral </w:t>
      </w:r>
      <w:r w:rsidR="00A51FFB">
        <w:t>As</w:t>
      </w:r>
      <w:r w:rsidR="00316C0A" w:rsidRPr="00FD6BC8">
        <w:t>surance Product Approval</w:t>
      </w:r>
      <w:bookmarkEnd w:id="98"/>
      <w:r w:rsidR="00316C0A" w:rsidRPr="00FD6BC8">
        <w:t xml:space="preserve"> </w:t>
      </w:r>
    </w:p>
    <w:p w14:paraId="1679A96F" w14:textId="5010B442" w:rsidR="00C03710" w:rsidRDefault="005208DF" w:rsidP="003D2241">
      <w:pPr>
        <w:pStyle w:val="ListParagraph"/>
        <w:numPr>
          <w:ilvl w:val="1"/>
          <w:numId w:val="18"/>
        </w:numPr>
        <w:spacing w:after="0" w:line="360" w:lineRule="auto"/>
        <w:ind w:right="357"/>
        <w:rPr>
          <w:rFonts w:ascii="Century Gothic" w:hAnsi="Century Gothic"/>
          <w:szCs w:val="24"/>
        </w:rPr>
      </w:pPr>
      <w:r>
        <w:rPr>
          <w:rFonts w:ascii="Century Gothic" w:hAnsi="Century Gothic"/>
          <w:szCs w:val="24"/>
        </w:rPr>
        <w:t>A</w:t>
      </w:r>
      <w:r w:rsidR="00A51FFB">
        <w:rPr>
          <w:rFonts w:ascii="Century Gothic" w:hAnsi="Century Gothic"/>
          <w:szCs w:val="24"/>
        </w:rPr>
        <w:t xml:space="preserve"> life</w:t>
      </w:r>
      <w:r w:rsidR="007A1D7A">
        <w:rPr>
          <w:rFonts w:ascii="Century Gothic" w:hAnsi="Century Gothic"/>
          <w:szCs w:val="24"/>
        </w:rPr>
        <w:t xml:space="preserve"> or funeral</w:t>
      </w:r>
      <w:r w:rsidR="00C20101">
        <w:rPr>
          <w:rFonts w:ascii="Century Gothic" w:hAnsi="Century Gothic"/>
          <w:szCs w:val="24"/>
        </w:rPr>
        <w:t xml:space="preserve"> as</w:t>
      </w:r>
      <w:r w:rsidR="00316C0A" w:rsidRPr="00FD6BC8">
        <w:rPr>
          <w:rFonts w:ascii="Century Gothic" w:hAnsi="Century Gothic"/>
          <w:szCs w:val="24"/>
        </w:rPr>
        <w:t>surance company shall apply to the Commissi</w:t>
      </w:r>
      <w:r w:rsidR="00AB4917" w:rsidRPr="00FD6BC8">
        <w:rPr>
          <w:rFonts w:ascii="Century Gothic" w:hAnsi="Century Gothic"/>
          <w:szCs w:val="24"/>
        </w:rPr>
        <w:t xml:space="preserve">on for the approval of its </w:t>
      </w:r>
      <w:r w:rsidR="00316C0A" w:rsidRPr="00305EEE">
        <w:rPr>
          <w:rFonts w:ascii="Century Gothic" w:eastAsia="Times New Roman" w:hAnsi="Century Gothic" w:cs="Helvetica"/>
          <w:szCs w:val="24"/>
        </w:rPr>
        <w:t>product</w:t>
      </w:r>
      <w:r w:rsidR="00C20101">
        <w:rPr>
          <w:rFonts w:ascii="Century Gothic" w:eastAsia="Times New Roman" w:hAnsi="Century Gothic" w:cs="Helvetica"/>
          <w:szCs w:val="24"/>
        </w:rPr>
        <w:t>s</w:t>
      </w:r>
      <w:r w:rsidR="00316C0A" w:rsidRPr="00FD6BC8">
        <w:rPr>
          <w:rFonts w:ascii="Century Gothic" w:hAnsi="Century Gothic"/>
          <w:szCs w:val="24"/>
        </w:rPr>
        <w:t>. A</w:t>
      </w:r>
      <w:r w:rsidR="000F30B4">
        <w:rPr>
          <w:rFonts w:ascii="Century Gothic" w:hAnsi="Century Gothic"/>
          <w:szCs w:val="24"/>
        </w:rPr>
        <w:t>n</w:t>
      </w:r>
      <w:r w:rsidR="00316C0A" w:rsidRPr="00FD6BC8">
        <w:rPr>
          <w:rFonts w:ascii="Century Gothic" w:hAnsi="Century Gothic"/>
          <w:szCs w:val="24"/>
        </w:rPr>
        <w:t xml:space="preserve"> </w:t>
      </w:r>
      <w:r w:rsidR="000F30B4">
        <w:rPr>
          <w:rFonts w:ascii="Century Gothic" w:hAnsi="Century Gothic"/>
          <w:szCs w:val="24"/>
        </w:rPr>
        <w:t>as</w:t>
      </w:r>
      <w:r w:rsidR="00316C0A" w:rsidRPr="00FD6BC8">
        <w:rPr>
          <w:rFonts w:ascii="Century Gothic" w:hAnsi="Century Gothic"/>
          <w:szCs w:val="24"/>
        </w:rPr>
        <w:t>surer will only procee</w:t>
      </w:r>
      <w:r w:rsidR="00AB4917" w:rsidRPr="00FD6BC8">
        <w:rPr>
          <w:rFonts w:ascii="Century Gothic" w:hAnsi="Century Gothic"/>
          <w:szCs w:val="24"/>
        </w:rPr>
        <w:t xml:space="preserve">d </w:t>
      </w:r>
      <w:r w:rsidR="004F5A93">
        <w:rPr>
          <w:rFonts w:ascii="Century Gothic" w:hAnsi="Century Gothic"/>
          <w:szCs w:val="24"/>
        </w:rPr>
        <w:t xml:space="preserve">to </w:t>
      </w:r>
      <w:r w:rsidR="00AB4917" w:rsidRPr="00FD6BC8">
        <w:rPr>
          <w:rFonts w:ascii="Century Gothic" w:hAnsi="Century Gothic"/>
          <w:szCs w:val="24"/>
        </w:rPr>
        <w:t xml:space="preserve">launch a new </w:t>
      </w:r>
      <w:r w:rsidR="00316C0A" w:rsidRPr="00FD6BC8">
        <w:rPr>
          <w:rFonts w:ascii="Century Gothic" w:hAnsi="Century Gothic"/>
          <w:szCs w:val="24"/>
        </w:rPr>
        <w:t xml:space="preserve">product </w:t>
      </w:r>
      <w:r w:rsidR="00AB4917" w:rsidRPr="00FD6BC8">
        <w:rPr>
          <w:rFonts w:ascii="Century Gothic" w:hAnsi="Century Gothic"/>
          <w:szCs w:val="24"/>
        </w:rPr>
        <w:t xml:space="preserve">or </w:t>
      </w:r>
      <w:r w:rsidR="004F5A93">
        <w:rPr>
          <w:rFonts w:ascii="Century Gothic" w:hAnsi="Century Gothic"/>
          <w:szCs w:val="24"/>
        </w:rPr>
        <w:t xml:space="preserve">effect </w:t>
      </w:r>
      <w:r w:rsidR="00AB4917" w:rsidRPr="00FD6BC8">
        <w:rPr>
          <w:rFonts w:ascii="Century Gothic" w:hAnsi="Century Gothic"/>
          <w:szCs w:val="24"/>
        </w:rPr>
        <w:t xml:space="preserve">premium review </w:t>
      </w:r>
      <w:r w:rsidR="00316C0A" w:rsidRPr="00FD6BC8">
        <w:rPr>
          <w:rFonts w:ascii="Century Gothic" w:hAnsi="Century Gothic"/>
          <w:szCs w:val="24"/>
        </w:rPr>
        <w:t>upon receiving written approval from the Commission</w:t>
      </w:r>
      <w:r w:rsidR="0067459B" w:rsidRPr="00FD6BC8">
        <w:rPr>
          <w:rFonts w:ascii="Century Gothic" w:hAnsi="Century Gothic"/>
          <w:szCs w:val="24"/>
        </w:rPr>
        <w:t>.</w:t>
      </w:r>
    </w:p>
    <w:p w14:paraId="60ACAC2E" w14:textId="5B62AA2C" w:rsidR="0016444C" w:rsidRPr="00305EEE" w:rsidRDefault="0016444C" w:rsidP="003D2241">
      <w:pPr>
        <w:pStyle w:val="ListParagraph"/>
        <w:numPr>
          <w:ilvl w:val="1"/>
          <w:numId w:val="18"/>
        </w:numPr>
        <w:spacing w:after="0" w:line="360" w:lineRule="auto"/>
        <w:ind w:right="357"/>
        <w:rPr>
          <w:rFonts w:ascii="Century Gothic" w:hAnsi="Century Gothic"/>
          <w:szCs w:val="24"/>
        </w:rPr>
      </w:pPr>
      <w:r>
        <w:rPr>
          <w:rFonts w:ascii="Century Gothic" w:hAnsi="Century Gothic"/>
          <w:szCs w:val="24"/>
        </w:rPr>
        <w:t xml:space="preserve">Failure to abide by Section 7.1 above, then section 4.3 of this framework shall apply </w:t>
      </w:r>
    </w:p>
    <w:p w14:paraId="1ACC9266" w14:textId="75F549C7" w:rsidR="004B7641" w:rsidRPr="00CF281E" w:rsidRDefault="004B7641" w:rsidP="00305EEE">
      <w:pPr>
        <w:pStyle w:val="ListParagraph"/>
        <w:spacing w:after="0" w:line="360" w:lineRule="auto"/>
        <w:ind w:left="792" w:right="357" w:firstLine="0"/>
        <w:rPr>
          <w:rFonts w:ascii="Century Gothic" w:hAnsi="Century Gothic"/>
          <w:szCs w:val="24"/>
        </w:rPr>
      </w:pPr>
    </w:p>
    <w:p w14:paraId="607C1B9C" w14:textId="65B9AC85" w:rsidR="00EF1AF0" w:rsidRPr="001D2F92" w:rsidRDefault="00EF1AF0" w:rsidP="001D2F92">
      <w:pPr>
        <w:pStyle w:val="ListParagraph"/>
        <w:numPr>
          <w:ilvl w:val="1"/>
          <w:numId w:val="18"/>
        </w:numPr>
        <w:spacing w:after="0" w:line="360" w:lineRule="auto"/>
        <w:ind w:right="357"/>
        <w:rPr>
          <w:rFonts w:ascii="Century Gothic" w:hAnsi="Century Gothic"/>
          <w:b/>
          <w:bCs/>
          <w:szCs w:val="24"/>
        </w:rPr>
      </w:pPr>
      <w:r w:rsidRPr="00EF1AF0">
        <w:rPr>
          <w:rFonts w:ascii="Century Gothic" w:hAnsi="Century Gothic"/>
          <w:b/>
          <w:bCs/>
          <w:szCs w:val="24"/>
        </w:rPr>
        <w:t>Information to be submitted on new products</w:t>
      </w:r>
    </w:p>
    <w:p w14:paraId="78A02D95" w14:textId="275E778A" w:rsidR="0007301B" w:rsidRPr="00EF1AF0" w:rsidRDefault="00E95B82" w:rsidP="001D2F92">
      <w:pPr>
        <w:spacing w:after="0" w:line="360" w:lineRule="auto"/>
        <w:ind w:left="1245" w:right="357" w:firstLine="0"/>
        <w:rPr>
          <w:rFonts w:ascii="Century Gothic" w:hAnsi="Century Gothic"/>
          <w:szCs w:val="24"/>
        </w:rPr>
      </w:pPr>
      <w:r w:rsidRPr="00EF1AF0">
        <w:rPr>
          <w:rFonts w:ascii="Century Gothic" w:hAnsi="Century Gothic"/>
          <w:szCs w:val="24"/>
        </w:rPr>
        <w:lastRenderedPageBreak/>
        <w:t xml:space="preserve">The </w:t>
      </w:r>
      <w:r w:rsidRPr="00EF1AF0">
        <w:rPr>
          <w:rFonts w:ascii="Century Gothic" w:eastAsia="Times New Roman" w:hAnsi="Century Gothic" w:cs="Helvetica"/>
          <w:szCs w:val="24"/>
        </w:rPr>
        <w:t>application</w:t>
      </w:r>
      <w:r w:rsidRPr="00EF1AF0">
        <w:rPr>
          <w:rFonts w:ascii="Century Gothic" w:hAnsi="Century Gothic"/>
          <w:szCs w:val="24"/>
        </w:rPr>
        <w:t xml:space="preserve"> for a Life </w:t>
      </w:r>
      <w:r w:rsidR="00362A42" w:rsidRPr="00EF1AF0">
        <w:rPr>
          <w:rFonts w:ascii="Century Gothic" w:hAnsi="Century Gothic"/>
          <w:szCs w:val="24"/>
        </w:rPr>
        <w:t>and Funeral a</w:t>
      </w:r>
      <w:r w:rsidR="000F30B4" w:rsidRPr="00EF1AF0">
        <w:rPr>
          <w:rFonts w:ascii="Century Gothic" w:hAnsi="Century Gothic"/>
          <w:szCs w:val="24"/>
        </w:rPr>
        <w:t>s</w:t>
      </w:r>
      <w:r w:rsidR="00316C0A" w:rsidRPr="00EF1AF0">
        <w:rPr>
          <w:rFonts w:ascii="Century Gothic" w:hAnsi="Century Gothic"/>
          <w:szCs w:val="24"/>
        </w:rPr>
        <w:t xml:space="preserve">surance product at a minimum, should include the </w:t>
      </w:r>
      <w:r w:rsidR="0007301B" w:rsidRPr="00EF1AF0">
        <w:rPr>
          <w:rFonts w:ascii="Century Gothic" w:hAnsi="Century Gothic"/>
          <w:szCs w:val="24"/>
        </w:rPr>
        <w:t>following documents:</w:t>
      </w:r>
    </w:p>
    <w:p w14:paraId="3401B44D" w14:textId="4F910756" w:rsidR="0007301B" w:rsidRPr="00305EEE" w:rsidRDefault="0007301B" w:rsidP="00340836">
      <w:pPr>
        <w:pStyle w:val="ListParagraph"/>
        <w:numPr>
          <w:ilvl w:val="0"/>
          <w:numId w:val="38"/>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 xml:space="preserve">The </w:t>
      </w:r>
      <w:r w:rsidR="003F7842">
        <w:rPr>
          <w:rFonts w:ascii="Century Gothic" w:eastAsia="Times New Roman" w:hAnsi="Century Gothic" w:cs="Times New Roman"/>
          <w:szCs w:val="24"/>
        </w:rPr>
        <w:t>M</w:t>
      </w:r>
      <w:r w:rsidRPr="00BB2A19">
        <w:rPr>
          <w:rFonts w:ascii="Century Gothic" w:eastAsia="Times New Roman" w:hAnsi="Century Gothic" w:cs="Times New Roman"/>
          <w:szCs w:val="24"/>
        </w:rPr>
        <w:t xml:space="preserve">otivation </w:t>
      </w:r>
      <w:proofErr w:type="gramStart"/>
      <w:r w:rsidRPr="00BB2A19">
        <w:rPr>
          <w:rFonts w:ascii="Century Gothic" w:eastAsia="Times New Roman" w:hAnsi="Century Gothic" w:cs="Times New Roman"/>
          <w:szCs w:val="24"/>
        </w:rPr>
        <w:t>letter</w:t>
      </w:r>
      <w:proofErr w:type="gramEnd"/>
      <w:r w:rsidR="002A504B">
        <w:rPr>
          <w:rFonts w:ascii="Century Gothic" w:eastAsia="Times New Roman" w:hAnsi="Century Gothic" w:cs="Times New Roman"/>
          <w:szCs w:val="24"/>
        </w:rPr>
        <w:t>.</w:t>
      </w:r>
    </w:p>
    <w:p w14:paraId="406EBB86" w14:textId="07A114E7" w:rsidR="0007301B" w:rsidRPr="00305EEE" w:rsidRDefault="0007301B" w:rsidP="00340836">
      <w:pPr>
        <w:pStyle w:val="ListParagraph"/>
        <w:numPr>
          <w:ilvl w:val="0"/>
          <w:numId w:val="38"/>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 xml:space="preserve">The </w:t>
      </w:r>
      <w:r w:rsidR="003F7842">
        <w:rPr>
          <w:rFonts w:ascii="Century Gothic" w:eastAsia="Times New Roman" w:hAnsi="Century Gothic" w:cs="Times New Roman"/>
          <w:szCs w:val="24"/>
        </w:rPr>
        <w:t>P</w:t>
      </w:r>
      <w:r w:rsidRPr="00BB2A19">
        <w:rPr>
          <w:rFonts w:ascii="Century Gothic" w:eastAsia="Times New Roman" w:hAnsi="Century Gothic" w:cs="Times New Roman"/>
          <w:szCs w:val="24"/>
        </w:rPr>
        <w:t>roposal</w:t>
      </w:r>
      <w:r w:rsidR="006C0DC3" w:rsidRPr="00BB2A19">
        <w:rPr>
          <w:rFonts w:ascii="Century Gothic" w:eastAsia="Times New Roman" w:hAnsi="Century Gothic" w:cs="Times New Roman"/>
          <w:szCs w:val="24"/>
        </w:rPr>
        <w:t xml:space="preserve"> and </w:t>
      </w:r>
      <w:r w:rsidR="003F7842">
        <w:rPr>
          <w:rFonts w:ascii="Century Gothic" w:eastAsia="Times New Roman" w:hAnsi="Century Gothic" w:cs="Times New Roman"/>
          <w:szCs w:val="24"/>
        </w:rPr>
        <w:t>C</w:t>
      </w:r>
      <w:r w:rsidR="006C0DC3" w:rsidRPr="00BB2A19">
        <w:rPr>
          <w:rFonts w:ascii="Century Gothic" w:eastAsia="Times New Roman" w:hAnsi="Century Gothic" w:cs="Times New Roman"/>
          <w:szCs w:val="24"/>
        </w:rPr>
        <w:t>laim</w:t>
      </w:r>
      <w:r w:rsidRPr="00BB2A19">
        <w:rPr>
          <w:rFonts w:ascii="Century Gothic" w:eastAsia="Times New Roman" w:hAnsi="Century Gothic" w:cs="Times New Roman"/>
          <w:szCs w:val="24"/>
        </w:rPr>
        <w:t xml:space="preserve"> form</w:t>
      </w:r>
      <w:r w:rsidR="002A504B">
        <w:rPr>
          <w:rFonts w:ascii="Century Gothic" w:eastAsia="Times New Roman" w:hAnsi="Century Gothic" w:cs="Times New Roman"/>
          <w:szCs w:val="24"/>
        </w:rPr>
        <w:t>.</w:t>
      </w:r>
    </w:p>
    <w:p w14:paraId="731CDD71" w14:textId="5624BA26" w:rsidR="0007301B" w:rsidRPr="00305EEE" w:rsidRDefault="0007301B" w:rsidP="00340836">
      <w:pPr>
        <w:pStyle w:val="ListParagraph"/>
        <w:numPr>
          <w:ilvl w:val="0"/>
          <w:numId w:val="38"/>
        </w:numPr>
        <w:spacing w:after="18" w:line="360" w:lineRule="auto"/>
        <w:ind w:right="23"/>
        <w:rPr>
          <w:rFonts w:ascii="Century Gothic" w:eastAsia="Times New Roman" w:hAnsi="Century Gothic" w:cs="Times New Roman"/>
          <w:szCs w:val="24"/>
        </w:rPr>
      </w:pPr>
      <w:r w:rsidRPr="00305EEE">
        <w:rPr>
          <w:noProof/>
        </w:rPr>
        <w:drawing>
          <wp:anchor distT="0" distB="0" distL="114300" distR="114300" simplePos="0" relativeHeight="251659264" behindDoc="0" locked="0" layoutInCell="1" allowOverlap="0" wp14:anchorId="4AC7619A" wp14:editId="5DF82517">
            <wp:simplePos x="0" y="0"/>
            <wp:positionH relativeFrom="page">
              <wp:posOffset>447785</wp:posOffset>
            </wp:positionH>
            <wp:positionV relativeFrom="page">
              <wp:posOffset>1023253</wp:posOffset>
            </wp:positionV>
            <wp:extent cx="9138" cy="18272"/>
            <wp:effectExtent l="0" t="0" r="0" b="0"/>
            <wp:wrapSquare wrapText="bothSides"/>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19"/>
                    <a:stretch>
                      <a:fillRect/>
                    </a:stretch>
                  </pic:blipFill>
                  <pic:spPr>
                    <a:xfrm>
                      <a:off x="0" y="0"/>
                      <a:ext cx="9138" cy="18272"/>
                    </a:xfrm>
                    <a:prstGeom prst="rect">
                      <a:avLst/>
                    </a:prstGeom>
                  </pic:spPr>
                </pic:pic>
              </a:graphicData>
            </a:graphic>
          </wp:anchor>
        </w:drawing>
      </w:r>
      <w:r w:rsidRPr="00305EEE">
        <w:rPr>
          <w:noProof/>
        </w:rPr>
        <w:drawing>
          <wp:anchor distT="0" distB="0" distL="114300" distR="114300" simplePos="0" relativeHeight="251660288" behindDoc="0" locked="0" layoutInCell="1" allowOverlap="0" wp14:anchorId="13B3BC86" wp14:editId="715419FF">
            <wp:simplePos x="0" y="0"/>
            <wp:positionH relativeFrom="page">
              <wp:posOffset>726509</wp:posOffset>
            </wp:positionH>
            <wp:positionV relativeFrom="page">
              <wp:posOffset>4138693</wp:posOffset>
            </wp:positionV>
            <wp:extent cx="13708" cy="27408"/>
            <wp:effectExtent l="0" t="0" r="0" b="0"/>
            <wp:wrapSquare wrapText="bothSides"/>
            <wp:docPr id="5080" name="Picture 5080"/>
            <wp:cNvGraphicFramePr/>
            <a:graphic xmlns:a="http://schemas.openxmlformats.org/drawingml/2006/main">
              <a:graphicData uri="http://schemas.openxmlformats.org/drawingml/2006/picture">
                <pic:pic xmlns:pic="http://schemas.openxmlformats.org/drawingml/2006/picture">
                  <pic:nvPicPr>
                    <pic:cNvPr id="5080" name="Picture 5080"/>
                    <pic:cNvPicPr/>
                  </pic:nvPicPr>
                  <pic:blipFill>
                    <a:blip r:embed="rId20"/>
                    <a:stretch>
                      <a:fillRect/>
                    </a:stretch>
                  </pic:blipFill>
                  <pic:spPr>
                    <a:xfrm>
                      <a:off x="0" y="0"/>
                      <a:ext cx="13708" cy="27408"/>
                    </a:xfrm>
                    <a:prstGeom prst="rect">
                      <a:avLst/>
                    </a:prstGeom>
                  </pic:spPr>
                </pic:pic>
              </a:graphicData>
            </a:graphic>
          </wp:anchor>
        </w:drawing>
      </w:r>
      <w:r w:rsidRPr="00305EEE">
        <w:rPr>
          <w:rFonts w:ascii="Century Gothic" w:eastAsia="Times New Roman" w:hAnsi="Century Gothic" w:cs="Times New Roman"/>
          <w:szCs w:val="24"/>
        </w:rPr>
        <w:t xml:space="preserve">The </w:t>
      </w:r>
      <w:r w:rsidR="003F7842">
        <w:rPr>
          <w:rFonts w:ascii="Century Gothic" w:eastAsia="Times New Roman" w:hAnsi="Century Gothic" w:cs="Times New Roman"/>
          <w:szCs w:val="24"/>
        </w:rPr>
        <w:t>S</w:t>
      </w:r>
      <w:r w:rsidRPr="00305EEE">
        <w:rPr>
          <w:rFonts w:ascii="Century Gothic" w:eastAsia="Times New Roman" w:hAnsi="Century Gothic" w:cs="Times New Roman"/>
          <w:szCs w:val="24"/>
        </w:rPr>
        <w:t xml:space="preserve">ample </w:t>
      </w:r>
      <w:r w:rsidR="003F7842">
        <w:rPr>
          <w:rFonts w:ascii="Century Gothic" w:eastAsia="Times New Roman" w:hAnsi="Century Gothic" w:cs="Times New Roman"/>
          <w:szCs w:val="24"/>
        </w:rPr>
        <w:t>P</w:t>
      </w:r>
      <w:r w:rsidRPr="00305EEE">
        <w:rPr>
          <w:rFonts w:ascii="Century Gothic" w:eastAsia="Times New Roman" w:hAnsi="Century Gothic" w:cs="Times New Roman"/>
          <w:szCs w:val="24"/>
        </w:rPr>
        <w:t xml:space="preserve">olicy </w:t>
      </w:r>
      <w:r w:rsidR="00087459">
        <w:rPr>
          <w:rFonts w:ascii="Century Gothic" w:eastAsia="Times New Roman" w:hAnsi="Century Gothic" w:cs="Times New Roman"/>
          <w:szCs w:val="24"/>
        </w:rPr>
        <w:t>document</w:t>
      </w:r>
      <w:r w:rsidR="00087459" w:rsidRPr="00305EEE">
        <w:rPr>
          <w:rFonts w:ascii="Century Gothic" w:eastAsia="Times New Roman" w:hAnsi="Century Gothic" w:cs="Times New Roman"/>
          <w:szCs w:val="24"/>
        </w:rPr>
        <w:t xml:space="preserve"> </w:t>
      </w:r>
      <w:r w:rsidRPr="00305EEE">
        <w:rPr>
          <w:rFonts w:ascii="Century Gothic" w:eastAsia="Times New Roman" w:hAnsi="Century Gothic" w:cs="Times New Roman"/>
          <w:szCs w:val="24"/>
        </w:rPr>
        <w:t>and/or policy terms and conditions</w:t>
      </w:r>
      <w:r w:rsidR="002A504B">
        <w:rPr>
          <w:rFonts w:ascii="Century Gothic" w:eastAsia="Times New Roman" w:hAnsi="Century Gothic" w:cs="Times New Roman"/>
          <w:szCs w:val="24"/>
        </w:rPr>
        <w:t>.</w:t>
      </w:r>
    </w:p>
    <w:p w14:paraId="3568291E" w14:textId="37757712" w:rsidR="0007301B" w:rsidRPr="00305EEE" w:rsidRDefault="0007301B" w:rsidP="00340836">
      <w:pPr>
        <w:pStyle w:val="ListParagraph"/>
        <w:numPr>
          <w:ilvl w:val="0"/>
          <w:numId w:val="38"/>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 xml:space="preserve">The </w:t>
      </w:r>
      <w:r w:rsidR="003F7842">
        <w:rPr>
          <w:rFonts w:ascii="Century Gothic" w:eastAsia="Times New Roman" w:hAnsi="Century Gothic" w:cs="Times New Roman"/>
          <w:szCs w:val="24"/>
        </w:rPr>
        <w:t>A</w:t>
      </w:r>
      <w:r w:rsidRPr="00BB2A19">
        <w:rPr>
          <w:rFonts w:ascii="Century Gothic" w:eastAsia="Times New Roman" w:hAnsi="Century Gothic" w:cs="Times New Roman"/>
          <w:szCs w:val="24"/>
        </w:rPr>
        <w:t xml:space="preserve">ctuarial </w:t>
      </w:r>
      <w:r w:rsidR="003F7842">
        <w:rPr>
          <w:rFonts w:ascii="Century Gothic" w:eastAsia="Times New Roman" w:hAnsi="Century Gothic" w:cs="Times New Roman"/>
          <w:szCs w:val="24"/>
        </w:rPr>
        <w:t>R</w:t>
      </w:r>
      <w:r w:rsidRPr="00BB2A19">
        <w:rPr>
          <w:rFonts w:ascii="Century Gothic" w:eastAsia="Times New Roman" w:hAnsi="Century Gothic" w:cs="Times New Roman"/>
          <w:szCs w:val="24"/>
        </w:rPr>
        <w:t xml:space="preserve">eport for the new product development and the </w:t>
      </w:r>
      <w:r w:rsidR="00C11016">
        <w:rPr>
          <w:rFonts w:ascii="Century Gothic" w:eastAsia="Times New Roman" w:hAnsi="Century Gothic" w:cs="Times New Roman"/>
          <w:szCs w:val="24"/>
        </w:rPr>
        <w:t>A</w:t>
      </w:r>
      <w:r w:rsidRPr="00BB2A19">
        <w:rPr>
          <w:rFonts w:ascii="Century Gothic" w:eastAsia="Times New Roman" w:hAnsi="Century Gothic" w:cs="Times New Roman"/>
          <w:szCs w:val="24"/>
        </w:rPr>
        <w:t xml:space="preserve">ctuarial </w:t>
      </w:r>
      <w:r w:rsidR="00C11016">
        <w:rPr>
          <w:rFonts w:ascii="Century Gothic" w:eastAsia="Times New Roman" w:hAnsi="Century Gothic" w:cs="Times New Roman"/>
          <w:szCs w:val="24"/>
        </w:rPr>
        <w:t>C</w:t>
      </w:r>
      <w:r w:rsidRPr="00BB2A19">
        <w:rPr>
          <w:rFonts w:ascii="Century Gothic" w:eastAsia="Times New Roman" w:hAnsi="Century Gothic" w:cs="Times New Roman"/>
          <w:szCs w:val="24"/>
        </w:rPr>
        <w:t>ertificate</w:t>
      </w:r>
      <w:r w:rsidR="002A504B">
        <w:rPr>
          <w:rFonts w:ascii="Century Gothic" w:eastAsia="Times New Roman" w:hAnsi="Century Gothic" w:cs="Times New Roman"/>
          <w:szCs w:val="24"/>
        </w:rPr>
        <w:t>.</w:t>
      </w:r>
    </w:p>
    <w:p w14:paraId="77FE417B" w14:textId="4BC9C3F8" w:rsidR="0007301B" w:rsidRPr="00305EEE" w:rsidRDefault="0007301B" w:rsidP="00340836">
      <w:pPr>
        <w:pStyle w:val="ListParagraph"/>
        <w:numPr>
          <w:ilvl w:val="0"/>
          <w:numId w:val="38"/>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 xml:space="preserve">Compliance </w:t>
      </w:r>
      <w:r w:rsidR="00C11016">
        <w:rPr>
          <w:rFonts w:ascii="Century Gothic" w:eastAsia="Times New Roman" w:hAnsi="Century Gothic" w:cs="Times New Roman"/>
          <w:szCs w:val="24"/>
        </w:rPr>
        <w:t>C</w:t>
      </w:r>
      <w:r w:rsidRPr="00BB2A19">
        <w:rPr>
          <w:rFonts w:ascii="Century Gothic" w:eastAsia="Times New Roman" w:hAnsi="Century Gothic" w:cs="Times New Roman"/>
          <w:szCs w:val="24"/>
        </w:rPr>
        <w:t>ertificate</w:t>
      </w:r>
      <w:r w:rsidR="002A504B">
        <w:rPr>
          <w:rFonts w:ascii="Century Gothic" w:eastAsia="Times New Roman" w:hAnsi="Century Gothic" w:cs="Times New Roman"/>
          <w:szCs w:val="24"/>
        </w:rPr>
        <w:t>.</w:t>
      </w:r>
    </w:p>
    <w:p w14:paraId="702306DD" w14:textId="5E599B89" w:rsidR="0007301B" w:rsidRPr="00305EEE" w:rsidRDefault="00A52961" w:rsidP="00340836">
      <w:pPr>
        <w:pStyle w:val="ListParagraph"/>
        <w:numPr>
          <w:ilvl w:val="0"/>
          <w:numId w:val="38"/>
        </w:numPr>
        <w:spacing w:after="18" w:line="360" w:lineRule="auto"/>
        <w:ind w:right="23"/>
        <w:rPr>
          <w:rFonts w:ascii="Century Gothic" w:eastAsia="Times New Roman" w:hAnsi="Century Gothic" w:cs="Times New Roman"/>
          <w:szCs w:val="24"/>
        </w:rPr>
      </w:pPr>
      <w:r>
        <w:rPr>
          <w:rFonts w:ascii="Century Gothic" w:eastAsia="Times New Roman" w:hAnsi="Century Gothic" w:cs="Times New Roman"/>
          <w:szCs w:val="24"/>
        </w:rPr>
        <w:t xml:space="preserve">Collateral </w:t>
      </w:r>
      <w:r w:rsidRPr="00BB2A19">
        <w:rPr>
          <w:rFonts w:ascii="Century Gothic" w:eastAsia="Times New Roman" w:hAnsi="Century Gothic" w:cs="Times New Roman"/>
          <w:szCs w:val="24"/>
        </w:rPr>
        <w:t>material</w:t>
      </w:r>
      <w:r w:rsidR="0007301B" w:rsidRPr="00BB2A19">
        <w:rPr>
          <w:rFonts w:ascii="Century Gothic" w:eastAsia="Times New Roman" w:hAnsi="Century Gothic" w:cs="Times New Roman"/>
          <w:szCs w:val="24"/>
        </w:rPr>
        <w:t xml:space="preserve"> to be used in marketing the </w:t>
      </w:r>
      <w:r w:rsidR="00516AFB">
        <w:rPr>
          <w:rFonts w:ascii="Century Gothic" w:eastAsia="Times New Roman" w:hAnsi="Century Gothic" w:cs="Times New Roman"/>
          <w:szCs w:val="24"/>
        </w:rPr>
        <w:t xml:space="preserve">of the </w:t>
      </w:r>
      <w:r w:rsidR="0007301B" w:rsidRPr="00BB2A19">
        <w:rPr>
          <w:rFonts w:ascii="Century Gothic" w:eastAsia="Times New Roman" w:hAnsi="Century Gothic" w:cs="Times New Roman"/>
          <w:szCs w:val="24"/>
        </w:rPr>
        <w:t>product</w:t>
      </w:r>
      <w:r w:rsidR="002A504B">
        <w:rPr>
          <w:rFonts w:ascii="Century Gothic" w:eastAsia="Times New Roman" w:hAnsi="Century Gothic" w:cs="Times New Roman"/>
          <w:szCs w:val="24"/>
        </w:rPr>
        <w:t>.</w:t>
      </w:r>
      <w:r w:rsidR="00A62BC7" w:rsidRPr="00BB2A19">
        <w:rPr>
          <w:rFonts w:ascii="Century Gothic" w:eastAsia="Times New Roman" w:hAnsi="Century Gothic" w:cs="Times New Roman"/>
          <w:szCs w:val="24"/>
        </w:rPr>
        <w:t xml:space="preserve"> </w:t>
      </w:r>
    </w:p>
    <w:p w14:paraId="5F123753" w14:textId="0AFE422C" w:rsidR="00CA112B" w:rsidRPr="00BB2A19" w:rsidRDefault="0007301B" w:rsidP="00340836">
      <w:pPr>
        <w:pStyle w:val="ListParagraph"/>
        <w:numPr>
          <w:ilvl w:val="0"/>
          <w:numId w:val="38"/>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 xml:space="preserve">Service </w:t>
      </w:r>
      <w:r w:rsidR="00C11016">
        <w:rPr>
          <w:rFonts w:ascii="Century Gothic" w:eastAsia="Times New Roman" w:hAnsi="Century Gothic" w:cs="Times New Roman"/>
          <w:szCs w:val="24"/>
        </w:rPr>
        <w:t>L</w:t>
      </w:r>
      <w:r w:rsidRPr="00BB2A19">
        <w:rPr>
          <w:rFonts w:ascii="Century Gothic" w:eastAsia="Times New Roman" w:hAnsi="Century Gothic" w:cs="Times New Roman"/>
          <w:szCs w:val="24"/>
        </w:rPr>
        <w:t>evel Agreements between the insurer and its service providers, where applicable</w:t>
      </w:r>
      <w:r w:rsidR="002A504B">
        <w:rPr>
          <w:rFonts w:ascii="Century Gothic" w:eastAsia="Times New Roman" w:hAnsi="Century Gothic" w:cs="Times New Roman"/>
          <w:szCs w:val="24"/>
        </w:rPr>
        <w:t>.</w:t>
      </w:r>
    </w:p>
    <w:p w14:paraId="0EB24560" w14:textId="15BE59C1" w:rsidR="00875F8D" w:rsidRPr="00B77D07" w:rsidRDefault="00CA112B" w:rsidP="00B77D07">
      <w:pPr>
        <w:pStyle w:val="ListParagraph"/>
        <w:numPr>
          <w:ilvl w:val="0"/>
          <w:numId w:val="38"/>
        </w:numPr>
        <w:spacing w:after="18" w:line="360" w:lineRule="auto"/>
        <w:ind w:right="23"/>
        <w:rPr>
          <w:rFonts w:ascii="Century Gothic" w:eastAsia="Times New Roman" w:hAnsi="Century Gothic" w:cs="Times New Roman"/>
          <w:szCs w:val="24"/>
        </w:rPr>
      </w:pPr>
      <w:r w:rsidRPr="00305EEE">
        <w:rPr>
          <w:rFonts w:ascii="Century Gothic" w:eastAsia="Times New Roman" w:hAnsi="Century Gothic" w:cs="Times New Roman"/>
          <w:szCs w:val="24"/>
        </w:rPr>
        <w:t>Any information as may be requested by the Commission from time to time</w:t>
      </w:r>
      <w:r w:rsidR="00A62BC7" w:rsidRPr="00305EEE">
        <w:rPr>
          <w:rFonts w:ascii="Century Gothic" w:eastAsia="Times New Roman" w:hAnsi="Century Gothic" w:cs="Times New Roman"/>
          <w:szCs w:val="24"/>
        </w:rPr>
        <w:t>.</w:t>
      </w:r>
    </w:p>
    <w:p w14:paraId="2373E3F7" w14:textId="77777777" w:rsidR="00B77D07" w:rsidRPr="00B77D07" w:rsidRDefault="00B77D07" w:rsidP="003D2241">
      <w:pPr>
        <w:pStyle w:val="ListParagraph"/>
        <w:numPr>
          <w:ilvl w:val="1"/>
          <w:numId w:val="18"/>
        </w:numPr>
        <w:spacing w:after="0" w:line="360" w:lineRule="auto"/>
        <w:ind w:right="357"/>
        <w:rPr>
          <w:rFonts w:ascii="Century Gothic" w:hAnsi="Century Gothic"/>
          <w:b/>
          <w:bCs/>
          <w:szCs w:val="24"/>
        </w:rPr>
      </w:pPr>
      <w:r w:rsidRPr="00B77D07">
        <w:rPr>
          <w:rFonts w:ascii="Century Gothic" w:eastAsia="Times New Roman" w:hAnsi="Century Gothic" w:cs="Times New Roman"/>
          <w:b/>
          <w:bCs/>
          <w:szCs w:val="24"/>
        </w:rPr>
        <w:t xml:space="preserve">Motivation Letter </w:t>
      </w:r>
    </w:p>
    <w:p w14:paraId="320EC282" w14:textId="78BA7052" w:rsidR="0007301B" w:rsidRPr="00305EEE" w:rsidRDefault="0007301B" w:rsidP="00B77D07">
      <w:pPr>
        <w:pStyle w:val="ListParagraph"/>
        <w:spacing w:after="0" w:line="360" w:lineRule="auto"/>
        <w:ind w:left="1245" w:right="357" w:firstLine="0"/>
        <w:rPr>
          <w:rFonts w:ascii="Century Gothic" w:hAnsi="Century Gothic"/>
          <w:szCs w:val="24"/>
        </w:rPr>
      </w:pPr>
      <w:r w:rsidRPr="00FD6BC8">
        <w:rPr>
          <w:rFonts w:ascii="Century Gothic" w:eastAsia="Times New Roman" w:hAnsi="Century Gothic" w:cs="Times New Roman"/>
          <w:szCs w:val="24"/>
        </w:rPr>
        <w:t xml:space="preserve">This should </w:t>
      </w:r>
      <w:r w:rsidRPr="00305EEE">
        <w:rPr>
          <w:rFonts w:ascii="Century Gothic" w:hAnsi="Century Gothic"/>
          <w:szCs w:val="24"/>
        </w:rPr>
        <w:t>give</w:t>
      </w:r>
      <w:r w:rsidRPr="00FD6BC8">
        <w:rPr>
          <w:rFonts w:ascii="Century Gothic" w:eastAsia="Times New Roman" w:hAnsi="Century Gothic" w:cs="Times New Roman"/>
          <w:szCs w:val="24"/>
        </w:rPr>
        <w:t xml:space="preserve"> a brief overview of the product that </w:t>
      </w:r>
      <w:proofErr w:type="gramStart"/>
      <w:r w:rsidRPr="00FD6BC8">
        <w:rPr>
          <w:rFonts w:ascii="Century Gothic" w:eastAsia="Times New Roman" w:hAnsi="Century Gothic" w:cs="Times New Roman"/>
          <w:szCs w:val="24"/>
        </w:rPr>
        <w:t>is</w:t>
      </w:r>
      <w:r w:rsidR="00875F8D" w:rsidRPr="00FD6BC8">
        <w:rPr>
          <w:rFonts w:ascii="Century Gothic" w:eastAsia="Times New Roman" w:hAnsi="Century Gothic" w:cs="Times New Roman"/>
          <w:szCs w:val="24"/>
        </w:rPr>
        <w:t>;</w:t>
      </w:r>
      <w:proofErr w:type="gramEnd"/>
      <w:r w:rsidRPr="00FD6BC8">
        <w:rPr>
          <w:rFonts w:ascii="Century Gothic" w:eastAsia="Times New Roman" w:hAnsi="Century Gothic" w:cs="Times New Roman"/>
          <w:szCs w:val="24"/>
        </w:rPr>
        <w:t xml:space="preserve"> how the product works and its key features, as well as its target market. It should also demonstrate the extent to which the proposed product meets the needs of the target market.</w:t>
      </w:r>
    </w:p>
    <w:p w14:paraId="7B48B151" w14:textId="731344AA" w:rsidR="0007301B" w:rsidRPr="00CF281E" w:rsidRDefault="0007301B" w:rsidP="008B0A0C">
      <w:pPr>
        <w:pStyle w:val="Heading3"/>
        <w:ind w:left="0" w:firstLine="0"/>
      </w:pPr>
    </w:p>
    <w:p w14:paraId="622E32E8" w14:textId="77777777" w:rsidR="008B0A0C" w:rsidRPr="008B0A0C" w:rsidRDefault="008B0A0C" w:rsidP="003D2241">
      <w:pPr>
        <w:pStyle w:val="ListParagraph"/>
        <w:numPr>
          <w:ilvl w:val="1"/>
          <w:numId w:val="18"/>
        </w:numPr>
        <w:spacing w:after="0" w:line="360" w:lineRule="auto"/>
        <w:ind w:right="357"/>
        <w:rPr>
          <w:rFonts w:ascii="Century Gothic" w:hAnsi="Century Gothic"/>
          <w:b/>
          <w:bCs/>
          <w:szCs w:val="24"/>
        </w:rPr>
      </w:pPr>
      <w:r w:rsidRPr="008B0A0C">
        <w:rPr>
          <w:rFonts w:ascii="Century Gothic" w:eastAsia="Times New Roman" w:hAnsi="Century Gothic" w:cs="Times New Roman"/>
          <w:b/>
          <w:bCs/>
          <w:szCs w:val="24"/>
        </w:rPr>
        <w:t>Scope of Actuarial Report</w:t>
      </w:r>
      <w:r w:rsidRPr="008B0A0C">
        <w:rPr>
          <w:rFonts w:ascii="Century Gothic" w:eastAsia="Times New Roman" w:hAnsi="Century Gothic" w:cs="Times New Roman"/>
          <w:b/>
          <w:bCs/>
          <w:szCs w:val="24"/>
        </w:rPr>
        <w:t xml:space="preserve"> </w:t>
      </w:r>
    </w:p>
    <w:p w14:paraId="12465DE6" w14:textId="54ABE99E" w:rsidR="00CF281E" w:rsidRPr="00305EEE" w:rsidRDefault="0007301B" w:rsidP="008B0A0C">
      <w:pPr>
        <w:pStyle w:val="ListParagraph"/>
        <w:spacing w:after="0" w:line="360" w:lineRule="auto"/>
        <w:ind w:left="1245" w:right="357" w:firstLine="0"/>
        <w:rPr>
          <w:rFonts w:ascii="Century Gothic" w:hAnsi="Century Gothic"/>
          <w:szCs w:val="24"/>
        </w:rPr>
      </w:pPr>
      <w:r w:rsidRPr="00CF281E">
        <w:rPr>
          <w:rFonts w:ascii="Century Gothic" w:eastAsia="Times New Roman" w:hAnsi="Century Gothic" w:cs="Times New Roman"/>
          <w:szCs w:val="24"/>
        </w:rPr>
        <w:t xml:space="preserve">Whilst </w:t>
      </w:r>
      <w:r w:rsidR="00C11016">
        <w:rPr>
          <w:rFonts w:ascii="Century Gothic" w:eastAsia="Times New Roman" w:hAnsi="Century Gothic" w:cs="Times New Roman"/>
          <w:szCs w:val="24"/>
        </w:rPr>
        <w:t>A</w:t>
      </w:r>
      <w:r w:rsidRPr="00CF281E">
        <w:rPr>
          <w:rFonts w:ascii="Century Gothic" w:eastAsia="Times New Roman" w:hAnsi="Century Gothic" w:cs="Times New Roman"/>
          <w:szCs w:val="24"/>
        </w:rPr>
        <w:t xml:space="preserve">ctuarial reports are prepared in line with the Guidance Notes from the Actuary's </w:t>
      </w:r>
      <w:r w:rsidR="000B6CF1">
        <w:rPr>
          <w:rFonts w:ascii="Century Gothic" w:eastAsia="Times New Roman" w:hAnsi="Century Gothic" w:cs="Times New Roman"/>
          <w:szCs w:val="24"/>
        </w:rPr>
        <w:t>P</w:t>
      </w:r>
      <w:r w:rsidRPr="00CF281E">
        <w:rPr>
          <w:rFonts w:ascii="Century Gothic" w:eastAsia="Times New Roman" w:hAnsi="Century Gothic" w:cs="Times New Roman"/>
          <w:szCs w:val="24"/>
        </w:rPr>
        <w:t xml:space="preserve">rincipal </w:t>
      </w:r>
      <w:r w:rsidR="000B6CF1">
        <w:rPr>
          <w:rFonts w:ascii="Century Gothic" w:eastAsia="Times New Roman" w:hAnsi="Century Gothic" w:cs="Times New Roman"/>
          <w:szCs w:val="24"/>
        </w:rPr>
        <w:t>R</w:t>
      </w:r>
      <w:r w:rsidRPr="00CF281E">
        <w:rPr>
          <w:rFonts w:ascii="Century Gothic" w:eastAsia="Times New Roman" w:hAnsi="Century Gothic" w:cs="Times New Roman"/>
          <w:szCs w:val="24"/>
        </w:rPr>
        <w:t xml:space="preserve">egulator, the following key issues should be disclosed in the </w:t>
      </w:r>
      <w:r w:rsidR="000B6CF1">
        <w:rPr>
          <w:rFonts w:ascii="Century Gothic" w:eastAsia="Times New Roman" w:hAnsi="Century Gothic" w:cs="Times New Roman"/>
          <w:szCs w:val="24"/>
        </w:rPr>
        <w:t>A</w:t>
      </w:r>
      <w:r w:rsidRPr="00CF281E">
        <w:rPr>
          <w:rFonts w:ascii="Century Gothic" w:eastAsia="Times New Roman" w:hAnsi="Century Gothic" w:cs="Times New Roman"/>
          <w:szCs w:val="24"/>
        </w:rPr>
        <w:t>ctuarial report for a new product proposal</w:t>
      </w:r>
      <w:r w:rsidR="00CF281E">
        <w:rPr>
          <w:rFonts w:ascii="Century Gothic" w:eastAsia="Times New Roman" w:hAnsi="Century Gothic" w:cs="Times New Roman"/>
          <w:szCs w:val="24"/>
        </w:rPr>
        <w:t>:</w:t>
      </w:r>
    </w:p>
    <w:p w14:paraId="5E5FE001" w14:textId="6BC67C99" w:rsidR="00CF281E" w:rsidRPr="002943F5" w:rsidRDefault="0007301B" w:rsidP="002943F5">
      <w:pPr>
        <w:pStyle w:val="ListParagraph"/>
        <w:numPr>
          <w:ilvl w:val="1"/>
          <w:numId w:val="43"/>
        </w:numPr>
        <w:spacing w:line="360" w:lineRule="auto"/>
        <w:ind w:right="21"/>
        <w:rPr>
          <w:rFonts w:ascii="Century Gothic" w:eastAsia="Times New Roman" w:hAnsi="Century Gothic" w:cs="Times New Roman"/>
          <w:szCs w:val="24"/>
        </w:rPr>
      </w:pPr>
      <w:r w:rsidRPr="002943F5">
        <w:rPr>
          <w:rFonts w:ascii="Century Gothic" w:eastAsia="Times New Roman" w:hAnsi="Century Gothic" w:cs="Times New Roman"/>
          <w:szCs w:val="24"/>
        </w:rPr>
        <w:t>Scope of the report</w:t>
      </w:r>
      <w:r w:rsidR="00C7397D">
        <w:rPr>
          <w:rFonts w:ascii="Century Gothic" w:eastAsia="Times New Roman" w:hAnsi="Century Gothic" w:cs="Times New Roman"/>
          <w:szCs w:val="24"/>
        </w:rPr>
        <w:t>.</w:t>
      </w:r>
    </w:p>
    <w:p w14:paraId="2EC76431" w14:textId="75540D99" w:rsidR="0007301B" w:rsidRPr="002943F5" w:rsidRDefault="0007301B" w:rsidP="002943F5">
      <w:pPr>
        <w:pStyle w:val="ListParagraph"/>
        <w:numPr>
          <w:ilvl w:val="1"/>
          <w:numId w:val="43"/>
        </w:numPr>
        <w:spacing w:line="360" w:lineRule="auto"/>
        <w:ind w:right="21"/>
        <w:rPr>
          <w:rFonts w:ascii="Century Gothic" w:eastAsia="Times New Roman" w:hAnsi="Century Gothic" w:cs="Times New Roman"/>
          <w:szCs w:val="24"/>
        </w:rPr>
      </w:pPr>
      <w:r w:rsidRPr="002943F5">
        <w:rPr>
          <w:rFonts w:ascii="Century Gothic" w:eastAsia="Times New Roman" w:hAnsi="Century Gothic" w:cs="Times New Roman"/>
          <w:szCs w:val="24"/>
        </w:rPr>
        <w:t>List of acronyms and abbreviations</w:t>
      </w:r>
      <w:r w:rsidR="00C7397D">
        <w:rPr>
          <w:rFonts w:ascii="Century Gothic" w:eastAsia="Times New Roman" w:hAnsi="Century Gothic" w:cs="Times New Roman"/>
          <w:szCs w:val="24"/>
        </w:rPr>
        <w:t>.</w:t>
      </w:r>
    </w:p>
    <w:p w14:paraId="7A0C0E4D" w14:textId="27B6101E" w:rsidR="0007301B" w:rsidRPr="002943F5" w:rsidRDefault="0007301B" w:rsidP="002943F5">
      <w:pPr>
        <w:pStyle w:val="ListParagraph"/>
        <w:numPr>
          <w:ilvl w:val="1"/>
          <w:numId w:val="43"/>
        </w:numPr>
        <w:spacing w:line="360" w:lineRule="auto"/>
        <w:ind w:right="21"/>
        <w:rPr>
          <w:rFonts w:ascii="Century Gothic" w:hAnsi="Century Gothic"/>
          <w:szCs w:val="24"/>
        </w:rPr>
      </w:pPr>
      <w:r w:rsidRPr="002943F5">
        <w:rPr>
          <w:rFonts w:ascii="Century Gothic" w:eastAsia="Times New Roman" w:hAnsi="Century Gothic" w:cs="Times New Roman"/>
          <w:szCs w:val="24"/>
        </w:rPr>
        <w:t>Description of the product and its salient features</w:t>
      </w:r>
      <w:r w:rsidR="00C7397D">
        <w:rPr>
          <w:rFonts w:ascii="Century Gothic" w:eastAsia="Times New Roman" w:hAnsi="Century Gothic" w:cs="Times New Roman"/>
          <w:szCs w:val="24"/>
        </w:rPr>
        <w:t>.</w:t>
      </w:r>
    </w:p>
    <w:p w14:paraId="3B8D9EFA" w14:textId="0E950D18" w:rsidR="0007301B" w:rsidRPr="002943F5" w:rsidRDefault="0007301B" w:rsidP="002943F5">
      <w:pPr>
        <w:pStyle w:val="ListParagraph"/>
        <w:numPr>
          <w:ilvl w:val="1"/>
          <w:numId w:val="43"/>
        </w:numPr>
        <w:spacing w:after="48" w:line="360" w:lineRule="auto"/>
        <w:ind w:right="21"/>
        <w:rPr>
          <w:rFonts w:ascii="Century Gothic" w:hAnsi="Century Gothic"/>
          <w:szCs w:val="24"/>
        </w:rPr>
      </w:pPr>
      <w:r w:rsidRPr="002943F5">
        <w:rPr>
          <w:rFonts w:ascii="Century Gothic" w:eastAsia="Times New Roman" w:hAnsi="Century Gothic" w:cs="Times New Roman"/>
          <w:szCs w:val="24"/>
        </w:rPr>
        <w:lastRenderedPageBreak/>
        <w:t>Pricing assumptions and bases in relation to interest rates, mortality rates, expenses, etc</w:t>
      </w:r>
      <w:r w:rsidR="00CF281E" w:rsidRPr="002943F5">
        <w:rPr>
          <w:rFonts w:ascii="Century Gothic" w:eastAsia="Times New Roman" w:hAnsi="Century Gothic" w:cs="Times New Roman"/>
          <w:szCs w:val="24"/>
        </w:rPr>
        <w:t>.</w:t>
      </w:r>
    </w:p>
    <w:p w14:paraId="4318B22A" w14:textId="0723FC0F" w:rsidR="0007301B" w:rsidRPr="002943F5" w:rsidRDefault="0007301B" w:rsidP="002943F5">
      <w:pPr>
        <w:pStyle w:val="ListParagraph"/>
        <w:numPr>
          <w:ilvl w:val="1"/>
          <w:numId w:val="43"/>
        </w:numPr>
        <w:spacing w:line="360" w:lineRule="auto"/>
        <w:ind w:right="21"/>
        <w:rPr>
          <w:rFonts w:ascii="Century Gothic" w:hAnsi="Century Gothic"/>
          <w:szCs w:val="24"/>
        </w:rPr>
      </w:pPr>
      <w:r w:rsidRPr="002943F5">
        <w:rPr>
          <w:rFonts w:ascii="Century Gothic" w:eastAsia="Times New Roman" w:hAnsi="Century Gothic" w:cs="Times New Roman"/>
          <w:szCs w:val="24"/>
        </w:rPr>
        <w:t xml:space="preserve">A detailed method on the calculation of surrender values and/ or </w:t>
      </w:r>
      <w:r w:rsidR="00802E75" w:rsidRPr="002943F5">
        <w:rPr>
          <w:rFonts w:ascii="Century Gothic" w:eastAsia="Times New Roman" w:hAnsi="Century Gothic" w:cs="Times New Roman"/>
          <w:szCs w:val="24"/>
        </w:rPr>
        <w:t>paid-up</w:t>
      </w:r>
      <w:r w:rsidRPr="002943F5">
        <w:rPr>
          <w:rFonts w:ascii="Century Gothic" w:eastAsia="Times New Roman" w:hAnsi="Century Gothic" w:cs="Times New Roman"/>
          <w:szCs w:val="24"/>
        </w:rPr>
        <w:t xml:space="preserve"> values</w:t>
      </w:r>
      <w:r w:rsidR="0016444C" w:rsidRPr="002943F5">
        <w:rPr>
          <w:rFonts w:ascii="Century Gothic" w:eastAsia="Times New Roman" w:hAnsi="Century Gothic" w:cs="Times New Roman"/>
          <w:szCs w:val="24"/>
        </w:rPr>
        <w:t xml:space="preserve"> including that for the option embedded contracts</w:t>
      </w:r>
      <w:r w:rsidR="00C7397D">
        <w:rPr>
          <w:rFonts w:ascii="Century Gothic" w:eastAsia="Times New Roman" w:hAnsi="Century Gothic" w:cs="Times New Roman"/>
          <w:szCs w:val="24"/>
        </w:rPr>
        <w:t>.</w:t>
      </w:r>
    </w:p>
    <w:p w14:paraId="2577CAD4" w14:textId="55B21478" w:rsidR="0007301B" w:rsidRPr="002943F5" w:rsidRDefault="0007301B" w:rsidP="002943F5">
      <w:pPr>
        <w:pStyle w:val="ListParagraph"/>
        <w:numPr>
          <w:ilvl w:val="1"/>
          <w:numId w:val="43"/>
        </w:numPr>
        <w:spacing w:after="16" w:line="360" w:lineRule="auto"/>
        <w:jc w:val="left"/>
        <w:rPr>
          <w:rFonts w:ascii="Century Gothic" w:hAnsi="Century Gothic"/>
          <w:szCs w:val="24"/>
        </w:rPr>
      </w:pPr>
      <w:r w:rsidRPr="002943F5">
        <w:rPr>
          <w:rFonts w:ascii="Century Gothic" w:eastAsia="Times New Roman" w:hAnsi="Century Gothic" w:cs="Times New Roman"/>
          <w:szCs w:val="24"/>
        </w:rPr>
        <w:t xml:space="preserve">Justification on the absence of surrender values and/or </w:t>
      </w:r>
      <w:r w:rsidR="00802E75" w:rsidRPr="002943F5">
        <w:rPr>
          <w:rFonts w:ascii="Century Gothic" w:eastAsia="Times New Roman" w:hAnsi="Century Gothic" w:cs="Times New Roman"/>
          <w:szCs w:val="24"/>
        </w:rPr>
        <w:t>paid-up</w:t>
      </w:r>
      <w:r w:rsidRPr="002943F5">
        <w:rPr>
          <w:rFonts w:ascii="Century Gothic" w:eastAsia="Times New Roman" w:hAnsi="Century Gothic" w:cs="Times New Roman"/>
          <w:szCs w:val="24"/>
        </w:rPr>
        <w:t xml:space="preserve"> values where this is applicable</w:t>
      </w:r>
      <w:r w:rsidR="00C7397D">
        <w:rPr>
          <w:rFonts w:ascii="Century Gothic" w:eastAsia="Times New Roman" w:hAnsi="Century Gothic" w:cs="Times New Roman"/>
          <w:szCs w:val="24"/>
        </w:rPr>
        <w:t>.</w:t>
      </w:r>
    </w:p>
    <w:p w14:paraId="555B6EE8" w14:textId="396D0780" w:rsidR="003D045A" w:rsidRPr="002943F5" w:rsidRDefault="00317CBD" w:rsidP="002943F5">
      <w:pPr>
        <w:pStyle w:val="ListParagraph"/>
        <w:numPr>
          <w:ilvl w:val="1"/>
          <w:numId w:val="43"/>
        </w:numPr>
        <w:spacing w:line="360" w:lineRule="auto"/>
        <w:ind w:right="21"/>
        <w:rPr>
          <w:rFonts w:ascii="Century Gothic" w:eastAsia="Times New Roman" w:hAnsi="Century Gothic" w:cs="Times New Roman"/>
          <w:szCs w:val="24"/>
        </w:rPr>
      </w:pPr>
      <w:r w:rsidRPr="002943F5">
        <w:rPr>
          <w:rFonts w:ascii="Century Gothic" w:eastAsia="Times New Roman" w:hAnsi="Century Gothic" w:cs="Times New Roman"/>
          <w:szCs w:val="24"/>
        </w:rPr>
        <w:t>Breakdown</w:t>
      </w:r>
      <w:r w:rsidR="0007301B" w:rsidRPr="002943F5">
        <w:rPr>
          <w:rFonts w:ascii="Century Gothic" w:eastAsia="Times New Roman" w:hAnsi="Century Gothic" w:cs="Times New Roman"/>
          <w:szCs w:val="24"/>
        </w:rPr>
        <w:t xml:space="preserve"> of total premium clearly showing the pure risk premium, commission, expenses, profit margin and any other loadings</w:t>
      </w:r>
      <w:r w:rsidR="00C7397D">
        <w:rPr>
          <w:rFonts w:ascii="Century Gothic" w:eastAsia="Times New Roman" w:hAnsi="Century Gothic" w:cs="Times New Roman"/>
          <w:szCs w:val="24"/>
        </w:rPr>
        <w:t>.</w:t>
      </w:r>
    </w:p>
    <w:p w14:paraId="7FACEB1F" w14:textId="05A6974A" w:rsidR="0007301B" w:rsidRPr="002943F5" w:rsidRDefault="0007301B" w:rsidP="002943F5">
      <w:pPr>
        <w:pStyle w:val="ListParagraph"/>
        <w:numPr>
          <w:ilvl w:val="1"/>
          <w:numId w:val="43"/>
        </w:numPr>
        <w:spacing w:line="360" w:lineRule="auto"/>
        <w:ind w:right="21"/>
        <w:rPr>
          <w:rFonts w:ascii="Century Gothic" w:hAnsi="Century Gothic"/>
          <w:szCs w:val="24"/>
        </w:rPr>
      </w:pPr>
      <w:r w:rsidRPr="002943F5">
        <w:rPr>
          <w:rFonts w:ascii="Century Gothic" w:eastAsia="Times New Roman" w:hAnsi="Century Gothic" w:cs="Times New Roman"/>
          <w:szCs w:val="24"/>
        </w:rPr>
        <w:t>The minimum capital required to underwrite the product</w:t>
      </w:r>
      <w:r w:rsidR="00C7397D">
        <w:rPr>
          <w:rFonts w:ascii="Century Gothic" w:eastAsia="Times New Roman" w:hAnsi="Century Gothic" w:cs="Times New Roman"/>
          <w:szCs w:val="24"/>
        </w:rPr>
        <w:t>.</w:t>
      </w:r>
    </w:p>
    <w:p w14:paraId="36B24E97" w14:textId="37B11C17" w:rsidR="003D045A" w:rsidRPr="002943F5" w:rsidRDefault="0007301B" w:rsidP="002943F5">
      <w:pPr>
        <w:pStyle w:val="ListParagraph"/>
        <w:numPr>
          <w:ilvl w:val="1"/>
          <w:numId w:val="43"/>
        </w:numPr>
        <w:spacing w:line="360" w:lineRule="auto"/>
        <w:ind w:right="21"/>
        <w:rPr>
          <w:rFonts w:ascii="Century Gothic" w:eastAsia="Times New Roman" w:hAnsi="Century Gothic" w:cs="Times New Roman"/>
          <w:szCs w:val="24"/>
        </w:rPr>
      </w:pPr>
      <w:r w:rsidRPr="002943F5">
        <w:rPr>
          <w:rFonts w:ascii="Century Gothic" w:eastAsia="Times New Roman" w:hAnsi="Century Gothic" w:cs="Times New Roman"/>
          <w:szCs w:val="24"/>
        </w:rPr>
        <w:t>A comment on the adequacy of the available economic capital vis-à-vis the minimum capital required for the new product(s)</w:t>
      </w:r>
      <w:r w:rsidR="00C7397D">
        <w:rPr>
          <w:rFonts w:ascii="Century Gothic" w:eastAsia="Times New Roman" w:hAnsi="Century Gothic" w:cs="Times New Roman"/>
          <w:szCs w:val="24"/>
        </w:rPr>
        <w:t>.</w:t>
      </w:r>
    </w:p>
    <w:p w14:paraId="27C508BD" w14:textId="3AEBE8DF" w:rsidR="0007301B" w:rsidRPr="002943F5" w:rsidRDefault="0007301B" w:rsidP="002943F5">
      <w:pPr>
        <w:pStyle w:val="ListParagraph"/>
        <w:numPr>
          <w:ilvl w:val="1"/>
          <w:numId w:val="43"/>
        </w:numPr>
        <w:spacing w:line="360" w:lineRule="auto"/>
        <w:ind w:right="21"/>
        <w:rPr>
          <w:rFonts w:ascii="Century Gothic" w:hAnsi="Century Gothic"/>
          <w:szCs w:val="24"/>
        </w:rPr>
      </w:pPr>
      <w:r w:rsidRPr="002943F5">
        <w:rPr>
          <w:rFonts w:ascii="Century Gothic" w:eastAsia="Times New Roman" w:hAnsi="Century Gothic" w:cs="Times New Roman"/>
          <w:szCs w:val="24"/>
        </w:rPr>
        <w:t>Stress testing results</w:t>
      </w:r>
      <w:r w:rsidR="00C7397D">
        <w:rPr>
          <w:rFonts w:ascii="Century Gothic" w:eastAsia="Times New Roman" w:hAnsi="Century Gothic" w:cs="Times New Roman"/>
          <w:szCs w:val="24"/>
        </w:rPr>
        <w:t>.</w:t>
      </w:r>
    </w:p>
    <w:p w14:paraId="4CECF388" w14:textId="0E4F1033" w:rsidR="0007301B" w:rsidRPr="002943F5" w:rsidRDefault="0007301B" w:rsidP="002943F5">
      <w:pPr>
        <w:pStyle w:val="ListParagraph"/>
        <w:numPr>
          <w:ilvl w:val="1"/>
          <w:numId w:val="43"/>
        </w:numPr>
        <w:spacing w:after="16" w:line="360" w:lineRule="auto"/>
        <w:jc w:val="left"/>
        <w:rPr>
          <w:rFonts w:ascii="Century Gothic" w:hAnsi="Century Gothic"/>
          <w:szCs w:val="24"/>
        </w:rPr>
      </w:pPr>
      <w:r w:rsidRPr="002943F5">
        <w:rPr>
          <w:rFonts w:ascii="Century Gothic" w:eastAsia="Times New Roman" w:hAnsi="Century Gothic" w:cs="Times New Roman"/>
          <w:szCs w:val="24"/>
        </w:rPr>
        <w:t>Actuarial recommendations and conclusions</w:t>
      </w:r>
      <w:r w:rsidR="00C7397D">
        <w:rPr>
          <w:rFonts w:ascii="Century Gothic" w:eastAsia="Times New Roman" w:hAnsi="Century Gothic" w:cs="Times New Roman"/>
          <w:szCs w:val="24"/>
        </w:rPr>
        <w:t>.</w:t>
      </w:r>
    </w:p>
    <w:p w14:paraId="7547DD16" w14:textId="11E1DA52" w:rsidR="00191221" w:rsidRPr="00B65DFA" w:rsidRDefault="0007301B" w:rsidP="00B65DFA">
      <w:pPr>
        <w:pStyle w:val="ListParagraph"/>
        <w:numPr>
          <w:ilvl w:val="1"/>
          <w:numId w:val="43"/>
        </w:numPr>
        <w:spacing w:after="184" w:line="360" w:lineRule="auto"/>
        <w:ind w:right="21"/>
        <w:rPr>
          <w:rFonts w:ascii="Century Gothic" w:hAnsi="Century Gothic"/>
          <w:szCs w:val="24"/>
        </w:rPr>
      </w:pPr>
      <w:r w:rsidRPr="002943F5">
        <w:rPr>
          <w:rFonts w:ascii="Century Gothic" w:eastAsia="Times New Roman" w:hAnsi="Century Gothic" w:cs="Times New Roman"/>
          <w:szCs w:val="24"/>
        </w:rPr>
        <w:t>Any other information as may be deemed necessary</w:t>
      </w:r>
      <w:r w:rsidR="00F31BCF" w:rsidRPr="002943F5">
        <w:rPr>
          <w:rFonts w:ascii="Century Gothic" w:eastAsia="Times New Roman" w:hAnsi="Century Gothic" w:cs="Times New Roman"/>
          <w:szCs w:val="24"/>
        </w:rPr>
        <w:t>.</w:t>
      </w:r>
    </w:p>
    <w:p w14:paraId="6D479885" w14:textId="64EA0930" w:rsidR="00191221" w:rsidRPr="00000A8C" w:rsidRDefault="0007301B" w:rsidP="00000A8C">
      <w:pPr>
        <w:pStyle w:val="ListParagraph"/>
        <w:numPr>
          <w:ilvl w:val="1"/>
          <w:numId w:val="18"/>
        </w:numPr>
        <w:spacing w:after="0" w:line="360" w:lineRule="auto"/>
        <w:ind w:right="357"/>
        <w:rPr>
          <w:rFonts w:ascii="Century Gothic" w:eastAsia="Times New Roman" w:hAnsi="Century Gothic" w:cs="Times New Roman"/>
          <w:szCs w:val="24"/>
        </w:rPr>
      </w:pPr>
      <w:r w:rsidRPr="00FD6BC8">
        <w:rPr>
          <w:rFonts w:ascii="Century Gothic" w:eastAsia="Times New Roman" w:hAnsi="Century Gothic" w:cs="Times New Roman"/>
          <w:szCs w:val="24"/>
        </w:rPr>
        <w:t xml:space="preserve">It is also imperative to note that the actuarial report should comply with the Minimum </w:t>
      </w:r>
      <w:r w:rsidR="00802E75">
        <w:rPr>
          <w:rFonts w:ascii="Century Gothic" w:eastAsia="Times New Roman" w:hAnsi="Century Gothic" w:cs="Times New Roman"/>
          <w:szCs w:val="24"/>
        </w:rPr>
        <w:t>S</w:t>
      </w:r>
      <w:r w:rsidRPr="00FD6BC8">
        <w:rPr>
          <w:rFonts w:ascii="Century Gothic" w:eastAsia="Times New Roman" w:hAnsi="Century Gothic" w:cs="Times New Roman"/>
          <w:szCs w:val="24"/>
        </w:rPr>
        <w:t>tandards developed by the Actuarial Society of Zimbabwe (ASZ) and the actuary's principal regulator. The report should be signed by a duly qualified actuary who has a practising certificate in that area in a very legible manner.</w:t>
      </w:r>
    </w:p>
    <w:p w14:paraId="510924B7" w14:textId="37038E60" w:rsidR="00C03710" w:rsidRPr="00FD6BC8" w:rsidRDefault="0007301B" w:rsidP="003D2241">
      <w:pPr>
        <w:pStyle w:val="ListParagraph"/>
        <w:numPr>
          <w:ilvl w:val="1"/>
          <w:numId w:val="18"/>
        </w:numPr>
        <w:spacing w:after="0" w:line="360" w:lineRule="auto"/>
        <w:ind w:right="357"/>
        <w:rPr>
          <w:rFonts w:ascii="Century Gothic" w:eastAsia="Times New Roman" w:hAnsi="Century Gothic" w:cs="Times New Roman"/>
          <w:szCs w:val="24"/>
        </w:rPr>
      </w:pPr>
      <w:r w:rsidRPr="00CF281E">
        <w:rPr>
          <w:rFonts w:ascii="Century Gothic" w:eastAsia="Times New Roman" w:hAnsi="Century Gothic" w:cs="Times New Roman"/>
          <w:szCs w:val="24"/>
        </w:rPr>
        <w:t xml:space="preserve">The Commission will </w:t>
      </w:r>
      <w:r w:rsidR="00802E75">
        <w:rPr>
          <w:rFonts w:ascii="Century Gothic" w:eastAsia="Times New Roman" w:hAnsi="Century Gothic" w:cs="Times New Roman"/>
          <w:szCs w:val="24"/>
        </w:rPr>
        <w:t xml:space="preserve">not </w:t>
      </w:r>
      <w:r w:rsidRPr="00CF281E">
        <w:rPr>
          <w:rFonts w:ascii="Century Gothic" w:eastAsia="Times New Roman" w:hAnsi="Century Gothic" w:cs="Times New Roman"/>
          <w:szCs w:val="24"/>
        </w:rPr>
        <w:t xml:space="preserve">accept </w:t>
      </w:r>
      <w:r w:rsidR="000B6CF1">
        <w:rPr>
          <w:rFonts w:ascii="Century Gothic" w:eastAsia="Times New Roman" w:hAnsi="Century Gothic" w:cs="Times New Roman"/>
          <w:szCs w:val="24"/>
        </w:rPr>
        <w:t>A</w:t>
      </w:r>
      <w:r w:rsidRPr="00CF281E">
        <w:rPr>
          <w:rFonts w:ascii="Century Gothic" w:eastAsia="Times New Roman" w:hAnsi="Century Gothic" w:cs="Times New Roman"/>
          <w:szCs w:val="24"/>
        </w:rPr>
        <w:t>ctuarial reports that do not satisfy the minimum criteria as detailed above. Should the Commission deem the report below standard</w:t>
      </w:r>
      <w:r w:rsidR="00802E75">
        <w:rPr>
          <w:rFonts w:ascii="Century Gothic" w:eastAsia="Times New Roman" w:hAnsi="Century Gothic" w:cs="Times New Roman"/>
          <w:szCs w:val="24"/>
        </w:rPr>
        <w:t>,</w:t>
      </w:r>
      <w:r w:rsidRPr="00CF281E">
        <w:rPr>
          <w:rFonts w:ascii="Century Gothic" w:eastAsia="Times New Roman" w:hAnsi="Century Gothic" w:cs="Times New Roman"/>
          <w:szCs w:val="24"/>
        </w:rPr>
        <w:t xml:space="preserve"> and the </w:t>
      </w:r>
      <w:r w:rsidR="00C46D80">
        <w:rPr>
          <w:rFonts w:ascii="Century Gothic" w:eastAsia="Times New Roman" w:hAnsi="Century Gothic" w:cs="Times New Roman"/>
          <w:szCs w:val="24"/>
        </w:rPr>
        <w:t>as</w:t>
      </w:r>
      <w:r w:rsidRPr="00CF281E">
        <w:rPr>
          <w:rFonts w:ascii="Century Gothic" w:eastAsia="Times New Roman" w:hAnsi="Century Gothic" w:cs="Times New Roman"/>
          <w:szCs w:val="24"/>
        </w:rPr>
        <w:t xml:space="preserve">surer fails to submit a revised </w:t>
      </w:r>
      <w:r w:rsidR="00C46D80">
        <w:rPr>
          <w:rFonts w:ascii="Century Gothic" w:eastAsia="Times New Roman" w:hAnsi="Century Gothic" w:cs="Times New Roman"/>
          <w:szCs w:val="24"/>
        </w:rPr>
        <w:t>A</w:t>
      </w:r>
      <w:r w:rsidRPr="00FD6BC8">
        <w:rPr>
          <w:rFonts w:ascii="Century Gothic" w:eastAsia="Times New Roman" w:hAnsi="Century Gothic" w:cs="Times New Roman"/>
          <w:szCs w:val="24"/>
        </w:rPr>
        <w:t xml:space="preserve">ctuarial report within thirty (30) days; the Commission will proceed to close its file on the </w:t>
      </w:r>
      <w:r w:rsidR="00AF5841">
        <w:rPr>
          <w:rFonts w:ascii="Century Gothic" w:eastAsia="Times New Roman" w:hAnsi="Century Gothic" w:cs="Times New Roman"/>
          <w:szCs w:val="24"/>
        </w:rPr>
        <w:t>as</w:t>
      </w:r>
      <w:r w:rsidRPr="00FD6BC8">
        <w:rPr>
          <w:rFonts w:ascii="Century Gothic" w:eastAsia="Times New Roman" w:hAnsi="Century Gothic" w:cs="Times New Roman"/>
          <w:szCs w:val="24"/>
        </w:rPr>
        <w:t>surer's application to launch a new product.</w:t>
      </w:r>
    </w:p>
    <w:p w14:paraId="3CAF60D7" w14:textId="464E5C83" w:rsidR="0007301B" w:rsidRPr="00305EEE" w:rsidRDefault="0007301B" w:rsidP="003D2241">
      <w:pPr>
        <w:pStyle w:val="ListParagraph"/>
        <w:numPr>
          <w:ilvl w:val="1"/>
          <w:numId w:val="18"/>
        </w:numPr>
        <w:spacing w:after="0" w:line="360" w:lineRule="auto"/>
        <w:ind w:right="357"/>
        <w:rPr>
          <w:rFonts w:ascii="Century Gothic" w:hAnsi="Century Gothic"/>
          <w:szCs w:val="24"/>
        </w:rPr>
      </w:pPr>
      <w:r w:rsidRPr="00CF281E">
        <w:rPr>
          <w:rFonts w:ascii="Century Gothic" w:eastAsia="Times New Roman" w:hAnsi="Century Gothic" w:cs="Times New Roman"/>
          <w:szCs w:val="24"/>
        </w:rPr>
        <w:lastRenderedPageBreak/>
        <w:t xml:space="preserve">The Commission further reserves the right to report the signing Actuary to his/her </w:t>
      </w:r>
      <w:r w:rsidR="006F7082">
        <w:rPr>
          <w:rFonts w:ascii="Century Gothic" w:eastAsia="Times New Roman" w:hAnsi="Century Gothic" w:cs="Times New Roman"/>
          <w:szCs w:val="24"/>
        </w:rPr>
        <w:t>P</w:t>
      </w:r>
      <w:r w:rsidRPr="00CF281E">
        <w:rPr>
          <w:rFonts w:ascii="Century Gothic" w:eastAsia="Times New Roman" w:hAnsi="Century Gothic" w:cs="Times New Roman"/>
          <w:szCs w:val="24"/>
        </w:rPr>
        <w:t xml:space="preserve">rincipal </w:t>
      </w:r>
      <w:r w:rsidR="006F7082">
        <w:rPr>
          <w:rFonts w:ascii="Century Gothic" w:eastAsia="Times New Roman" w:hAnsi="Century Gothic" w:cs="Times New Roman"/>
          <w:szCs w:val="24"/>
        </w:rPr>
        <w:t>R</w:t>
      </w:r>
      <w:r w:rsidRPr="00CF281E">
        <w:rPr>
          <w:rFonts w:ascii="Century Gothic" w:eastAsia="Times New Roman" w:hAnsi="Century Gothic" w:cs="Times New Roman"/>
          <w:szCs w:val="24"/>
        </w:rPr>
        <w:t>egulator should his</w:t>
      </w:r>
      <w:r w:rsidRPr="00FD6BC8">
        <w:rPr>
          <w:rFonts w:ascii="Century Gothic" w:eastAsia="Times New Roman" w:hAnsi="Century Gothic" w:cs="Times New Roman"/>
          <w:szCs w:val="24"/>
        </w:rPr>
        <w:t>/her report materially deviate from the minimum expected actuarial standards.</w:t>
      </w:r>
    </w:p>
    <w:p w14:paraId="2C56B9BA" w14:textId="77777777" w:rsidR="00C03710" w:rsidRPr="00305EEE" w:rsidRDefault="00C03710" w:rsidP="00305EEE">
      <w:pPr>
        <w:spacing w:after="0" w:line="360" w:lineRule="auto"/>
        <w:ind w:right="357"/>
        <w:rPr>
          <w:rFonts w:ascii="Century Gothic" w:hAnsi="Century Gothic"/>
          <w:szCs w:val="24"/>
        </w:rPr>
      </w:pPr>
    </w:p>
    <w:p w14:paraId="02200BF0" w14:textId="29FB998C" w:rsidR="001965DC" w:rsidRPr="001965DC" w:rsidRDefault="001965DC" w:rsidP="001965DC">
      <w:pPr>
        <w:pStyle w:val="ListParagraph"/>
        <w:numPr>
          <w:ilvl w:val="1"/>
          <w:numId w:val="18"/>
        </w:numPr>
        <w:spacing w:after="0" w:line="360" w:lineRule="auto"/>
        <w:ind w:right="357"/>
        <w:rPr>
          <w:rFonts w:ascii="Century Gothic" w:eastAsia="Times New Roman" w:hAnsi="Century Gothic" w:cs="Times New Roman"/>
          <w:b/>
          <w:bCs/>
          <w:szCs w:val="24"/>
        </w:rPr>
      </w:pPr>
      <w:r w:rsidRPr="001965DC">
        <w:rPr>
          <w:rFonts w:ascii="Century Gothic" w:eastAsia="Times New Roman" w:hAnsi="Century Gothic" w:cs="Times New Roman"/>
          <w:b/>
          <w:bCs/>
          <w:szCs w:val="24"/>
        </w:rPr>
        <w:t>Proposal and Claim Forms</w:t>
      </w:r>
    </w:p>
    <w:p w14:paraId="2F22F0AC" w14:textId="4CC7A833" w:rsidR="0007301B" w:rsidRPr="00FD6BC8" w:rsidRDefault="0007301B" w:rsidP="001965DC">
      <w:pPr>
        <w:pStyle w:val="ListParagraph"/>
        <w:spacing w:after="0" w:line="360" w:lineRule="auto"/>
        <w:ind w:left="1245" w:right="357" w:firstLine="0"/>
        <w:rPr>
          <w:rFonts w:ascii="Century Gothic" w:eastAsia="Times New Roman" w:hAnsi="Century Gothic" w:cs="Times New Roman"/>
          <w:szCs w:val="24"/>
        </w:rPr>
      </w:pPr>
      <w:r w:rsidRPr="00CF281E">
        <w:rPr>
          <w:rFonts w:ascii="Century Gothic" w:eastAsia="Times New Roman" w:hAnsi="Century Gothic" w:cs="Times New Roman"/>
          <w:szCs w:val="24"/>
        </w:rPr>
        <w:t xml:space="preserve">A </w:t>
      </w:r>
      <w:r w:rsidR="006F7082">
        <w:rPr>
          <w:rFonts w:ascii="Century Gothic" w:eastAsia="Times New Roman" w:hAnsi="Century Gothic" w:cs="Times New Roman"/>
          <w:szCs w:val="24"/>
        </w:rPr>
        <w:t>S</w:t>
      </w:r>
      <w:r w:rsidRPr="00CF281E">
        <w:rPr>
          <w:rFonts w:ascii="Century Gothic" w:eastAsia="Times New Roman" w:hAnsi="Century Gothic" w:cs="Times New Roman"/>
          <w:szCs w:val="24"/>
        </w:rPr>
        <w:t xml:space="preserve">ample of these two documents should also accompany the application for a new product proposal. The forms should clearly and legibly </w:t>
      </w:r>
      <w:r w:rsidRPr="00FD6BC8">
        <w:rPr>
          <w:rFonts w:ascii="Century Gothic" w:eastAsia="Times New Roman" w:hAnsi="Century Gothic" w:cs="Times New Roman"/>
          <w:szCs w:val="24"/>
        </w:rPr>
        <w:t>indicate the name of the insurance company as well as the name of the product.</w:t>
      </w:r>
    </w:p>
    <w:p w14:paraId="374D247D" w14:textId="77777777" w:rsidR="00C03710" w:rsidRPr="00305EEE" w:rsidRDefault="00C03710" w:rsidP="00305EEE">
      <w:pPr>
        <w:pStyle w:val="ListParagraph"/>
        <w:spacing w:after="0" w:line="360" w:lineRule="auto"/>
        <w:ind w:left="792" w:right="357" w:firstLine="0"/>
        <w:rPr>
          <w:rFonts w:ascii="Century Gothic" w:eastAsia="Times New Roman" w:hAnsi="Century Gothic" w:cs="Times New Roman"/>
          <w:szCs w:val="24"/>
        </w:rPr>
      </w:pPr>
    </w:p>
    <w:p w14:paraId="1945B1E2" w14:textId="7ADD4A46" w:rsidR="0007301B" w:rsidRPr="00305EEE" w:rsidRDefault="0007301B" w:rsidP="00747B3E">
      <w:pPr>
        <w:pStyle w:val="ListParagraph"/>
        <w:spacing w:after="0" w:line="360" w:lineRule="auto"/>
        <w:ind w:left="1245" w:right="357" w:firstLine="0"/>
        <w:rPr>
          <w:rFonts w:ascii="Century Gothic" w:eastAsia="Times New Roman" w:hAnsi="Century Gothic" w:cs="Times New Roman"/>
          <w:szCs w:val="24"/>
        </w:rPr>
      </w:pPr>
      <w:r w:rsidRPr="00FD6BC8">
        <w:rPr>
          <w:rFonts w:ascii="Century Gothic" w:eastAsia="Times New Roman" w:hAnsi="Century Gothic" w:cs="Times New Roman"/>
          <w:szCs w:val="24"/>
        </w:rPr>
        <w:t xml:space="preserve">The </w:t>
      </w:r>
      <w:r w:rsidR="006F7082">
        <w:rPr>
          <w:rFonts w:ascii="Century Gothic" w:eastAsia="Times New Roman" w:hAnsi="Century Gothic" w:cs="Times New Roman"/>
          <w:szCs w:val="24"/>
        </w:rPr>
        <w:t>P</w:t>
      </w:r>
      <w:r w:rsidRPr="00FD6BC8">
        <w:rPr>
          <w:rFonts w:ascii="Century Gothic" w:eastAsia="Times New Roman" w:hAnsi="Century Gothic" w:cs="Times New Roman"/>
          <w:szCs w:val="24"/>
        </w:rPr>
        <w:t>roposal form should ask questions about the subject matter of cover as well as serving to</w:t>
      </w:r>
      <w:r w:rsidR="00043800" w:rsidRPr="00FD6BC8">
        <w:rPr>
          <w:rFonts w:ascii="Century Gothic" w:eastAsia="Times New Roman" w:hAnsi="Century Gothic" w:cs="Times New Roman"/>
          <w:szCs w:val="24"/>
        </w:rPr>
        <w:t>:</w:t>
      </w:r>
    </w:p>
    <w:p w14:paraId="21C5E5FF" w14:textId="6D36CDAC" w:rsidR="0007301B" w:rsidRPr="00305EEE" w:rsidRDefault="0007301B" w:rsidP="00747B3E">
      <w:pPr>
        <w:pStyle w:val="ListParagraph"/>
        <w:numPr>
          <w:ilvl w:val="0"/>
          <w:numId w:val="44"/>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Elicit information</w:t>
      </w:r>
      <w:r w:rsidR="005A6C40">
        <w:rPr>
          <w:rFonts w:ascii="Century Gothic" w:eastAsia="Times New Roman" w:hAnsi="Century Gothic" w:cs="Times New Roman"/>
          <w:szCs w:val="24"/>
        </w:rPr>
        <w:t xml:space="preserve"> –</w:t>
      </w:r>
      <w:r w:rsidRPr="00BB2A19">
        <w:rPr>
          <w:rFonts w:ascii="Century Gothic" w:eastAsia="Times New Roman" w:hAnsi="Century Gothic" w:cs="Times New Roman"/>
          <w:szCs w:val="24"/>
        </w:rPr>
        <w:t xml:space="preserve"> the form should provide the underwriter with information needed to decide </w:t>
      </w:r>
      <w:proofErr w:type="gramStart"/>
      <w:r w:rsidRPr="00BB2A19">
        <w:rPr>
          <w:rFonts w:ascii="Century Gothic" w:eastAsia="Times New Roman" w:hAnsi="Century Gothic" w:cs="Times New Roman"/>
          <w:szCs w:val="24"/>
        </w:rPr>
        <w:t>whether or not</w:t>
      </w:r>
      <w:proofErr w:type="gramEnd"/>
      <w:r w:rsidRPr="00BB2A19">
        <w:rPr>
          <w:rFonts w:ascii="Century Gothic" w:eastAsia="Times New Roman" w:hAnsi="Century Gothic" w:cs="Times New Roman"/>
          <w:szCs w:val="24"/>
        </w:rPr>
        <w:t xml:space="preserve"> to accept the risk, and if so at what price and on what terms</w:t>
      </w:r>
      <w:r w:rsidR="006F391E" w:rsidRPr="00BB2A19">
        <w:rPr>
          <w:rFonts w:ascii="Century Gothic" w:eastAsia="Times New Roman" w:hAnsi="Century Gothic" w:cs="Times New Roman"/>
          <w:szCs w:val="24"/>
        </w:rPr>
        <w:t>,</w:t>
      </w:r>
    </w:p>
    <w:p w14:paraId="401538A2" w14:textId="6A7D1FEA" w:rsidR="0007301B" w:rsidRPr="00305EEE" w:rsidRDefault="0007301B" w:rsidP="00747B3E">
      <w:pPr>
        <w:pStyle w:val="ListParagraph"/>
        <w:numPr>
          <w:ilvl w:val="0"/>
          <w:numId w:val="44"/>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 xml:space="preserve">Make a legal offer </w:t>
      </w:r>
      <w:r w:rsidR="005A6C40">
        <w:rPr>
          <w:rFonts w:ascii="Century Gothic" w:eastAsia="Times New Roman" w:hAnsi="Century Gothic" w:cs="Times New Roman"/>
          <w:szCs w:val="24"/>
        </w:rPr>
        <w:t>–</w:t>
      </w:r>
      <w:r w:rsidRPr="00BB2A19">
        <w:rPr>
          <w:rFonts w:ascii="Century Gothic" w:eastAsia="Times New Roman" w:hAnsi="Century Gothic" w:cs="Times New Roman"/>
          <w:szCs w:val="24"/>
        </w:rPr>
        <w:t xml:space="preserve"> the form should constitute a legal offer by the proposer</w:t>
      </w:r>
      <w:r w:rsidR="006F391E" w:rsidRPr="00BB2A19">
        <w:rPr>
          <w:rFonts w:ascii="Century Gothic" w:eastAsia="Times New Roman" w:hAnsi="Century Gothic" w:cs="Times New Roman"/>
          <w:szCs w:val="24"/>
        </w:rPr>
        <w:t>,</w:t>
      </w:r>
    </w:p>
    <w:p w14:paraId="092A8642" w14:textId="3EFCFE13" w:rsidR="0007301B" w:rsidRPr="00305EEE" w:rsidRDefault="0007301B" w:rsidP="00747B3E">
      <w:pPr>
        <w:pStyle w:val="ListParagraph"/>
        <w:numPr>
          <w:ilvl w:val="0"/>
          <w:numId w:val="44"/>
        </w:numPr>
        <w:spacing w:after="18" w:line="360" w:lineRule="auto"/>
        <w:ind w:right="23"/>
        <w:rPr>
          <w:rFonts w:ascii="Century Gothic" w:eastAsia="Times New Roman" w:hAnsi="Century Gothic" w:cs="Times New Roman"/>
          <w:szCs w:val="24"/>
        </w:rPr>
      </w:pPr>
      <w:r w:rsidRPr="00BB2A19">
        <w:rPr>
          <w:rFonts w:ascii="Century Gothic" w:eastAsia="Times New Roman" w:hAnsi="Century Gothic" w:cs="Times New Roman"/>
          <w:szCs w:val="24"/>
        </w:rPr>
        <w:t>Describe the cover available</w:t>
      </w:r>
      <w:r w:rsidR="006F391E" w:rsidRPr="00BB2A19">
        <w:rPr>
          <w:rFonts w:ascii="Century Gothic" w:eastAsia="Times New Roman" w:hAnsi="Century Gothic" w:cs="Times New Roman"/>
          <w:szCs w:val="24"/>
        </w:rPr>
        <w:t>, and</w:t>
      </w:r>
    </w:p>
    <w:p w14:paraId="3F6D3891" w14:textId="5D3E4B84" w:rsidR="0007301B" w:rsidRPr="00305EEE" w:rsidRDefault="0007301B" w:rsidP="00747B3E">
      <w:pPr>
        <w:pStyle w:val="ListParagraph"/>
        <w:numPr>
          <w:ilvl w:val="0"/>
          <w:numId w:val="44"/>
        </w:numPr>
        <w:spacing w:after="18" w:line="360" w:lineRule="auto"/>
        <w:ind w:right="23"/>
        <w:rPr>
          <w:rFonts w:ascii="Century Gothic" w:hAnsi="Century Gothic"/>
          <w:szCs w:val="24"/>
        </w:rPr>
      </w:pPr>
      <w:r w:rsidRPr="00BB2A19">
        <w:rPr>
          <w:rFonts w:ascii="Century Gothic" w:eastAsia="Times New Roman" w:hAnsi="Century Gothic" w:cs="Times New Roman"/>
          <w:szCs w:val="24"/>
        </w:rPr>
        <w:t>Establish a warranty, that is, the wording and declaration in a proposal form often warrant the truth of the answers thereon.</w:t>
      </w:r>
    </w:p>
    <w:p w14:paraId="3799528C" w14:textId="77777777" w:rsidR="00BB2A19" w:rsidRPr="001F41D1" w:rsidRDefault="00BB2A19" w:rsidP="001F41D1">
      <w:pPr>
        <w:spacing w:after="0" w:line="360" w:lineRule="auto"/>
        <w:ind w:right="357"/>
        <w:rPr>
          <w:rFonts w:ascii="Century Gothic" w:eastAsia="Times New Roman" w:hAnsi="Century Gothic" w:cs="Times New Roman"/>
          <w:szCs w:val="24"/>
        </w:rPr>
      </w:pPr>
    </w:p>
    <w:p w14:paraId="117DD35B" w14:textId="77777777" w:rsidR="00856C17" w:rsidRPr="00856C17" w:rsidRDefault="00856C17" w:rsidP="003D2241">
      <w:pPr>
        <w:pStyle w:val="ListParagraph"/>
        <w:numPr>
          <w:ilvl w:val="1"/>
          <w:numId w:val="18"/>
        </w:numPr>
        <w:spacing w:after="0" w:line="360" w:lineRule="auto"/>
        <w:ind w:right="357"/>
        <w:rPr>
          <w:rFonts w:ascii="Century Gothic" w:hAnsi="Century Gothic"/>
          <w:b/>
          <w:bCs/>
          <w:szCs w:val="24"/>
        </w:rPr>
      </w:pPr>
      <w:r w:rsidRPr="00856C17">
        <w:rPr>
          <w:rFonts w:ascii="Century Gothic" w:eastAsia="Times New Roman" w:hAnsi="Century Gothic" w:cs="Times New Roman"/>
          <w:b/>
          <w:bCs/>
          <w:szCs w:val="24"/>
        </w:rPr>
        <w:t>Policy Terms and Conditions</w:t>
      </w:r>
    </w:p>
    <w:p w14:paraId="5C1FDB0E" w14:textId="685EA21B" w:rsidR="0007301B" w:rsidRPr="00FD6BC8" w:rsidRDefault="0007301B" w:rsidP="00856C17">
      <w:pPr>
        <w:pStyle w:val="ListParagraph"/>
        <w:spacing w:after="0" w:line="360" w:lineRule="auto"/>
        <w:ind w:left="1245" w:right="357" w:firstLine="0"/>
        <w:rPr>
          <w:rFonts w:ascii="Century Gothic" w:hAnsi="Century Gothic"/>
          <w:szCs w:val="24"/>
        </w:rPr>
      </w:pPr>
      <w:r w:rsidRPr="00FD6BC8">
        <w:rPr>
          <w:rFonts w:ascii="Century Gothic" w:eastAsia="Times New Roman" w:hAnsi="Century Gothic" w:cs="Times New Roman"/>
          <w:szCs w:val="24"/>
        </w:rPr>
        <w:t xml:space="preserve">The terms and conditions of the product should form part of the attachments to be submitted when an application for a new product proposal is </w:t>
      </w:r>
      <w:r w:rsidR="000C2B18">
        <w:rPr>
          <w:rFonts w:ascii="Century Gothic" w:eastAsia="Times New Roman" w:hAnsi="Century Gothic" w:cs="Times New Roman"/>
          <w:szCs w:val="24"/>
        </w:rPr>
        <w:t>submitted</w:t>
      </w:r>
      <w:r w:rsidRPr="00FD6BC8">
        <w:rPr>
          <w:rFonts w:ascii="Century Gothic" w:eastAsia="Times New Roman" w:hAnsi="Century Gothic" w:cs="Times New Roman"/>
          <w:szCs w:val="24"/>
        </w:rPr>
        <w:t xml:space="preserve">. At a minimum, the terms and conditions of a policy should </w:t>
      </w:r>
      <w:proofErr w:type="gramStart"/>
      <w:r w:rsidRPr="00FD6BC8">
        <w:rPr>
          <w:rFonts w:ascii="Century Gothic" w:eastAsia="Times New Roman" w:hAnsi="Century Gothic" w:cs="Times New Roman"/>
          <w:szCs w:val="24"/>
        </w:rPr>
        <w:t>include;</w:t>
      </w:r>
      <w:proofErr w:type="gramEnd"/>
    </w:p>
    <w:p w14:paraId="4D2393C2" w14:textId="1A4541DA" w:rsidR="0007301B" w:rsidRPr="00444707" w:rsidRDefault="0007301B"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 xml:space="preserve">The name of the insurer and the name of the </w:t>
      </w:r>
      <w:proofErr w:type="gramStart"/>
      <w:r w:rsidRPr="00444707">
        <w:rPr>
          <w:rFonts w:ascii="Century Gothic" w:eastAsia="Times New Roman" w:hAnsi="Century Gothic" w:cs="Times New Roman"/>
          <w:szCs w:val="24"/>
        </w:rPr>
        <w:t>product;</w:t>
      </w:r>
      <w:proofErr w:type="gramEnd"/>
    </w:p>
    <w:p w14:paraId="68E853FD" w14:textId="1E79D20B" w:rsidR="0007301B" w:rsidRPr="00444707" w:rsidRDefault="0007301B" w:rsidP="00444707">
      <w:pPr>
        <w:pStyle w:val="ListParagraph"/>
        <w:numPr>
          <w:ilvl w:val="0"/>
          <w:numId w:val="45"/>
        </w:numPr>
        <w:spacing w:after="16" w:line="360" w:lineRule="auto"/>
        <w:jc w:val="left"/>
        <w:rPr>
          <w:rFonts w:ascii="Century Gothic" w:hAnsi="Century Gothic"/>
          <w:szCs w:val="24"/>
        </w:rPr>
      </w:pPr>
      <w:r w:rsidRPr="00305EEE">
        <w:rPr>
          <w:noProof/>
        </w:rPr>
        <w:lastRenderedPageBreak/>
        <w:drawing>
          <wp:anchor distT="0" distB="0" distL="114300" distR="114300" simplePos="0" relativeHeight="251664384" behindDoc="0" locked="0" layoutInCell="1" allowOverlap="0" wp14:anchorId="3F89EC0C" wp14:editId="293161C0">
            <wp:simplePos x="0" y="0"/>
            <wp:positionH relativeFrom="page">
              <wp:posOffset>543739</wp:posOffset>
            </wp:positionH>
            <wp:positionV relativeFrom="page">
              <wp:posOffset>3818927</wp:posOffset>
            </wp:positionV>
            <wp:extent cx="4569" cy="9136"/>
            <wp:effectExtent l="0" t="0" r="0" b="0"/>
            <wp:wrapSquare wrapText="bothSides"/>
            <wp:docPr id="9328" name="Picture 9328"/>
            <wp:cNvGraphicFramePr/>
            <a:graphic xmlns:a="http://schemas.openxmlformats.org/drawingml/2006/main">
              <a:graphicData uri="http://schemas.openxmlformats.org/drawingml/2006/picture">
                <pic:pic xmlns:pic="http://schemas.openxmlformats.org/drawingml/2006/picture">
                  <pic:nvPicPr>
                    <pic:cNvPr id="9328" name="Picture 9328"/>
                    <pic:cNvPicPr/>
                  </pic:nvPicPr>
                  <pic:blipFill>
                    <a:blip r:embed="rId22"/>
                    <a:stretch>
                      <a:fillRect/>
                    </a:stretch>
                  </pic:blipFill>
                  <pic:spPr>
                    <a:xfrm>
                      <a:off x="0" y="0"/>
                      <a:ext cx="4569" cy="9136"/>
                    </a:xfrm>
                    <a:prstGeom prst="rect">
                      <a:avLst/>
                    </a:prstGeom>
                  </pic:spPr>
                </pic:pic>
              </a:graphicData>
            </a:graphic>
          </wp:anchor>
        </w:drawing>
      </w:r>
      <w:r w:rsidRPr="00444707">
        <w:rPr>
          <w:rFonts w:ascii="Century Gothic" w:eastAsia="Times New Roman" w:hAnsi="Century Gothic" w:cs="Times New Roman"/>
          <w:szCs w:val="24"/>
        </w:rPr>
        <w:t xml:space="preserve">The </w:t>
      </w:r>
      <w:r w:rsidR="00AB57D8" w:rsidRPr="00444707">
        <w:rPr>
          <w:rFonts w:ascii="Century Gothic" w:eastAsia="Times New Roman" w:hAnsi="Century Gothic" w:cs="Times New Roman"/>
          <w:szCs w:val="24"/>
        </w:rPr>
        <w:t xml:space="preserve">quantum </w:t>
      </w:r>
      <w:r w:rsidRPr="00444707">
        <w:rPr>
          <w:rFonts w:ascii="Century Gothic" w:eastAsia="Times New Roman" w:hAnsi="Century Gothic" w:cs="Times New Roman"/>
          <w:szCs w:val="24"/>
        </w:rPr>
        <w:t>of premiums to be paid as well as the frequency by which they are paid (monthly, quarterly</w:t>
      </w:r>
      <w:r w:rsidR="00191221" w:rsidRPr="00444707">
        <w:rPr>
          <w:rFonts w:ascii="Century Gothic" w:eastAsia="Times New Roman" w:hAnsi="Century Gothic" w:cs="Times New Roman"/>
          <w:szCs w:val="24"/>
        </w:rPr>
        <w:t xml:space="preserve">, </w:t>
      </w:r>
      <w:r w:rsidRPr="00444707">
        <w:rPr>
          <w:rFonts w:ascii="Century Gothic" w:eastAsia="Times New Roman" w:hAnsi="Century Gothic" w:cs="Times New Roman"/>
          <w:szCs w:val="24"/>
        </w:rPr>
        <w:t>annually</w:t>
      </w:r>
      <w:r w:rsidR="00191221" w:rsidRPr="00444707">
        <w:rPr>
          <w:rFonts w:ascii="Century Gothic" w:eastAsia="Times New Roman" w:hAnsi="Century Gothic" w:cs="Times New Roman"/>
          <w:szCs w:val="24"/>
        </w:rPr>
        <w:t xml:space="preserve"> or once off</w:t>
      </w:r>
      <w:proofErr w:type="gramStart"/>
      <w:r w:rsidRPr="00444707">
        <w:rPr>
          <w:rFonts w:ascii="Century Gothic" w:eastAsia="Times New Roman" w:hAnsi="Century Gothic" w:cs="Times New Roman"/>
          <w:szCs w:val="24"/>
        </w:rPr>
        <w:t>);</w:t>
      </w:r>
      <w:proofErr w:type="gramEnd"/>
    </w:p>
    <w:p w14:paraId="33EAFAEF" w14:textId="6EA1836F" w:rsidR="0007301B" w:rsidRPr="00444707" w:rsidRDefault="003D264E"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Breakdown</w:t>
      </w:r>
      <w:r w:rsidR="0007301B" w:rsidRPr="00444707">
        <w:rPr>
          <w:rFonts w:ascii="Century Gothic" w:eastAsia="Times New Roman" w:hAnsi="Century Gothic" w:cs="Times New Roman"/>
          <w:szCs w:val="24"/>
        </w:rPr>
        <w:t xml:space="preserve"> of total premium clearly showing the pure risk premium, commission, expenses, profit margin and any other </w:t>
      </w:r>
      <w:proofErr w:type="gramStart"/>
      <w:r w:rsidR="0007301B" w:rsidRPr="00444707">
        <w:rPr>
          <w:rFonts w:ascii="Century Gothic" w:eastAsia="Times New Roman" w:hAnsi="Century Gothic" w:cs="Times New Roman"/>
          <w:szCs w:val="24"/>
        </w:rPr>
        <w:t>loadings</w:t>
      </w:r>
      <w:r w:rsidR="00756BCB" w:rsidRPr="00444707">
        <w:rPr>
          <w:rFonts w:ascii="Century Gothic" w:eastAsia="Times New Roman" w:hAnsi="Century Gothic" w:cs="Times New Roman"/>
          <w:szCs w:val="24"/>
        </w:rPr>
        <w:t>;</w:t>
      </w:r>
      <w:proofErr w:type="gramEnd"/>
    </w:p>
    <w:p w14:paraId="58A97D7C" w14:textId="0C7CBBA3" w:rsidR="0007301B" w:rsidRPr="00444707" w:rsidRDefault="0007301B"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 xml:space="preserve">Amount and/or method to determine benefits to be paid out upon the occurrence of the insured event. The event that triggers a claim should be clearly </w:t>
      </w:r>
      <w:proofErr w:type="gramStart"/>
      <w:r w:rsidRPr="00444707">
        <w:rPr>
          <w:rFonts w:ascii="Century Gothic" w:eastAsia="Times New Roman" w:hAnsi="Century Gothic" w:cs="Times New Roman"/>
          <w:szCs w:val="24"/>
        </w:rPr>
        <w:t>stated;</w:t>
      </w:r>
      <w:proofErr w:type="gramEnd"/>
    </w:p>
    <w:p w14:paraId="793FF601" w14:textId="62D7D12E" w:rsidR="0007301B" w:rsidRPr="00444707" w:rsidRDefault="0007301B"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 xml:space="preserve">A provision on "Grace periods" and "cooling off periods" and refund of </w:t>
      </w:r>
      <w:proofErr w:type="gramStart"/>
      <w:r w:rsidRPr="00444707">
        <w:rPr>
          <w:rFonts w:ascii="Century Gothic" w:eastAsia="Times New Roman" w:hAnsi="Century Gothic" w:cs="Times New Roman"/>
          <w:szCs w:val="24"/>
        </w:rPr>
        <w:t>premiums</w:t>
      </w:r>
      <w:r w:rsidR="00756BCB" w:rsidRPr="00444707">
        <w:rPr>
          <w:rFonts w:ascii="Century Gothic" w:eastAsia="Times New Roman" w:hAnsi="Century Gothic" w:cs="Times New Roman"/>
          <w:szCs w:val="24"/>
        </w:rPr>
        <w:t>;</w:t>
      </w:r>
      <w:proofErr w:type="gramEnd"/>
    </w:p>
    <w:p w14:paraId="25CD7D26" w14:textId="4016C853" w:rsidR="0007301B" w:rsidRPr="00444707" w:rsidRDefault="0007301B" w:rsidP="00444707">
      <w:pPr>
        <w:pStyle w:val="ListParagraph"/>
        <w:numPr>
          <w:ilvl w:val="0"/>
          <w:numId w:val="45"/>
        </w:numPr>
        <w:spacing w:after="16" w:line="360" w:lineRule="auto"/>
        <w:jc w:val="left"/>
        <w:rPr>
          <w:rFonts w:ascii="Century Gothic" w:hAnsi="Century Gothic"/>
          <w:szCs w:val="24"/>
        </w:rPr>
      </w:pPr>
      <w:r w:rsidRPr="00444707">
        <w:rPr>
          <w:rFonts w:ascii="Century Gothic" w:eastAsia="Times New Roman" w:hAnsi="Century Gothic" w:cs="Times New Roman"/>
          <w:szCs w:val="24"/>
        </w:rPr>
        <w:t xml:space="preserve">Non-forfeiture </w:t>
      </w:r>
      <w:proofErr w:type="gramStart"/>
      <w:r w:rsidRPr="00444707">
        <w:rPr>
          <w:rFonts w:ascii="Century Gothic" w:eastAsia="Times New Roman" w:hAnsi="Century Gothic" w:cs="Times New Roman"/>
          <w:szCs w:val="24"/>
        </w:rPr>
        <w:t>provisions;</w:t>
      </w:r>
      <w:proofErr w:type="gramEnd"/>
    </w:p>
    <w:p w14:paraId="5746ED26" w14:textId="0FFCEC5D" w:rsidR="0007301B" w:rsidRPr="00444707" w:rsidRDefault="0007301B" w:rsidP="00444707">
      <w:pPr>
        <w:pStyle w:val="ListParagraph"/>
        <w:numPr>
          <w:ilvl w:val="0"/>
          <w:numId w:val="45"/>
        </w:numPr>
        <w:spacing w:after="16" w:line="360" w:lineRule="auto"/>
        <w:jc w:val="left"/>
        <w:rPr>
          <w:rFonts w:ascii="Century Gothic" w:hAnsi="Century Gothic"/>
          <w:szCs w:val="24"/>
        </w:rPr>
      </w:pPr>
      <w:r w:rsidRPr="00444707">
        <w:rPr>
          <w:rFonts w:ascii="Century Gothic" w:eastAsia="Times New Roman" w:hAnsi="Century Gothic" w:cs="Times New Roman"/>
          <w:szCs w:val="24"/>
        </w:rPr>
        <w:t xml:space="preserve">Exclusions under the </w:t>
      </w:r>
      <w:proofErr w:type="gramStart"/>
      <w:r w:rsidRPr="00444707">
        <w:rPr>
          <w:rFonts w:ascii="Century Gothic" w:eastAsia="Times New Roman" w:hAnsi="Century Gothic" w:cs="Times New Roman"/>
          <w:szCs w:val="24"/>
        </w:rPr>
        <w:t>policy;</w:t>
      </w:r>
      <w:proofErr w:type="gramEnd"/>
    </w:p>
    <w:p w14:paraId="5704BC8B" w14:textId="42DBA99E" w:rsidR="0007301B" w:rsidRPr="00444707" w:rsidRDefault="0007301B" w:rsidP="00444707">
      <w:pPr>
        <w:pStyle w:val="ListParagraph"/>
        <w:numPr>
          <w:ilvl w:val="0"/>
          <w:numId w:val="45"/>
        </w:numPr>
        <w:spacing w:after="16" w:line="360" w:lineRule="auto"/>
        <w:jc w:val="left"/>
        <w:rPr>
          <w:rFonts w:ascii="Century Gothic" w:hAnsi="Century Gothic"/>
          <w:szCs w:val="24"/>
        </w:rPr>
      </w:pPr>
      <w:r w:rsidRPr="00444707">
        <w:rPr>
          <w:rFonts w:ascii="Century Gothic" w:eastAsia="Times New Roman" w:hAnsi="Century Gothic" w:cs="Times New Roman"/>
          <w:szCs w:val="24"/>
        </w:rPr>
        <w:t xml:space="preserve">Non-Premium Reviewability </w:t>
      </w:r>
      <w:proofErr w:type="gramStart"/>
      <w:r w:rsidRPr="00444707">
        <w:rPr>
          <w:rFonts w:ascii="Century Gothic" w:eastAsia="Times New Roman" w:hAnsi="Century Gothic" w:cs="Times New Roman"/>
          <w:szCs w:val="24"/>
        </w:rPr>
        <w:t>clause;</w:t>
      </w:r>
      <w:proofErr w:type="gramEnd"/>
    </w:p>
    <w:p w14:paraId="6BC2165B" w14:textId="2376BF49" w:rsidR="0007301B" w:rsidRPr="00444707" w:rsidRDefault="0007301B"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 xml:space="preserve">Profit/ loss sharing </w:t>
      </w:r>
      <w:proofErr w:type="gramStart"/>
      <w:r w:rsidRPr="00444707">
        <w:rPr>
          <w:rFonts w:ascii="Century Gothic" w:eastAsia="Times New Roman" w:hAnsi="Century Gothic" w:cs="Times New Roman"/>
          <w:szCs w:val="24"/>
        </w:rPr>
        <w:t>arrangements;</w:t>
      </w:r>
      <w:proofErr w:type="gramEnd"/>
    </w:p>
    <w:p w14:paraId="0FE0968D" w14:textId="7A25F956" w:rsidR="0007301B" w:rsidRPr="00444707" w:rsidRDefault="0007301B" w:rsidP="00444707">
      <w:pPr>
        <w:pStyle w:val="ListParagraph"/>
        <w:numPr>
          <w:ilvl w:val="0"/>
          <w:numId w:val="45"/>
        </w:numPr>
        <w:spacing w:after="16" w:line="360" w:lineRule="auto"/>
        <w:jc w:val="left"/>
        <w:rPr>
          <w:rFonts w:ascii="Century Gothic" w:hAnsi="Century Gothic"/>
          <w:szCs w:val="24"/>
        </w:rPr>
      </w:pPr>
      <w:r w:rsidRPr="00444707">
        <w:rPr>
          <w:rFonts w:ascii="Century Gothic" w:eastAsia="Times New Roman" w:hAnsi="Century Gothic" w:cs="Times New Roman"/>
          <w:szCs w:val="24"/>
        </w:rPr>
        <w:t xml:space="preserve">Re-instatement </w:t>
      </w:r>
      <w:proofErr w:type="gramStart"/>
      <w:r w:rsidRPr="00444707">
        <w:rPr>
          <w:rFonts w:ascii="Century Gothic" w:eastAsia="Times New Roman" w:hAnsi="Century Gothic" w:cs="Times New Roman"/>
          <w:szCs w:val="24"/>
        </w:rPr>
        <w:t>provision;</w:t>
      </w:r>
      <w:proofErr w:type="gramEnd"/>
    </w:p>
    <w:p w14:paraId="35FC4B82" w14:textId="043B8F63" w:rsidR="0007301B" w:rsidRPr="00444707" w:rsidRDefault="0007301B" w:rsidP="00444707">
      <w:pPr>
        <w:pStyle w:val="ListParagraph"/>
        <w:numPr>
          <w:ilvl w:val="0"/>
          <w:numId w:val="45"/>
        </w:numPr>
        <w:spacing w:after="16" w:line="360" w:lineRule="auto"/>
        <w:jc w:val="left"/>
        <w:rPr>
          <w:rFonts w:ascii="Century Gothic" w:hAnsi="Century Gothic"/>
          <w:szCs w:val="24"/>
        </w:rPr>
      </w:pPr>
      <w:r w:rsidRPr="00444707">
        <w:rPr>
          <w:rFonts w:ascii="Century Gothic" w:eastAsia="Times New Roman" w:hAnsi="Century Gothic" w:cs="Times New Roman"/>
          <w:szCs w:val="24"/>
        </w:rPr>
        <w:t xml:space="preserve">Policy termination/ cancellation </w:t>
      </w:r>
      <w:proofErr w:type="gramStart"/>
      <w:r w:rsidRPr="00444707">
        <w:rPr>
          <w:rFonts w:ascii="Century Gothic" w:eastAsia="Times New Roman" w:hAnsi="Century Gothic" w:cs="Times New Roman"/>
          <w:szCs w:val="24"/>
        </w:rPr>
        <w:t>clause;</w:t>
      </w:r>
      <w:proofErr w:type="gramEnd"/>
    </w:p>
    <w:p w14:paraId="2AE97B1E" w14:textId="0729A875" w:rsidR="0007301B" w:rsidRPr="00444707" w:rsidRDefault="0007301B"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 xml:space="preserve">Dispute resolution clause/ complaint handling procedure. In particular, the Insurance and Pensions Commission should be cited for appeal purposes, clearly indicating the regulator's contact </w:t>
      </w:r>
      <w:proofErr w:type="gramStart"/>
      <w:r w:rsidRPr="00444707">
        <w:rPr>
          <w:rFonts w:ascii="Century Gothic" w:eastAsia="Times New Roman" w:hAnsi="Century Gothic" w:cs="Times New Roman"/>
          <w:szCs w:val="24"/>
        </w:rPr>
        <w:t>details</w:t>
      </w:r>
      <w:r w:rsidR="00756BCB" w:rsidRPr="00444707">
        <w:rPr>
          <w:rFonts w:ascii="Century Gothic" w:eastAsia="Times New Roman" w:hAnsi="Century Gothic" w:cs="Times New Roman"/>
          <w:szCs w:val="24"/>
        </w:rPr>
        <w:t>;</w:t>
      </w:r>
      <w:proofErr w:type="gramEnd"/>
    </w:p>
    <w:p w14:paraId="5A24ECE9" w14:textId="2D3C285F" w:rsidR="0007301B" w:rsidRPr="00444707" w:rsidRDefault="0007301B" w:rsidP="00444707">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Mode of communication to be used between the insurer and the insured</w:t>
      </w:r>
      <w:r w:rsidR="00756BCB" w:rsidRPr="00444707">
        <w:rPr>
          <w:rFonts w:ascii="Century Gothic" w:eastAsia="Times New Roman" w:hAnsi="Century Gothic" w:cs="Times New Roman"/>
          <w:szCs w:val="24"/>
        </w:rPr>
        <w:t>; and</w:t>
      </w:r>
    </w:p>
    <w:p w14:paraId="37C160B6" w14:textId="5367C3A2" w:rsidR="00756BCB" w:rsidRPr="001747E1" w:rsidRDefault="0007301B" w:rsidP="00552E46">
      <w:pPr>
        <w:pStyle w:val="ListParagraph"/>
        <w:numPr>
          <w:ilvl w:val="0"/>
          <w:numId w:val="45"/>
        </w:numPr>
        <w:spacing w:line="360" w:lineRule="auto"/>
        <w:ind w:right="21"/>
        <w:rPr>
          <w:rFonts w:ascii="Century Gothic" w:hAnsi="Century Gothic"/>
          <w:szCs w:val="24"/>
        </w:rPr>
      </w:pPr>
      <w:r w:rsidRPr="00444707">
        <w:rPr>
          <w:rFonts w:ascii="Century Gothic" w:eastAsia="Times New Roman" w:hAnsi="Century Gothic" w:cs="Times New Roman"/>
          <w:szCs w:val="24"/>
        </w:rPr>
        <w:t>Any other information as may be considered necessary</w:t>
      </w:r>
      <w:r w:rsidR="006F391E" w:rsidRPr="00444707">
        <w:rPr>
          <w:rFonts w:ascii="Century Gothic" w:eastAsia="Times New Roman" w:hAnsi="Century Gothic" w:cs="Times New Roman"/>
          <w:szCs w:val="24"/>
        </w:rPr>
        <w:t>.</w:t>
      </w:r>
    </w:p>
    <w:p w14:paraId="4EC9021B" w14:textId="77777777" w:rsidR="001747E1" w:rsidRPr="00552E46" w:rsidRDefault="001747E1" w:rsidP="001747E1">
      <w:pPr>
        <w:pStyle w:val="ListParagraph"/>
        <w:spacing w:line="360" w:lineRule="auto"/>
        <w:ind w:left="1734" w:right="21" w:firstLine="0"/>
        <w:rPr>
          <w:rFonts w:ascii="Century Gothic" w:hAnsi="Century Gothic"/>
          <w:szCs w:val="24"/>
        </w:rPr>
      </w:pPr>
    </w:p>
    <w:p w14:paraId="16015F77" w14:textId="68CD9A08" w:rsidR="00043800" w:rsidRPr="001747E1" w:rsidRDefault="0007301B" w:rsidP="001747E1">
      <w:pPr>
        <w:pStyle w:val="ListParagraph"/>
        <w:numPr>
          <w:ilvl w:val="2"/>
          <w:numId w:val="18"/>
        </w:numPr>
        <w:spacing w:after="0" w:line="360" w:lineRule="auto"/>
        <w:ind w:right="357"/>
        <w:rPr>
          <w:rFonts w:ascii="Century Gothic" w:hAnsi="Century Gothic"/>
          <w:szCs w:val="24"/>
        </w:rPr>
      </w:pPr>
      <w:r w:rsidRPr="00FD6BC8">
        <w:rPr>
          <w:rFonts w:ascii="Century Gothic" w:eastAsia="Times New Roman" w:hAnsi="Century Gothic" w:cs="Times New Roman"/>
          <w:szCs w:val="24"/>
        </w:rPr>
        <w:t xml:space="preserve">For insurance products to be sold through electronic means; a master policy document </w:t>
      </w:r>
      <w:proofErr w:type="gramStart"/>
      <w:r w:rsidRPr="00FD6BC8">
        <w:rPr>
          <w:rFonts w:ascii="Century Gothic" w:eastAsia="Times New Roman" w:hAnsi="Century Gothic" w:cs="Times New Roman"/>
          <w:szCs w:val="24"/>
        </w:rPr>
        <w:t>has to</w:t>
      </w:r>
      <w:proofErr w:type="gramEnd"/>
      <w:r w:rsidRPr="00FD6BC8">
        <w:rPr>
          <w:rFonts w:ascii="Century Gothic" w:eastAsia="Times New Roman" w:hAnsi="Century Gothic" w:cs="Times New Roman"/>
          <w:szCs w:val="24"/>
        </w:rPr>
        <w:t xml:space="preserve"> be lodged with the Commission. Access to any documents in respect of a </w:t>
      </w:r>
      <w:r w:rsidRPr="00FD6BC8">
        <w:rPr>
          <w:rFonts w:ascii="Century Gothic" w:eastAsia="Times New Roman" w:hAnsi="Century Gothic" w:cs="Times New Roman"/>
          <w:szCs w:val="24"/>
        </w:rPr>
        <w:lastRenderedPageBreak/>
        <w:t>policy by the policyholder should be easy and convenient. Where any documents in respect of the policy in question have not been provided to the policyholder, either in physical or electronic form, access to these documents should not entail an additional cost for the policyholder.</w:t>
      </w:r>
    </w:p>
    <w:p w14:paraId="03C75A7A" w14:textId="4030724B" w:rsidR="0007301B" w:rsidRPr="00FD6BC8" w:rsidRDefault="0007301B" w:rsidP="001747E1">
      <w:pPr>
        <w:pStyle w:val="ListParagraph"/>
        <w:numPr>
          <w:ilvl w:val="2"/>
          <w:numId w:val="18"/>
        </w:numPr>
        <w:spacing w:after="0" w:line="360" w:lineRule="auto"/>
        <w:ind w:right="357"/>
        <w:rPr>
          <w:rFonts w:ascii="Century Gothic" w:eastAsia="Times New Roman" w:hAnsi="Century Gothic" w:cs="Times New Roman"/>
          <w:szCs w:val="24"/>
        </w:rPr>
      </w:pPr>
      <w:r w:rsidRPr="00FD6BC8">
        <w:rPr>
          <w:rFonts w:ascii="Century Gothic" w:eastAsia="Times New Roman" w:hAnsi="Century Gothic" w:cs="Times New Roman"/>
          <w:szCs w:val="24"/>
        </w:rPr>
        <w:t xml:space="preserve">Any changes to the policy terms and conditions should only be </w:t>
      </w:r>
      <w:proofErr w:type="gramStart"/>
      <w:r w:rsidRPr="00FD6BC8">
        <w:rPr>
          <w:rFonts w:ascii="Century Gothic" w:eastAsia="Times New Roman" w:hAnsi="Century Gothic" w:cs="Times New Roman"/>
          <w:szCs w:val="24"/>
        </w:rPr>
        <w:t>effected</w:t>
      </w:r>
      <w:proofErr w:type="gramEnd"/>
      <w:r w:rsidRPr="00FD6BC8">
        <w:rPr>
          <w:rFonts w:ascii="Century Gothic" w:eastAsia="Times New Roman" w:hAnsi="Century Gothic" w:cs="Times New Roman"/>
          <w:szCs w:val="24"/>
        </w:rPr>
        <w:t xml:space="preserve"> after the Commission's approval.</w:t>
      </w:r>
    </w:p>
    <w:p w14:paraId="1D9D7207" w14:textId="77777777" w:rsidR="00593A2F" w:rsidRPr="00FD6BC8" w:rsidRDefault="00593A2F" w:rsidP="00646DD0">
      <w:pPr>
        <w:spacing w:after="182" w:line="360" w:lineRule="auto"/>
        <w:ind w:left="664" w:right="21"/>
        <w:rPr>
          <w:rFonts w:ascii="Century Gothic" w:hAnsi="Century Gothic"/>
          <w:szCs w:val="24"/>
        </w:rPr>
      </w:pPr>
    </w:p>
    <w:p w14:paraId="46876D76" w14:textId="77777777" w:rsidR="005B4BF4" w:rsidRPr="005B4BF4" w:rsidRDefault="005B4BF4" w:rsidP="003D2241">
      <w:pPr>
        <w:pStyle w:val="ListParagraph"/>
        <w:numPr>
          <w:ilvl w:val="1"/>
          <w:numId w:val="18"/>
        </w:numPr>
        <w:spacing w:after="0" w:line="360" w:lineRule="auto"/>
        <w:ind w:right="357"/>
        <w:rPr>
          <w:rFonts w:ascii="Century Gothic" w:hAnsi="Century Gothic"/>
          <w:b/>
          <w:bCs/>
          <w:szCs w:val="24"/>
        </w:rPr>
      </w:pPr>
      <w:r w:rsidRPr="005B4BF4">
        <w:rPr>
          <w:rFonts w:ascii="Century Gothic" w:eastAsia="Times New Roman" w:hAnsi="Century Gothic" w:cs="Times New Roman"/>
          <w:b/>
          <w:bCs/>
          <w:szCs w:val="24"/>
        </w:rPr>
        <w:t>Reserving Policy</w:t>
      </w:r>
    </w:p>
    <w:p w14:paraId="57F15070" w14:textId="6928B5B7" w:rsidR="0007301B" w:rsidRPr="005B4BF4" w:rsidRDefault="00DE27DB" w:rsidP="005B4BF4">
      <w:pPr>
        <w:spacing w:after="0" w:line="360" w:lineRule="auto"/>
        <w:ind w:left="939" w:right="357" w:firstLine="195"/>
        <w:rPr>
          <w:rFonts w:ascii="Century Gothic" w:hAnsi="Century Gothic"/>
          <w:szCs w:val="24"/>
        </w:rPr>
      </w:pPr>
      <w:r w:rsidRPr="005B4BF4">
        <w:rPr>
          <w:rFonts w:ascii="Century Gothic" w:eastAsia="Times New Roman" w:hAnsi="Century Gothic" w:cs="Times New Roman"/>
          <w:szCs w:val="24"/>
        </w:rPr>
        <w:t xml:space="preserve">At a minimum, the </w:t>
      </w:r>
      <w:r w:rsidR="00E065D4" w:rsidRPr="005B4BF4">
        <w:rPr>
          <w:rFonts w:ascii="Century Gothic" w:eastAsia="Times New Roman" w:hAnsi="Century Gothic" w:cs="Times New Roman"/>
          <w:szCs w:val="24"/>
        </w:rPr>
        <w:t>ass</w:t>
      </w:r>
      <w:r w:rsidRPr="005B4BF4">
        <w:rPr>
          <w:rFonts w:ascii="Century Gothic" w:eastAsia="Times New Roman" w:hAnsi="Century Gothic" w:cs="Times New Roman"/>
          <w:szCs w:val="24"/>
        </w:rPr>
        <w:t xml:space="preserve">urer </w:t>
      </w:r>
      <w:r w:rsidR="0007301B" w:rsidRPr="005B4BF4">
        <w:rPr>
          <w:rFonts w:ascii="Century Gothic" w:eastAsia="Times New Roman" w:hAnsi="Century Gothic" w:cs="Times New Roman"/>
          <w:szCs w:val="24"/>
        </w:rPr>
        <w:t xml:space="preserve">should </w:t>
      </w:r>
      <w:r w:rsidR="00A40EB6" w:rsidRPr="005B4BF4">
        <w:rPr>
          <w:rFonts w:ascii="Century Gothic" w:eastAsia="Times New Roman" w:hAnsi="Century Gothic" w:cs="Times New Roman"/>
          <w:szCs w:val="24"/>
        </w:rPr>
        <w:t xml:space="preserve">include: </w:t>
      </w:r>
    </w:p>
    <w:p w14:paraId="5FA7BEAA" w14:textId="03A86318" w:rsidR="0007301B" w:rsidRPr="005A6C40" w:rsidRDefault="00DE27DB" w:rsidP="005B4BF4">
      <w:pPr>
        <w:pStyle w:val="ListParagraph"/>
        <w:numPr>
          <w:ilvl w:val="0"/>
          <w:numId w:val="46"/>
        </w:numPr>
        <w:spacing w:after="16" w:line="360" w:lineRule="auto"/>
        <w:jc w:val="left"/>
        <w:rPr>
          <w:rFonts w:ascii="Century Gothic" w:hAnsi="Century Gothic"/>
          <w:szCs w:val="24"/>
        </w:rPr>
      </w:pPr>
      <w:r w:rsidRPr="005A6C40">
        <w:rPr>
          <w:rFonts w:ascii="Century Gothic" w:eastAsia="Times New Roman" w:hAnsi="Century Gothic" w:cs="Times New Roman"/>
          <w:szCs w:val="24"/>
        </w:rPr>
        <w:t xml:space="preserve">The per product reserving </w:t>
      </w:r>
      <w:proofErr w:type="gramStart"/>
      <w:r w:rsidRPr="005A6C40">
        <w:rPr>
          <w:rFonts w:ascii="Century Gothic" w:eastAsia="Times New Roman" w:hAnsi="Century Gothic" w:cs="Times New Roman"/>
          <w:szCs w:val="24"/>
        </w:rPr>
        <w:t>policy</w:t>
      </w:r>
      <w:r w:rsidR="006A6A26" w:rsidRPr="005A6C40">
        <w:rPr>
          <w:rFonts w:ascii="Century Gothic" w:eastAsia="Times New Roman" w:hAnsi="Century Gothic" w:cs="Times New Roman"/>
          <w:szCs w:val="24"/>
        </w:rPr>
        <w:t>;</w:t>
      </w:r>
      <w:proofErr w:type="gramEnd"/>
      <w:r w:rsidRPr="005A6C40">
        <w:rPr>
          <w:rFonts w:ascii="Century Gothic" w:eastAsia="Times New Roman" w:hAnsi="Century Gothic" w:cs="Times New Roman"/>
          <w:szCs w:val="24"/>
        </w:rPr>
        <w:t xml:space="preserve"> </w:t>
      </w:r>
    </w:p>
    <w:p w14:paraId="53A16EC2" w14:textId="7AA4CF0A" w:rsidR="00DE27DB" w:rsidRPr="00A52961" w:rsidRDefault="00DE27DB" w:rsidP="005B4BF4">
      <w:pPr>
        <w:pStyle w:val="ListParagraph"/>
        <w:numPr>
          <w:ilvl w:val="0"/>
          <w:numId w:val="46"/>
        </w:numPr>
        <w:spacing w:after="16" w:line="360" w:lineRule="auto"/>
        <w:jc w:val="left"/>
        <w:rPr>
          <w:rFonts w:ascii="Century Gothic" w:hAnsi="Century Gothic"/>
          <w:szCs w:val="24"/>
        </w:rPr>
      </w:pPr>
      <w:r w:rsidRPr="00A52961">
        <w:rPr>
          <w:rFonts w:ascii="Century Gothic" w:eastAsia="Times New Roman" w:hAnsi="Century Gothic" w:cs="Times New Roman"/>
          <w:szCs w:val="24"/>
        </w:rPr>
        <w:t xml:space="preserve">The question of whether the product is short term or long term or whole depends on the terms and conditions of the </w:t>
      </w:r>
      <w:proofErr w:type="gramStart"/>
      <w:r w:rsidRPr="00A52961">
        <w:rPr>
          <w:rFonts w:ascii="Century Gothic" w:eastAsia="Times New Roman" w:hAnsi="Century Gothic" w:cs="Times New Roman"/>
          <w:szCs w:val="24"/>
        </w:rPr>
        <w:t>product</w:t>
      </w:r>
      <w:r w:rsidR="00CD4D34" w:rsidRPr="00A52961">
        <w:rPr>
          <w:rFonts w:ascii="Century Gothic" w:eastAsia="Times New Roman" w:hAnsi="Century Gothic" w:cs="Times New Roman"/>
          <w:szCs w:val="24"/>
        </w:rPr>
        <w:t>;</w:t>
      </w:r>
      <w:proofErr w:type="gramEnd"/>
    </w:p>
    <w:p w14:paraId="4D74FEC7" w14:textId="2F5027C1" w:rsidR="00DE27DB" w:rsidRPr="005A6C40" w:rsidRDefault="00DE27DB" w:rsidP="005B4BF4">
      <w:pPr>
        <w:pStyle w:val="ListParagraph"/>
        <w:numPr>
          <w:ilvl w:val="0"/>
          <w:numId w:val="46"/>
        </w:numPr>
        <w:spacing w:after="16" w:line="360" w:lineRule="auto"/>
        <w:jc w:val="left"/>
        <w:rPr>
          <w:rFonts w:ascii="Century Gothic" w:hAnsi="Century Gothic"/>
          <w:szCs w:val="24"/>
        </w:rPr>
      </w:pPr>
      <w:r w:rsidRPr="005A6C40">
        <w:rPr>
          <w:rFonts w:ascii="Century Gothic" w:eastAsia="Times New Roman" w:hAnsi="Century Gothic" w:cs="Times New Roman"/>
          <w:szCs w:val="24"/>
        </w:rPr>
        <w:t xml:space="preserve">Appropriate reserving method for the product is to be allowed </w:t>
      </w:r>
      <w:r w:rsidR="000C2B18" w:rsidRPr="005A6C40">
        <w:rPr>
          <w:rFonts w:ascii="Century Gothic" w:eastAsia="Times New Roman" w:hAnsi="Century Gothic" w:cs="Times New Roman"/>
          <w:szCs w:val="24"/>
        </w:rPr>
        <w:t>bas</w:t>
      </w:r>
      <w:r w:rsidR="000C2B18">
        <w:rPr>
          <w:rFonts w:ascii="Century Gothic" w:eastAsia="Times New Roman" w:hAnsi="Century Gothic" w:cs="Times New Roman"/>
          <w:szCs w:val="24"/>
        </w:rPr>
        <w:t>ed</w:t>
      </w:r>
      <w:r w:rsidR="000C2B18" w:rsidRPr="005A6C40">
        <w:rPr>
          <w:rFonts w:ascii="Century Gothic" w:eastAsia="Times New Roman" w:hAnsi="Century Gothic" w:cs="Times New Roman"/>
          <w:szCs w:val="24"/>
        </w:rPr>
        <w:t xml:space="preserve"> </w:t>
      </w:r>
      <w:r w:rsidRPr="005A6C40">
        <w:rPr>
          <w:rFonts w:ascii="Century Gothic" w:eastAsia="Times New Roman" w:hAnsi="Century Gothic" w:cs="Times New Roman"/>
          <w:szCs w:val="24"/>
        </w:rPr>
        <w:t xml:space="preserve">on the type of the </w:t>
      </w:r>
      <w:proofErr w:type="gramStart"/>
      <w:r w:rsidRPr="005A6C40">
        <w:rPr>
          <w:rFonts w:ascii="Century Gothic" w:eastAsia="Times New Roman" w:hAnsi="Century Gothic" w:cs="Times New Roman"/>
          <w:szCs w:val="24"/>
        </w:rPr>
        <w:t>policy</w:t>
      </w:r>
      <w:r w:rsidR="00CD4D34" w:rsidRPr="005A6C40">
        <w:rPr>
          <w:rFonts w:ascii="Century Gothic" w:eastAsia="Times New Roman" w:hAnsi="Century Gothic" w:cs="Times New Roman"/>
          <w:szCs w:val="24"/>
        </w:rPr>
        <w:t>;</w:t>
      </w:r>
      <w:proofErr w:type="gramEnd"/>
    </w:p>
    <w:p w14:paraId="18804AF6" w14:textId="0156388B" w:rsidR="00DE27DB" w:rsidRPr="005A6C40" w:rsidRDefault="00DE27DB" w:rsidP="005B4BF4">
      <w:pPr>
        <w:pStyle w:val="ListParagraph"/>
        <w:numPr>
          <w:ilvl w:val="0"/>
          <w:numId w:val="46"/>
        </w:numPr>
        <w:spacing w:after="16" w:line="360" w:lineRule="auto"/>
        <w:jc w:val="left"/>
        <w:rPr>
          <w:rFonts w:ascii="Century Gothic" w:hAnsi="Century Gothic"/>
          <w:szCs w:val="24"/>
        </w:rPr>
      </w:pPr>
      <w:r w:rsidRPr="005A6C40">
        <w:rPr>
          <w:rFonts w:ascii="Century Gothic" w:eastAsia="Times New Roman" w:hAnsi="Century Gothic" w:cs="Times New Roman"/>
          <w:szCs w:val="24"/>
        </w:rPr>
        <w:t xml:space="preserve">Surrender and </w:t>
      </w:r>
      <w:proofErr w:type="gramStart"/>
      <w:r w:rsidRPr="005A6C40">
        <w:rPr>
          <w:rFonts w:ascii="Century Gothic" w:eastAsia="Times New Roman" w:hAnsi="Century Gothic" w:cs="Times New Roman"/>
          <w:szCs w:val="24"/>
        </w:rPr>
        <w:t>paid up</w:t>
      </w:r>
      <w:proofErr w:type="gramEnd"/>
      <w:r w:rsidRPr="005A6C40">
        <w:rPr>
          <w:rFonts w:ascii="Century Gothic" w:eastAsia="Times New Roman" w:hAnsi="Century Gothic" w:cs="Times New Roman"/>
          <w:szCs w:val="24"/>
        </w:rPr>
        <w:t xml:space="preserve"> reserving allowances should be included in all long term products</w:t>
      </w:r>
      <w:r w:rsidR="00CD4D34" w:rsidRPr="005A6C40">
        <w:rPr>
          <w:rFonts w:ascii="Century Gothic" w:eastAsia="Times New Roman" w:hAnsi="Century Gothic" w:cs="Times New Roman"/>
          <w:szCs w:val="24"/>
        </w:rPr>
        <w:t>; and</w:t>
      </w:r>
    </w:p>
    <w:p w14:paraId="42852419" w14:textId="134FCA3D" w:rsidR="005A6C40" w:rsidRPr="008B691A" w:rsidRDefault="0007301B" w:rsidP="008B691A">
      <w:pPr>
        <w:pStyle w:val="ListParagraph"/>
        <w:numPr>
          <w:ilvl w:val="0"/>
          <w:numId w:val="46"/>
        </w:numPr>
        <w:spacing w:after="378" w:line="360" w:lineRule="auto"/>
        <w:jc w:val="left"/>
        <w:rPr>
          <w:rFonts w:ascii="Century Gothic" w:hAnsi="Century Gothic"/>
          <w:szCs w:val="24"/>
        </w:rPr>
      </w:pPr>
      <w:r w:rsidRPr="005A6C40">
        <w:rPr>
          <w:rFonts w:ascii="Century Gothic" w:eastAsia="Times New Roman" w:hAnsi="Century Gothic" w:cs="Times New Roman"/>
          <w:szCs w:val="24"/>
        </w:rPr>
        <w:t>Any other as may be deemed necessary</w:t>
      </w:r>
      <w:r w:rsidR="005A6C40">
        <w:rPr>
          <w:rFonts w:ascii="Century Gothic" w:eastAsia="Times New Roman" w:hAnsi="Century Gothic" w:cs="Times New Roman"/>
          <w:szCs w:val="24"/>
        </w:rPr>
        <w:t>.</w:t>
      </w:r>
    </w:p>
    <w:p w14:paraId="39411E26" w14:textId="77777777" w:rsidR="008B691A" w:rsidRPr="008B691A" w:rsidRDefault="008B691A" w:rsidP="003D2241">
      <w:pPr>
        <w:pStyle w:val="ListParagraph"/>
        <w:numPr>
          <w:ilvl w:val="1"/>
          <w:numId w:val="18"/>
        </w:numPr>
        <w:spacing w:after="0" w:line="360" w:lineRule="auto"/>
        <w:ind w:right="357"/>
        <w:rPr>
          <w:rFonts w:ascii="Century Gothic" w:hAnsi="Century Gothic"/>
          <w:b/>
          <w:bCs/>
          <w:szCs w:val="24"/>
        </w:rPr>
      </w:pPr>
      <w:r w:rsidRPr="008B691A">
        <w:rPr>
          <w:rFonts w:ascii="Century Gothic" w:eastAsia="Times New Roman" w:hAnsi="Century Gothic" w:cs="Times New Roman"/>
          <w:b/>
          <w:bCs/>
          <w:szCs w:val="24"/>
        </w:rPr>
        <w:t>Certifications</w:t>
      </w:r>
    </w:p>
    <w:p w14:paraId="022FB6D5" w14:textId="3E6B6652" w:rsidR="0007301B" w:rsidRPr="00FD6BC8" w:rsidRDefault="0007301B" w:rsidP="008B691A">
      <w:pPr>
        <w:pStyle w:val="ListParagraph"/>
        <w:spacing w:after="0" w:line="360" w:lineRule="auto"/>
        <w:ind w:left="1245" w:right="357" w:firstLine="0"/>
        <w:rPr>
          <w:rFonts w:ascii="Century Gothic" w:hAnsi="Century Gothic"/>
          <w:szCs w:val="24"/>
        </w:rPr>
      </w:pPr>
      <w:r w:rsidRPr="00CF281E">
        <w:rPr>
          <w:rFonts w:ascii="Century Gothic" w:eastAsia="Times New Roman" w:hAnsi="Century Gothic" w:cs="Times New Roman"/>
          <w:szCs w:val="24"/>
        </w:rPr>
        <w:t xml:space="preserve">The application should be accompanied by two </w:t>
      </w:r>
      <w:r w:rsidR="00A40EB6">
        <w:rPr>
          <w:rFonts w:ascii="Century Gothic" w:eastAsia="Times New Roman" w:hAnsi="Century Gothic" w:cs="Times New Roman"/>
          <w:szCs w:val="24"/>
        </w:rPr>
        <w:t>C</w:t>
      </w:r>
      <w:r w:rsidRPr="00CF281E">
        <w:rPr>
          <w:rFonts w:ascii="Century Gothic" w:eastAsia="Times New Roman" w:hAnsi="Century Gothic" w:cs="Times New Roman"/>
          <w:szCs w:val="24"/>
        </w:rPr>
        <w:t xml:space="preserve">ertificates </w:t>
      </w:r>
      <w:proofErr w:type="gramStart"/>
      <w:r w:rsidRPr="00CF281E">
        <w:rPr>
          <w:rFonts w:ascii="Century Gothic" w:eastAsia="Times New Roman" w:hAnsi="Century Gothic" w:cs="Times New Roman"/>
          <w:szCs w:val="24"/>
        </w:rPr>
        <w:t>namely</w:t>
      </w:r>
      <w:r w:rsidR="00593A2F" w:rsidRPr="00FD6BC8">
        <w:rPr>
          <w:rFonts w:ascii="Century Gothic" w:eastAsia="Times New Roman" w:hAnsi="Century Gothic" w:cs="Times New Roman"/>
          <w:szCs w:val="24"/>
        </w:rPr>
        <w:t>;</w:t>
      </w:r>
      <w:proofErr w:type="gramEnd"/>
    </w:p>
    <w:p w14:paraId="7B85C073" w14:textId="6A9E6C34" w:rsidR="0007301B" w:rsidRPr="00FD6BC8" w:rsidRDefault="0007301B" w:rsidP="00003145">
      <w:pPr>
        <w:pStyle w:val="ListParagraph"/>
        <w:numPr>
          <w:ilvl w:val="2"/>
          <w:numId w:val="18"/>
        </w:numPr>
        <w:spacing w:after="0" w:line="360" w:lineRule="auto"/>
        <w:ind w:right="357"/>
        <w:rPr>
          <w:rFonts w:ascii="Century Gothic" w:hAnsi="Century Gothic"/>
          <w:szCs w:val="24"/>
        </w:rPr>
      </w:pPr>
      <w:r w:rsidRPr="00FD6BC8">
        <w:rPr>
          <w:rFonts w:ascii="Century Gothic" w:eastAsia="Times New Roman" w:hAnsi="Century Gothic" w:cs="Times New Roman"/>
          <w:szCs w:val="24"/>
        </w:rPr>
        <w:t xml:space="preserve">Actuarial </w:t>
      </w:r>
      <w:r w:rsidR="00A40EB6">
        <w:rPr>
          <w:rFonts w:ascii="Century Gothic" w:eastAsia="Times New Roman" w:hAnsi="Century Gothic" w:cs="Times New Roman"/>
          <w:szCs w:val="24"/>
        </w:rPr>
        <w:t>C</w:t>
      </w:r>
      <w:r w:rsidRPr="00FD6BC8">
        <w:rPr>
          <w:rFonts w:ascii="Century Gothic" w:eastAsia="Times New Roman" w:hAnsi="Century Gothic" w:cs="Times New Roman"/>
          <w:szCs w:val="24"/>
        </w:rPr>
        <w:t xml:space="preserve">ertificate from the </w:t>
      </w:r>
      <w:r w:rsidR="00A40EB6">
        <w:rPr>
          <w:rFonts w:ascii="Century Gothic" w:eastAsia="Times New Roman" w:hAnsi="Century Gothic" w:cs="Times New Roman"/>
          <w:szCs w:val="24"/>
        </w:rPr>
        <w:t>A</w:t>
      </w:r>
      <w:r w:rsidRPr="00FD6BC8">
        <w:rPr>
          <w:rFonts w:ascii="Century Gothic" w:eastAsia="Times New Roman" w:hAnsi="Century Gothic" w:cs="Times New Roman"/>
          <w:szCs w:val="24"/>
        </w:rPr>
        <w:t>ctuary</w:t>
      </w:r>
      <w:r w:rsidR="00C36EBF">
        <w:rPr>
          <w:rFonts w:ascii="Century Gothic" w:eastAsia="Times New Roman" w:hAnsi="Century Gothic" w:cs="Times New Roman"/>
          <w:szCs w:val="24"/>
        </w:rPr>
        <w:t>.</w:t>
      </w:r>
    </w:p>
    <w:p w14:paraId="5534E906" w14:textId="1D4E1D55" w:rsidR="0007301B" w:rsidRPr="00305EEE" w:rsidRDefault="0007301B" w:rsidP="00003145">
      <w:pPr>
        <w:pStyle w:val="ListParagraph"/>
        <w:numPr>
          <w:ilvl w:val="2"/>
          <w:numId w:val="18"/>
        </w:numPr>
        <w:spacing w:after="0" w:line="360" w:lineRule="auto"/>
        <w:ind w:right="357"/>
        <w:rPr>
          <w:rFonts w:ascii="Century Gothic" w:hAnsi="Century Gothic"/>
          <w:szCs w:val="24"/>
        </w:rPr>
      </w:pPr>
      <w:r w:rsidRPr="00FD6BC8">
        <w:rPr>
          <w:rFonts w:ascii="Century Gothic" w:eastAsia="Times New Roman" w:hAnsi="Century Gothic" w:cs="Times New Roman"/>
          <w:szCs w:val="24"/>
        </w:rPr>
        <w:t xml:space="preserve">Certificate of </w:t>
      </w:r>
      <w:r w:rsidR="00B923C5">
        <w:rPr>
          <w:rFonts w:ascii="Century Gothic" w:eastAsia="Times New Roman" w:hAnsi="Century Gothic" w:cs="Times New Roman"/>
          <w:szCs w:val="24"/>
        </w:rPr>
        <w:t>C</w:t>
      </w:r>
      <w:r w:rsidRPr="00FD6BC8">
        <w:rPr>
          <w:rFonts w:ascii="Century Gothic" w:eastAsia="Times New Roman" w:hAnsi="Century Gothic" w:cs="Times New Roman"/>
          <w:szCs w:val="24"/>
        </w:rPr>
        <w:t xml:space="preserve">ompliance with the relevant laws from the </w:t>
      </w:r>
      <w:r w:rsidR="00B923C5">
        <w:rPr>
          <w:rFonts w:ascii="Century Gothic" w:eastAsia="Times New Roman" w:hAnsi="Century Gothic" w:cs="Times New Roman"/>
          <w:szCs w:val="24"/>
        </w:rPr>
        <w:t>as</w:t>
      </w:r>
      <w:r w:rsidRPr="00FD6BC8">
        <w:rPr>
          <w:rFonts w:ascii="Century Gothic" w:eastAsia="Times New Roman" w:hAnsi="Century Gothic" w:cs="Times New Roman"/>
          <w:szCs w:val="24"/>
        </w:rPr>
        <w:t xml:space="preserve">surer's Compliance Officer. The Compliance </w:t>
      </w:r>
      <w:r w:rsidR="00B923C5">
        <w:rPr>
          <w:rFonts w:ascii="Century Gothic" w:eastAsia="Times New Roman" w:hAnsi="Century Gothic" w:cs="Times New Roman"/>
          <w:szCs w:val="24"/>
        </w:rPr>
        <w:t>O</w:t>
      </w:r>
      <w:r w:rsidRPr="00FD6BC8">
        <w:rPr>
          <w:rFonts w:ascii="Century Gothic" w:eastAsia="Times New Roman" w:hAnsi="Century Gothic" w:cs="Times New Roman"/>
          <w:szCs w:val="24"/>
        </w:rPr>
        <w:t>fficer should also sign the form annex</w:t>
      </w:r>
      <w:r w:rsidR="00593A2F" w:rsidRPr="00FD6BC8">
        <w:rPr>
          <w:rFonts w:ascii="Century Gothic" w:eastAsia="Times New Roman" w:hAnsi="Century Gothic" w:cs="Times New Roman"/>
          <w:szCs w:val="24"/>
        </w:rPr>
        <w:t>ure</w:t>
      </w:r>
      <w:r w:rsidRPr="00FD6BC8">
        <w:rPr>
          <w:rFonts w:ascii="Century Gothic" w:eastAsia="Times New Roman" w:hAnsi="Century Gothic" w:cs="Times New Roman"/>
          <w:szCs w:val="24"/>
        </w:rPr>
        <w:t xml:space="preserve"> attached hereto and should be on the</w:t>
      </w:r>
      <w:r w:rsidR="00560F1D">
        <w:rPr>
          <w:rFonts w:ascii="Century Gothic" w:eastAsia="Times New Roman" w:hAnsi="Century Gothic" w:cs="Times New Roman"/>
          <w:szCs w:val="24"/>
        </w:rPr>
        <w:t xml:space="preserve"> as</w:t>
      </w:r>
      <w:r w:rsidRPr="00FD6BC8">
        <w:rPr>
          <w:rFonts w:ascii="Century Gothic" w:eastAsia="Times New Roman" w:hAnsi="Century Gothic" w:cs="Times New Roman"/>
          <w:szCs w:val="24"/>
        </w:rPr>
        <w:t>surer's letterhead.</w:t>
      </w:r>
    </w:p>
    <w:p w14:paraId="51C70B5B" w14:textId="4611180F" w:rsidR="00043800" w:rsidRPr="00FD6BC8" w:rsidRDefault="00043800" w:rsidP="00305EEE">
      <w:pPr>
        <w:spacing w:after="394" w:line="360" w:lineRule="auto"/>
        <w:ind w:left="0" w:right="10" w:firstLine="0"/>
        <w:jc w:val="left"/>
        <w:rPr>
          <w:rFonts w:ascii="Century Gothic" w:hAnsi="Century Gothic"/>
          <w:szCs w:val="24"/>
        </w:rPr>
      </w:pPr>
    </w:p>
    <w:p w14:paraId="69DC75A7" w14:textId="58C812D4" w:rsidR="0007301B" w:rsidRPr="00CF281E" w:rsidRDefault="0007301B" w:rsidP="003D2241">
      <w:pPr>
        <w:pStyle w:val="Heading1"/>
        <w:numPr>
          <w:ilvl w:val="0"/>
          <w:numId w:val="18"/>
        </w:numPr>
      </w:pPr>
      <w:bookmarkStart w:id="99" w:name="_Toc117089711"/>
      <w:r w:rsidRPr="00305EEE">
        <w:lastRenderedPageBreak/>
        <w:t xml:space="preserve">Approval/Disapproval of the </w:t>
      </w:r>
      <w:r w:rsidR="00560F1D">
        <w:t>P</w:t>
      </w:r>
      <w:r w:rsidRPr="00305EEE">
        <w:t>roduct by the Commission</w:t>
      </w:r>
      <w:bookmarkEnd w:id="99"/>
    </w:p>
    <w:p w14:paraId="0BA83478" w14:textId="33B330B5" w:rsidR="00043800" w:rsidRPr="00511F19" w:rsidRDefault="0007301B" w:rsidP="00511F19">
      <w:pPr>
        <w:pStyle w:val="ListParagraph"/>
        <w:numPr>
          <w:ilvl w:val="1"/>
          <w:numId w:val="18"/>
        </w:numPr>
        <w:spacing w:after="0" w:line="360" w:lineRule="auto"/>
        <w:ind w:right="357"/>
        <w:rPr>
          <w:rFonts w:ascii="Century Gothic" w:eastAsia="Times New Roman" w:hAnsi="Century Gothic" w:cs="Times New Roman"/>
          <w:szCs w:val="24"/>
        </w:rPr>
      </w:pPr>
      <w:r w:rsidRPr="00CF281E">
        <w:rPr>
          <w:rFonts w:ascii="Century Gothic" w:eastAsia="Times New Roman" w:hAnsi="Century Gothic" w:cs="Times New Roman"/>
          <w:szCs w:val="24"/>
        </w:rPr>
        <w:t>P</w:t>
      </w:r>
      <w:r w:rsidRPr="00FD6BC8">
        <w:rPr>
          <w:rFonts w:ascii="Century Gothic" w:eastAsia="Times New Roman" w:hAnsi="Century Gothic" w:cs="Times New Roman"/>
          <w:szCs w:val="24"/>
        </w:rPr>
        <w:t>rovided all the information required for a new product proposal has been submitted by the applicant, the finalisation of the Commission's decision on whether to approve/ disapprove the product will be made within thirty (30) days from the date when all the information that the Commission reasonably requires has been submitted.</w:t>
      </w:r>
    </w:p>
    <w:p w14:paraId="4E5F0D4F" w14:textId="3318D0F4" w:rsidR="00A90410" w:rsidRPr="00305EEE" w:rsidRDefault="0007301B" w:rsidP="003D2241">
      <w:pPr>
        <w:pStyle w:val="ListParagraph"/>
        <w:numPr>
          <w:ilvl w:val="1"/>
          <w:numId w:val="18"/>
        </w:numPr>
        <w:spacing w:after="0" w:line="360" w:lineRule="auto"/>
        <w:ind w:right="357"/>
        <w:rPr>
          <w:rFonts w:ascii="Century Gothic" w:hAnsi="Century Gothic"/>
          <w:szCs w:val="24"/>
        </w:rPr>
      </w:pPr>
      <w:r w:rsidRPr="00FD6BC8">
        <w:rPr>
          <w:rFonts w:ascii="Century Gothic" w:eastAsia="Times New Roman" w:hAnsi="Century Gothic" w:cs="Times New Roman"/>
          <w:szCs w:val="24"/>
        </w:rPr>
        <w:t xml:space="preserve">The </w:t>
      </w:r>
      <w:r w:rsidR="00AE4893">
        <w:rPr>
          <w:rFonts w:ascii="Century Gothic" w:eastAsia="Times New Roman" w:hAnsi="Century Gothic" w:cs="Times New Roman"/>
          <w:szCs w:val="24"/>
        </w:rPr>
        <w:t>assurer/</w:t>
      </w:r>
      <w:r w:rsidRPr="00FD6BC8">
        <w:rPr>
          <w:rFonts w:ascii="Century Gothic" w:eastAsia="Times New Roman" w:hAnsi="Century Gothic" w:cs="Times New Roman"/>
          <w:szCs w:val="24"/>
        </w:rPr>
        <w:t>insurer can only commence marketing the product once it has been approved</w:t>
      </w:r>
      <w:r w:rsidR="00593A2F" w:rsidRPr="00FD6BC8">
        <w:rPr>
          <w:rFonts w:ascii="Century Gothic" w:eastAsia="Times New Roman" w:hAnsi="Century Gothic" w:cs="Times New Roman"/>
          <w:szCs w:val="24"/>
        </w:rPr>
        <w:t xml:space="preserve"> by the Commission</w:t>
      </w:r>
      <w:r w:rsidRPr="00FD6BC8">
        <w:rPr>
          <w:rFonts w:ascii="Century Gothic" w:eastAsia="Times New Roman" w:hAnsi="Century Gothic" w:cs="Times New Roman"/>
          <w:szCs w:val="24"/>
        </w:rPr>
        <w:t>.</w:t>
      </w:r>
    </w:p>
    <w:p w14:paraId="55962A7C" w14:textId="77777777" w:rsidR="00043800" w:rsidRPr="00305EEE" w:rsidRDefault="00043800" w:rsidP="00305EEE">
      <w:pPr>
        <w:spacing w:after="0" w:line="360" w:lineRule="auto"/>
        <w:ind w:left="360" w:right="357" w:firstLine="0"/>
        <w:rPr>
          <w:rFonts w:ascii="Century Gothic" w:hAnsi="Century Gothic"/>
          <w:szCs w:val="24"/>
        </w:rPr>
      </w:pPr>
    </w:p>
    <w:p w14:paraId="51511784" w14:textId="1283E21F" w:rsidR="003F4C00" w:rsidRPr="00305EEE" w:rsidRDefault="003F4C00" w:rsidP="00305EEE">
      <w:pPr>
        <w:pStyle w:val="Heading2"/>
      </w:pPr>
      <w:r w:rsidRPr="00CF281E">
        <w:t xml:space="preserve">Information to be submitted on </w:t>
      </w:r>
      <w:r w:rsidR="00AE4893">
        <w:t>P</w:t>
      </w:r>
      <w:r w:rsidRPr="00305EEE">
        <w:t xml:space="preserve">remium </w:t>
      </w:r>
      <w:r w:rsidR="00AE4893">
        <w:t>R</w:t>
      </w:r>
      <w:r w:rsidRPr="00305EEE">
        <w:t xml:space="preserve">eview </w:t>
      </w:r>
      <w:r w:rsidR="00AE4893">
        <w:t>A</w:t>
      </w:r>
      <w:r w:rsidRPr="00305EEE">
        <w:t>pproval</w:t>
      </w:r>
    </w:p>
    <w:p w14:paraId="2EFFF719" w14:textId="6886871E" w:rsidR="003F4C00" w:rsidRPr="00FD6BC8" w:rsidRDefault="003F4C00" w:rsidP="003D2241">
      <w:pPr>
        <w:pStyle w:val="ListParagraph"/>
        <w:numPr>
          <w:ilvl w:val="1"/>
          <w:numId w:val="18"/>
        </w:numPr>
        <w:spacing w:after="0" w:line="360" w:lineRule="auto"/>
        <w:ind w:right="357"/>
        <w:rPr>
          <w:rFonts w:ascii="Century Gothic" w:hAnsi="Century Gothic"/>
          <w:szCs w:val="24"/>
        </w:rPr>
      </w:pPr>
      <w:r w:rsidRPr="00FD6BC8">
        <w:rPr>
          <w:rFonts w:ascii="Century Gothic" w:hAnsi="Century Gothic"/>
          <w:szCs w:val="24"/>
        </w:rPr>
        <w:t xml:space="preserve">The application for a </w:t>
      </w:r>
      <w:r w:rsidR="00E269B9" w:rsidRPr="00FD6BC8">
        <w:rPr>
          <w:rFonts w:ascii="Century Gothic" w:hAnsi="Century Gothic"/>
          <w:szCs w:val="24"/>
        </w:rPr>
        <w:t xml:space="preserve">life/funeral </w:t>
      </w:r>
      <w:r w:rsidR="006E13AC">
        <w:rPr>
          <w:rFonts w:ascii="Century Gothic" w:hAnsi="Century Gothic"/>
          <w:szCs w:val="24"/>
        </w:rPr>
        <w:t>as</w:t>
      </w:r>
      <w:r w:rsidRPr="00FD6BC8">
        <w:rPr>
          <w:rFonts w:ascii="Century Gothic" w:hAnsi="Century Gothic"/>
          <w:szCs w:val="24"/>
        </w:rPr>
        <w:t>surance policy premium at a minimum, should include the following documents:</w:t>
      </w:r>
    </w:p>
    <w:p w14:paraId="22D8BA1B" w14:textId="0BFA6B29" w:rsidR="00C11EEC" w:rsidRPr="00FD6BC8" w:rsidRDefault="003F4C00" w:rsidP="00210CFC">
      <w:pPr>
        <w:pStyle w:val="ListParagraph"/>
        <w:numPr>
          <w:ilvl w:val="2"/>
          <w:numId w:val="2"/>
        </w:numPr>
        <w:spacing w:after="18" w:line="360" w:lineRule="auto"/>
        <w:ind w:right="21"/>
        <w:rPr>
          <w:rFonts w:ascii="Century Gothic" w:hAnsi="Century Gothic"/>
          <w:szCs w:val="24"/>
        </w:rPr>
      </w:pPr>
      <w:r w:rsidRPr="00FD6BC8">
        <w:rPr>
          <w:rFonts w:ascii="Century Gothic" w:eastAsia="Times New Roman" w:hAnsi="Century Gothic" w:cs="Times New Roman"/>
          <w:szCs w:val="24"/>
        </w:rPr>
        <w:t xml:space="preserve">The </w:t>
      </w:r>
      <w:r w:rsidR="00D00E7D">
        <w:rPr>
          <w:rFonts w:ascii="Century Gothic" w:eastAsia="Times New Roman" w:hAnsi="Century Gothic" w:cs="Times New Roman"/>
          <w:szCs w:val="24"/>
        </w:rPr>
        <w:t>M</w:t>
      </w:r>
      <w:r w:rsidRPr="00FD6BC8">
        <w:rPr>
          <w:rFonts w:ascii="Century Gothic" w:eastAsia="Times New Roman" w:hAnsi="Century Gothic" w:cs="Times New Roman"/>
          <w:szCs w:val="24"/>
        </w:rPr>
        <w:t>otivation letter</w:t>
      </w:r>
      <w:r w:rsidR="009E0B96" w:rsidRPr="00FD6BC8">
        <w:rPr>
          <w:rFonts w:ascii="Century Gothic" w:eastAsia="Times New Roman" w:hAnsi="Century Gothic" w:cs="Times New Roman"/>
          <w:szCs w:val="24"/>
        </w:rPr>
        <w:t>;</w:t>
      </w:r>
    </w:p>
    <w:p w14:paraId="5D4ACF77" w14:textId="594D5871" w:rsidR="00C11EEC" w:rsidRPr="00FD6BC8" w:rsidRDefault="00E269B9" w:rsidP="00210CFC">
      <w:pPr>
        <w:pStyle w:val="ListParagraph"/>
        <w:numPr>
          <w:ilvl w:val="2"/>
          <w:numId w:val="2"/>
        </w:numPr>
        <w:spacing w:after="18" w:line="360" w:lineRule="auto"/>
        <w:ind w:right="21"/>
        <w:rPr>
          <w:rFonts w:ascii="Century Gothic" w:hAnsi="Century Gothic"/>
          <w:szCs w:val="24"/>
        </w:rPr>
      </w:pPr>
      <w:r w:rsidRPr="00FD6BC8">
        <w:rPr>
          <w:rFonts w:ascii="Century Gothic" w:eastAsia="Times New Roman" w:hAnsi="Century Gothic" w:cs="Times New Roman"/>
          <w:szCs w:val="24"/>
        </w:rPr>
        <w:t xml:space="preserve">The latest </w:t>
      </w:r>
      <w:r w:rsidR="00D00E7D">
        <w:rPr>
          <w:rFonts w:ascii="Century Gothic" w:eastAsia="Times New Roman" w:hAnsi="Century Gothic" w:cs="Times New Roman"/>
          <w:szCs w:val="24"/>
        </w:rPr>
        <w:t>F</w:t>
      </w:r>
      <w:r w:rsidRPr="00FD6BC8">
        <w:rPr>
          <w:rFonts w:ascii="Century Gothic" w:eastAsia="Times New Roman" w:hAnsi="Century Gothic" w:cs="Times New Roman"/>
          <w:szCs w:val="24"/>
        </w:rPr>
        <w:t xml:space="preserve">inancial </w:t>
      </w:r>
      <w:r w:rsidR="00D00E7D">
        <w:rPr>
          <w:rFonts w:ascii="Century Gothic" w:eastAsia="Times New Roman" w:hAnsi="Century Gothic" w:cs="Times New Roman"/>
          <w:szCs w:val="24"/>
        </w:rPr>
        <w:t>S</w:t>
      </w:r>
      <w:r w:rsidRPr="00FD6BC8">
        <w:rPr>
          <w:rFonts w:ascii="Century Gothic" w:eastAsia="Times New Roman" w:hAnsi="Century Gothic" w:cs="Times New Roman"/>
          <w:szCs w:val="24"/>
        </w:rPr>
        <w:t>tatements</w:t>
      </w:r>
      <w:r w:rsidR="009E0B96" w:rsidRPr="00FD6BC8">
        <w:rPr>
          <w:rFonts w:ascii="Century Gothic" w:eastAsia="Times New Roman" w:hAnsi="Century Gothic" w:cs="Times New Roman"/>
          <w:szCs w:val="24"/>
        </w:rPr>
        <w:t>; and</w:t>
      </w:r>
    </w:p>
    <w:p w14:paraId="2EF07EF9" w14:textId="0A44F317" w:rsidR="00D260CE" w:rsidRPr="003418CA" w:rsidRDefault="003F4C00" w:rsidP="003418CA">
      <w:pPr>
        <w:pStyle w:val="ListParagraph"/>
        <w:numPr>
          <w:ilvl w:val="2"/>
          <w:numId w:val="2"/>
        </w:numPr>
        <w:spacing w:after="18" w:line="360" w:lineRule="auto"/>
        <w:ind w:right="21"/>
        <w:rPr>
          <w:rFonts w:ascii="Century Gothic" w:hAnsi="Century Gothic"/>
          <w:szCs w:val="24"/>
        </w:rPr>
      </w:pPr>
      <w:r w:rsidRPr="00FD6BC8">
        <w:rPr>
          <w:rFonts w:ascii="Century Gothic" w:eastAsia="Times New Roman" w:hAnsi="Century Gothic" w:cs="Times New Roman"/>
          <w:szCs w:val="24"/>
        </w:rPr>
        <w:t xml:space="preserve">The </w:t>
      </w:r>
      <w:r w:rsidR="00D00E7D">
        <w:rPr>
          <w:rFonts w:ascii="Century Gothic" w:eastAsia="Times New Roman" w:hAnsi="Century Gothic" w:cs="Times New Roman"/>
          <w:szCs w:val="24"/>
        </w:rPr>
        <w:t>A</w:t>
      </w:r>
      <w:r w:rsidRPr="00FD6BC8">
        <w:rPr>
          <w:rFonts w:ascii="Century Gothic" w:eastAsia="Times New Roman" w:hAnsi="Century Gothic" w:cs="Times New Roman"/>
          <w:szCs w:val="24"/>
        </w:rPr>
        <w:t>ctuarial report</w:t>
      </w:r>
      <w:r w:rsidR="00E269B9" w:rsidRPr="00FD6BC8">
        <w:rPr>
          <w:rFonts w:ascii="Century Gothic" w:eastAsia="Times New Roman" w:hAnsi="Century Gothic" w:cs="Times New Roman"/>
          <w:szCs w:val="24"/>
        </w:rPr>
        <w:t xml:space="preserve"> for the premium review</w:t>
      </w:r>
      <w:r w:rsidRPr="00FD6BC8">
        <w:rPr>
          <w:rFonts w:ascii="Century Gothic" w:eastAsia="Times New Roman" w:hAnsi="Century Gothic" w:cs="Times New Roman"/>
          <w:szCs w:val="24"/>
        </w:rPr>
        <w:t xml:space="preserve"> and the </w:t>
      </w:r>
      <w:r w:rsidR="00D00E7D">
        <w:rPr>
          <w:rFonts w:ascii="Century Gothic" w:eastAsia="Times New Roman" w:hAnsi="Century Gothic" w:cs="Times New Roman"/>
          <w:szCs w:val="24"/>
        </w:rPr>
        <w:t>A</w:t>
      </w:r>
      <w:r w:rsidRPr="00FD6BC8">
        <w:rPr>
          <w:rFonts w:ascii="Century Gothic" w:eastAsia="Times New Roman" w:hAnsi="Century Gothic" w:cs="Times New Roman"/>
          <w:szCs w:val="24"/>
        </w:rPr>
        <w:t xml:space="preserve">ctuarial </w:t>
      </w:r>
      <w:r w:rsidR="00D00E7D">
        <w:rPr>
          <w:rFonts w:ascii="Century Gothic" w:eastAsia="Times New Roman" w:hAnsi="Century Gothic" w:cs="Times New Roman"/>
          <w:szCs w:val="24"/>
        </w:rPr>
        <w:t>C</w:t>
      </w:r>
      <w:r w:rsidRPr="00FD6BC8">
        <w:rPr>
          <w:rFonts w:ascii="Century Gothic" w:eastAsia="Times New Roman" w:hAnsi="Century Gothic" w:cs="Times New Roman"/>
          <w:szCs w:val="24"/>
        </w:rPr>
        <w:t>ertificate</w:t>
      </w:r>
      <w:r w:rsidR="00A90410" w:rsidRPr="00FD6BC8">
        <w:rPr>
          <w:rFonts w:ascii="Century Gothic" w:eastAsia="Times New Roman" w:hAnsi="Century Gothic" w:cs="Times New Roman"/>
          <w:szCs w:val="24"/>
        </w:rPr>
        <w:t>.</w:t>
      </w:r>
    </w:p>
    <w:p w14:paraId="7FEF9EBA" w14:textId="4E87A4FE" w:rsidR="00693EA0" w:rsidRPr="00FD6BC8" w:rsidRDefault="00693EA0" w:rsidP="003D2241">
      <w:pPr>
        <w:pStyle w:val="ListParagraph"/>
        <w:numPr>
          <w:ilvl w:val="1"/>
          <w:numId w:val="18"/>
        </w:numPr>
        <w:spacing w:after="0" w:line="360" w:lineRule="auto"/>
        <w:ind w:right="357"/>
        <w:rPr>
          <w:rFonts w:ascii="Century Gothic" w:hAnsi="Century Gothic"/>
          <w:szCs w:val="24"/>
        </w:rPr>
      </w:pPr>
      <w:r w:rsidRPr="00CF281E">
        <w:rPr>
          <w:rFonts w:ascii="Century Gothic" w:hAnsi="Century Gothic"/>
          <w:szCs w:val="24"/>
        </w:rPr>
        <w:t xml:space="preserve">The </w:t>
      </w:r>
      <w:r w:rsidR="00D00E7D">
        <w:rPr>
          <w:rFonts w:ascii="Century Gothic" w:hAnsi="Century Gothic"/>
          <w:szCs w:val="24"/>
        </w:rPr>
        <w:t>A</w:t>
      </w:r>
      <w:r w:rsidR="00C11EEC" w:rsidRPr="00FD6BC8">
        <w:rPr>
          <w:rFonts w:ascii="Century Gothic" w:hAnsi="Century Gothic"/>
          <w:szCs w:val="24"/>
        </w:rPr>
        <w:t>ctuarial report</w:t>
      </w:r>
      <w:r w:rsidRPr="00FD6BC8">
        <w:rPr>
          <w:rFonts w:ascii="Century Gothic" w:hAnsi="Century Gothic"/>
          <w:szCs w:val="24"/>
        </w:rPr>
        <w:t xml:space="preserve"> </w:t>
      </w:r>
      <w:r w:rsidR="00C11EEC" w:rsidRPr="00FD6BC8">
        <w:rPr>
          <w:rFonts w:ascii="Century Gothic" w:hAnsi="Century Gothic"/>
          <w:szCs w:val="24"/>
        </w:rPr>
        <w:t xml:space="preserve">must </w:t>
      </w:r>
      <w:r w:rsidRPr="00FD6BC8">
        <w:rPr>
          <w:rFonts w:ascii="Century Gothic" w:hAnsi="Century Gothic"/>
          <w:szCs w:val="24"/>
        </w:rPr>
        <w:t>clearly show the following:</w:t>
      </w:r>
    </w:p>
    <w:p w14:paraId="367511DF" w14:textId="3ACFCD22" w:rsidR="004D4DDA" w:rsidRPr="003418CA" w:rsidRDefault="00901B5F" w:rsidP="003418CA">
      <w:pPr>
        <w:pStyle w:val="ListParagraph"/>
        <w:numPr>
          <w:ilvl w:val="2"/>
          <w:numId w:val="18"/>
        </w:numPr>
        <w:spacing w:after="0" w:line="360" w:lineRule="auto"/>
        <w:ind w:right="357"/>
        <w:rPr>
          <w:rFonts w:ascii="Century Gothic" w:hAnsi="Century Gothic"/>
          <w:szCs w:val="24"/>
        </w:rPr>
      </w:pPr>
      <w:r w:rsidRPr="005A6C40">
        <w:rPr>
          <w:rFonts w:ascii="Century Gothic" w:hAnsi="Century Gothic"/>
          <w:szCs w:val="24"/>
        </w:rPr>
        <w:t>E</w:t>
      </w:r>
      <w:r w:rsidR="00693EA0" w:rsidRPr="005A6C40">
        <w:rPr>
          <w:rFonts w:ascii="Century Gothic" w:hAnsi="Century Gothic"/>
          <w:szCs w:val="24"/>
        </w:rPr>
        <w:t>xperience investigations, clearly showing which of the components of the premiums have been heavily affect by the operating environment pressures to warrant a review of the premiums. (</w:t>
      </w:r>
      <w:r w:rsidR="00436A68" w:rsidRPr="005A6C40">
        <w:rPr>
          <w:rFonts w:ascii="Century Gothic" w:hAnsi="Century Gothic"/>
          <w:b/>
          <w:szCs w:val="24"/>
        </w:rPr>
        <w:t>P</w:t>
      </w:r>
      <w:r w:rsidR="00693EA0" w:rsidRPr="005A6C40">
        <w:rPr>
          <w:rFonts w:ascii="Century Gothic" w:hAnsi="Century Gothic"/>
          <w:b/>
          <w:szCs w:val="24"/>
        </w:rPr>
        <w:t xml:space="preserve">ast years actuarial valuation reports already submitted for statutory purposes must be in harmony </w:t>
      </w:r>
      <w:r w:rsidRPr="005A6C40">
        <w:rPr>
          <w:rFonts w:ascii="Century Gothic" w:hAnsi="Century Gothic"/>
          <w:b/>
          <w:szCs w:val="24"/>
        </w:rPr>
        <w:t>with</w:t>
      </w:r>
      <w:r w:rsidR="00693EA0" w:rsidRPr="005A6C40">
        <w:rPr>
          <w:rFonts w:ascii="Century Gothic" w:hAnsi="Century Gothic"/>
          <w:b/>
          <w:szCs w:val="24"/>
        </w:rPr>
        <w:t xml:space="preserve"> th</w:t>
      </w:r>
      <w:r w:rsidRPr="005A6C40">
        <w:rPr>
          <w:rFonts w:ascii="Century Gothic" w:hAnsi="Century Gothic"/>
          <w:b/>
          <w:szCs w:val="24"/>
        </w:rPr>
        <w:t>e</w:t>
      </w:r>
      <w:r w:rsidR="00693EA0" w:rsidRPr="005A6C40">
        <w:rPr>
          <w:rFonts w:ascii="Century Gothic" w:hAnsi="Century Gothic"/>
          <w:b/>
          <w:szCs w:val="24"/>
        </w:rPr>
        <w:t>s</w:t>
      </w:r>
      <w:r w:rsidRPr="005A6C40">
        <w:rPr>
          <w:rFonts w:ascii="Century Gothic" w:hAnsi="Century Gothic"/>
          <w:b/>
          <w:szCs w:val="24"/>
        </w:rPr>
        <w:t>e</w:t>
      </w:r>
      <w:r w:rsidR="00693EA0" w:rsidRPr="005A6C40">
        <w:rPr>
          <w:rFonts w:ascii="Century Gothic" w:hAnsi="Century Gothic"/>
          <w:b/>
          <w:szCs w:val="24"/>
        </w:rPr>
        <w:t xml:space="preserve"> submissions</w:t>
      </w:r>
      <w:r w:rsidR="00693EA0" w:rsidRPr="005A6C40">
        <w:rPr>
          <w:rFonts w:ascii="Century Gothic" w:hAnsi="Century Gothic"/>
          <w:szCs w:val="24"/>
        </w:rPr>
        <w:t>)</w:t>
      </w:r>
      <w:r w:rsidR="00436A68" w:rsidRPr="005A6C40">
        <w:rPr>
          <w:rFonts w:ascii="Century Gothic" w:hAnsi="Century Gothic"/>
          <w:szCs w:val="24"/>
        </w:rPr>
        <w:t>.</w:t>
      </w:r>
    </w:p>
    <w:p w14:paraId="66D5072D" w14:textId="27E07E88" w:rsidR="004D4DDA" w:rsidRPr="003418CA" w:rsidRDefault="00693EA0" w:rsidP="003418CA">
      <w:pPr>
        <w:pStyle w:val="ListParagraph"/>
        <w:numPr>
          <w:ilvl w:val="2"/>
          <w:numId w:val="18"/>
        </w:numPr>
        <w:spacing w:after="0" w:line="360" w:lineRule="auto"/>
        <w:ind w:right="357"/>
        <w:rPr>
          <w:rFonts w:ascii="Century Gothic" w:hAnsi="Century Gothic"/>
          <w:szCs w:val="24"/>
        </w:rPr>
      </w:pPr>
      <w:r w:rsidRPr="00FD6BC8">
        <w:rPr>
          <w:rFonts w:ascii="Century Gothic" w:hAnsi="Century Gothic"/>
          <w:szCs w:val="24"/>
        </w:rPr>
        <w:t xml:space="preserve">That </w:t>
      </w:r>
      <w:r w:rsidR="00D00E7D">
        <w:rPr>
          <w:rFonts w:ascii="Century Gothic" w:hAnsi="Century Gothic"/>
          <w:szCs w:val="24"/>
        </w:rPr>
        <w:t>S</w:t>
      </w:r>
      <w:r w:rsidRPr="00FD6BC8">
        <w:rPr>
          <w:rFonts w:ascii="Century Gothic" w:hAnsi="Century Gothic"/>
          <w:szCs w:val="24"/>
        </w:rPr>
        <w:t xml:space="preserve">hareholders’ </w:t>
      </w:r>
      <w:r w:rsidR="00D00E7D">
        <w:rPr>
          <w:rFonts w:ascii="Century Gothic" w:hAnsi="Century Gothic"/>
          <w:szCs w:val="24"/>
        </w:rPr>
        <w:t>C</w:t>
      </w:r>
      <w:r w:rsidRPr="00FD6BC8">
        <w:rPr>
          <w:rFonts w:ascii="Century Gothic" w:hAnsi="Century Gothic"/>
          <w:szCs w:val="24"/>
        </w:rPr>
        <w:t xml:space="preserve">apital has played its role of absorbing unexpected losses as required in SI 95 of 2017. The insurer is requested to provide documentary evidence to </w:t>
      </w:r>
      <w:r w:rsidRPr="00FD6BC8">
        <w:rPr>
          <w:rFonts w:ascii="Century Gothic" w:hAnsi="Century Gothic"/>
          <w:szCs w:val="24"/>
        </w:rPr>
        <w:lastRenderedPageBreak/>
        <w:t>demonstrate this for a period of 5 years from the date of application</w:t>
      </w:r>
      <w:r w:rsidR="00804A63" w:rsidRPr="00FD6BC8">
        <w:rPr>
          <w:rFonts w:ascii="Century Gothic" w:hAnsi="Century Gothic"/>
          <w:szCs w:val="24"/>
        </w:rPr>
        <w:t xml:space="preserve"> where applicable</w:t>
      </w:r>
      <w:r w:rsidRPr="00FD6BC8">
        <w:rPr>
          <w:rFonts w:ascii="Century Gothic" w:hAnsi="Century Gothic"/>
          <w:szCs w:val="24"/>
        </w:rPr>
        <w:t xml:space="preserve">. </w:t>
      </w:r>
    </w:p>
    <w:p w14:paraId="405C0A0B" w14:textId="654126BF" w:rsidR="004D4DDA" w:rsidRPr="003418CA" w:rsidRDefault="00F33E96" w:rsidP="003418CA">
      <w:pPr>
        <w:pStyle w:val="ListParagraph"/>
        <w:numPr>
          <w:ilvl w:val="2"/>
          <w:numId w:val="18"/>
        </w:numPr>
        <w:spacing w:after="0" w:line="360" w:lineRule="auto"/>
        <w:ind w:right="357"/>
        <w:rPr>
          <w:rFonts w:ascii="Century Gothic" w:hAnsi="Century Gothic"/>
          <w:szCs w:val="24"/>
        </w:rPr>
      </w:pPr>
      <w:r w:rsidRPr="00FD6BC8">
        <w:rPr>
          <w:rFonts w:ascii="Century Gothic" w:hAnsi="Century Gothic"/>
          <w:szCs w:val="24"/>
        </w:rPr>
        <w:t>D</w:t>
      </w:r>
      <w:r w:rsidR="00693EA0" w:rsidRPr="00FD6BC8">
        <w:rPr>
          <w:rFonts w:ascii="Century Gothic" w:hAnsi="Century Gothic"/>
          <w:szCs w:val="24"/>
        </w:rPr>
        <w:t>emonstra</w:t>
      </w:r>
      <w:r w:rsidRPr="00FD6BC8">
        <w:rPr>
          <w:rFonts w:ascii="Century Gothic" w:hAnsi="Century Gothic"/>
          <w:szCs w:val="24"/>
        </w:rPr>
        <w:t xml:space="preserve">tion by the </w:t>
      </w:r>
      <w:r w:rsidR="00D00E7D">
        <w:rPr>
          <w:rFonts w:ascii="Century Gothic" w:hAnsi="Century Gothic"/>
          <w:szCs w:val="24"/>
        </w:rPr>
        <w:t>assurer</w:t>
      </w:r>
      <w:r w:rsidR="00693EA0" w:rsidRPr="00FD6BC8">
        <w:rPr>
          <w:rFonts w:ascii="Century Gothic" w:hAnsi="Century Gothic"/>
          <w:szCs w:val="24"/>
        </w:rPr>
        <w:t xml:space="preserve"> that policyholders have adequately participated in the Revaluation Gains as enshrined in the Guidance paper</w:t>
      </w:r>
      <w:r w:rsidR="005010B9" w:rsidRPr="00FD6BC8">
        <w:rPr>
          <w:rFonts w:ascii="Century Gothic" w:hAnsi="Century Gothic"/>
          <w:szCs w:val="24"/>
        </w:rPr>
        <w:t xml:space="preserve"> on 2019 Currency Reforms</w:t>
      </w:r>
      <w:r w:rsidR="00693EA0" w:rsidRPr="00FD6BC8">
        <w:rPr>
          <w:rFonts w:ascii="Century Gothic" w:hAnsi="Century Gothic"/>
          <w:szCs w:val="24"/>
        </w:rPr>
        <w:t xml:space="preserve"> and that the proposed premium reviews are not adversely reducing the fair participation of policyholders in the Revaluation Gains.</w:t>
      </w:r>
    </w:p>
    <w:p w14:paraId="43ED3B63" w14:textId="0693DD60" w:rsidR="004D4DDA" w:rsidRPr="003418CA" w:rsidRDefault="00693EA0" w:rsidP="003418CA">
      <w:pPr>
        <w:pStyle w:val="ListParagraph"/>
        <w:numPr>
          <w:ilvl w:val="2"/>
          <w:numId w:val="18"/>
        </w:numPr>
        <w:spacing w:after="0" w:line="360" w:lineRule="auto"/>
        <w:ind w:right="357"/>
        <w:rPr>
          <w:rFonts w:ascii="Century Gothic" w:hAnsi="Century Gothic"/>
          <w:szCs w:val="24"/>
        </w:rPr>
      </w:pPr>
      <w:r w:rsidRPr="00FD6BC8">
        <w:rPr>
          <w:rFonts w:ascii="Century Gothic" w:hAnsi="Century Gothic"/>
          <w:szCs w:val="24"/>
        </w:rPr>
        <w:t xml:space="preserve">For Funeral policy, </w:t>
      </w:r>
      <w:r w:rsidR="008F1C8E" w:rsidRPr="00FD6BC8">
        <w:rPr>
          <w:rFonts w:ascii="Century Gothic" w:hAnsi="Century Gothic"/>
          <w:szCs w:val="24"/>
        </w:rPr>
        <w:t xml:space="preserve">demonstration by the </w:t>
      </w:r>
      <w:r w:rsidR="0074370A">
        <w:rPr>
          <w:rFonts w:ascii="Century Gothic" w:hAnsi="Century Gothic"/>
          <w:szCs w:val="24"/>
        </w:rPr>
        <w:t>assurer</w:t>
      </w:r>
      <w:r w:rsidR="008F1C8E" w:rsidRPr="00FD6BC8">
        <w:rPr>
          <w:rFonts w:ascii="Century Gothic" w:hAnsi="Century Gothic"/>
          <w:szCs w:val="24"/>
        </w:rPr>
        <w:t xml:space="preserve"> that </w:t>
      </w:r>
      <w:r w:rsidRPr="00FD6BC8">
        <w:rPr>
          <w:rFonts w:ascii="Century Gothic" w:hAnsi="Century Gothic"/>
          <w:szCs w:val="24"/>
        </w:rPr>
        <w:t>all cash in lieu of services benefits are to be paid on the current cost of services and not the original sum assured as per the policy wordings.</w:t>
      </w:r>
    </w:p>
    <w:p w14:paraId="08045708" w14:textId="32C092E6" w:rsidR="004D4DDA" w:rsidRPr="003418CA" w:rsidRDefault="007A1850" w:rsidP="003418CA">
      <w:pPr>
        <w:pStyle w:val="ListParagraph"/>
        <w:numPr>
          <w:ilvl w:val="2"/>
          <w:numId w:val="18"/>
        </w:numPr>
        <w:spacing w:after="0" w:line="360" w:lineRule="auto"/>
        <w:ind w:right="357"/>
        <w:rPr>
          <w:rFonts w:ascii="Century Gothic" w:hAnsi="Century Gothic"/>
          <w:szCs w:val="24"/>
        </w:rPr>
      </w:pPr>
      <w:r w:rsidRPr="00FD6BC8">
        <w:rPr>
          <w:rFonts w:ascii="Century Gothic" w:hAnsi="Century Gothic"/>
          <w:szCs w:val="24"/>
        </w:rPr>
        <w:t xml:space="preserve">Demonstration by the </w:t>
      </w:r>
      <w:r w:rsidR="0074370A">
        <w:rPr>
          <w:rFonts w:ascii="Century Gothic" w:hAnsi="Century Gothic"/>
          <w:szCs w:val="24"/>
        </w:rPr>
        <w:t>as</w:t>
      </w:r>
      <w:r w:rsidRPr="00FD6BC8">
        <w:rPr>
          <w:rFonts w:ascii="Century Gothic" w:hAnsi="Century Gothic"/>
          <w:szCs w:val="24"/>
        </w:rPr>
        <w:t>surer</w:t>
      </w:r>
      <w:r w:rsidRPr="00FD6BC8" w:rsidDel="007A1850">
        <w:rPr>
          <w:rFonts w:ascii="Century Gothic" w:hAnsi="Century Gothic"/>
          <w:szCs w:val="24"/>
        </w:rPr>
        <w:t xml:space="preserve"> </w:t>
      </w:r>
      <w:r w:rsidR="00693EA0" w:rsidRPr="00FD6BC8">
        <w:rPr>
          <w:rFonts w:ascii="Century Gothic" w:hAnsi="Century Gothic"/>
          <w:szCs w:val="24"/>
        </w:rPr>
        <w:t>that all policies which lapsed after five consecutive years have been appropriately treated in line with the Insurance Act (Chapter 24:07).  A schedule of such policies should be submitted clearly showing how each of those policies was subsequently treated including the formal communication to the policyholders.</w:t>
      </w:r>
    </w:p>
    <w:p w14:paraId="2F50F452" w14:textId="13663163" w:rsidR="00693EA0" w:rsidRDefault="009F0676" w:rsidP="003D2241">
      <w:pPr>
        <w:pStyle w:val="ListParagraph"/>
        <w:numPr>
          <w:ilvl w:val="2"/>
          <w:numId w:val="18"/>
        </w:numPr>
        <w:spacing w:after="0" w:line="360" w:lineRule="auto"/>
        <w:ind w:right="357"/>
        <w:rPr>
          <w:rFonts w:ascii="Century Gothic" w:hAnsi="Century Gothic"/>
          <w:szCs w:val="24"/>
        </w:rPr>
      </w:pPr>
      <w:r w:rsidRPr="004D4DDA">
        <w:rPr>
          <w:rFonts w:ascii="Century Gothic" w:hAnsi="Century Gothic"/>
          <w:szCs w:val="24"/>
        </w:rPr>
        <w:t>That there is an option given to e</w:t>
      </w:r>
      <w:r w:rsidR="00693EA0" w:rsidRPr="004D4DDA">
        <w:rPr>
          <w:rFonts w:ascii="Century Gothic" w:hAnsi="Century Gothic"/>
          <w:szCs w:val="24"/>
        </w:rPr>
        <w:t xml:space="preserve">xisting policyholders </w:t>
      </w:r>
      <w:r w:rsidRPr="004D4DDA">
        <w:rPr>
          <w:rFonts w:ascii="Century Gothic" w:hAnsi="Century Gothic"/>
          <w:szCs w:val="24"/>
        </w:rPr>
        <w:t>r</w:t>
      </w:r>
      <w:r w:rsidR="00693EA0" w:rsidRPr="004D4DDA">
        <w:rPr>
          <w:rFonts w:ascii="Century Gothic" w:hAnsi="Century Gothic"/>
          <w:szCs w:val="24"/>
        </w:rPr>
        <w:t>ather than to impose the premium increases on them</w:t>
      </w:r>
      <w:r w:rsidR="003418CA">
        <w:rPr>
          <w:rFonts w:ascii="Century Gothic" w:hAnsi="Century Gothic"/>
          <w:szCs w:val="24"/>
        </w:rPr>
        <w:t>.</w:t>
      </w:r>
    </w:p>
    <w:p w14:paraId="4A5B9C4A" w14:textId="77777777" w:rsidR="004D4DDA" w:rsidRPr="004D4DDA" w:rsidRDefault="004D4DDA" w:rsidP="00305EEE">
      <w:pPr>
        <w:spacing w:after="0" w:line="360" w:lineRule="auto"/>
        <w:ind w:right="357"/>
        <w:rPr>
          <w:rFonts w:ascii="Century Gothic" w:hAnsi="Century Gothic"/>
          <w:szCs w:val="24"/>
        </w:rPr>
      </w:pPr>
    </w:p>
    <w:p w14:paraId="2E2A296A" w14:textId="4365A977" w:rsidR="00693EA0" w:rsidRDefault="00693EA0" w:rsidP="00646DD0">
      <w:pPr>
        <w:spacing w:after="184" w:line="360" w:lineRule="auto"/>
        <w:ind w:left="540" w:right="21" w:firstLine="0"/>
        <w:rPr>
          <w:rFonts w:ascii="Century Gothic" w:eastAsia="Times New Roman" w:hAnsi="Century Gothic" w:cs="Times New Roman"/>
          <w:szCs w:val="24"/>
        </w:rPr>
      </w:pPr>
      <w:r w:rsidRPr="00FD6BC8">
        <w:rPr>
          <w:rFonts w:ascii="Century Gothic" w:eastAsia="Times New Roman" w:hAnsi="Century Gothic" w:cs="Times New Roman"/>
          <w:b/>
          <w:szCs w:val="24"/>
        </w:rPr>
        <w:t>NB:</w:t>
      </w:r>
      <w:r w:rsidRPr="00FD6BC8">
        <w:rPr>
          <w:rFonts w:ascii="Century Gothic" w:eastAsia="Times New Roman" w:hAnsi="Century Gothic" w:cs="Times New Roman"/>
          <w:szCs w:val="24"/>
        </w:rPr>
        <w:t xml:space="preserve"> The premium reviews can only be implemented upon written approval from the Commission.</w:t>
      </w:r>
    </w:p>
    <w:p w14:paraId="2E23156B" w14:textId="0B0110FC" w:rsidR="0016444C" w:rsidRPr="003665EC" w:rsidRDefault="0016444C" w:rsidP="003665EC">
      <w:pPr>
        <w:pStyle w:val="ListParagraph"/>
        <w:numPr>
          <w:ilvl w:val="2"/>
          <w:numId w:val="18"/>
        </w:numPr>
        <w:spacing w:after="0" w:line="360" w:lineRule="auto"/>
        <w:ind w:right="357"/>
        <w:rPr>
          <w:rFonts w:ascii="Century Gothic" w:hAnsi="Century Gothic"/>
          <w:szCs w:val="24"/>
        </w:rPr>
      </w:pPr>
      <w:r w:rsidRPr="003665EC">
        <w:rPr>
          <w:rFonts w:ascii="Century Gothic" w:hAnsi="Century Gothic"/>
          <w:szCs w:val="24"/>
        </w:rPr>
        <w:t xml:space="preserve">The insurer shall only communicate to the </w:t>
      </w:r>
      <w:r w:rsidR="003B7ECC" w:rsidRPr="003665EC">
        <w:rPr>
          <w:rFonts w:ascii="Century Gothic" w:hAnsi="Century Gothic"/>
          <w:szCs w:val="24"/>
        </w:rPr>
        <w:t>policyholders</w:t>
      </w:r>
      <w:r w:rsidRPr="003665EC">
        <w:rPr>
          <w:rFonts w:ascii="Century Gothic" w:hAnsi="Century Gothic"/>
          <w:szCs w:val="24"/>
        </w:rPr>
        <w:t xml:space="preserve"> any information pertaining </w:t>
      </w:r>
      <w:r w:rsidR="004B36A1" w:rsidRPr="003665EC">
        <w:rPr>
          <w:rFonts w:ascii="Century Gothic" w:hAnsi="Century Gothic"/>
          <w:szCs w:val="24"/>
        </w:rPr>
        <w:t xml:space="preserve">to </w:t>
      </w:r>
      <w:r w:rsidRPr="003665EC">
        <w:rPr>
          <w:rFonts w:ascii="Century Gothic" w:hAnsi="Century Gothic"/>
          <w:szCs w:val="24"/>
        </w:rPr>
        <w:t xml:space="preserve">the proposed premium increases after receiving a </w:t>
      </w:r>
      <w:r w:rsidR="005F20F0" w:rsidRPr="003665EC">
        <w:rPr>
          <w:rFonts w:ascii="Century Gothic" w:hAnsi="Century Gothic"/>
          <w:szCs w:val="24"/>
        </w:rPr>
        <w:t xml:space="preserve">written communication from the </w:t>
      </w:r>
      <w:r w:rsidR="003B7ECC" w:rsidRPr="003665EC">
        <w:rPr>
          <w:rFonts w:ascii="Century Gothic" w:hAnsi="Century Gothic"/>
          <w:szCs w:val="24"/>
        </w:rPr>
        <w:t>Commission</w:t>
      </w:r>
      <w:r w:rsidR="005F20F0" w:rsidRPr="003665EC">
        <w:rPr>
          <w:rFonts w:ascii="Century Gothic" w:hAnsi="Century Gothic"/>
          <w:szCs w:val="24"/>
        </w:rPr>
        <w:t xml:space="preserve">, otherwise a </w:t>
      </w:r>
      <w:r w:rsidR="00A52961" w:rsidRPr="003665EC">
        <w:rPr>
          <w:rFonts w:ascii="Century Gothic" w:hAnsi="Century Gothic"/>
          <w:szCs w:val="24"/>
        </w:rPr>
        <w:t>penalty of</w:t>
      </w:r>
      <w:r w:rsidR="005F20F0" w:rsidRPr="003665EC">
        <w:rPr>
          <w:rFonts w:ascii="Century Gothic" w:hAnsi="Century Gothic"/>
          <w:szCs w:val="24"/>
        </w:rPr>
        <w:t xml:space="preserve"> USD5000 or its </w:t>
      </w:r>
      <w:r w:rsidR="005F20F0" w:rsidRPr="003665EC">
        <w:rPr>
          <w:rFonts w:ascii="Century Gothic" w:hAnsi="Century Gothic"/>
          <w:szCs w:val="24"/>
        </w:rPr>
        <w:lastRenderedPageBreak/>
        <w:t xml:space="preserve">equivalents if the insurer </w:t>
      </w:r>
      <w:r w:rsidR="004B36A1" w:rsidRPr="003665EC">
        <w:rPr>
          <w:rFonts w:ascii="Century Gothic" w:hAnsi="Century Gothic"/>
          <w:szCs w:val="24"/>
        </w:rPr>
        <w:t>g</w:t>
      </w:r>
      <w:r w:rsidR="005F20F0" w:rsidRPr="003665EC">
        <w:rPr>
          <w:rFonts w:ascii="Century Gothic" w:hAnsi="Century Gothic"/>
          <w:szCs w:val="24"/>
        </w:rPr>
        <w:t xml:space="preserve">oes against section 8.4.6 of this framework. Additional USD 100 or its equivalents per day shall be charged till the insurer complies with section 8.4.6 of this circular. </w:t>
      </w:r>
    </w:p>
    <w:p w14:paraId="2E8A631E" w14:textId="77777777" w:rsidR="00D260CE" w:rsidRPr="00FD6BC8" w:rsidRDefault="00D260CE" w:rsidP="00646DD0">
      <w:pPr>
        <w:spacing w:after="184" w:line="360" w:lineRule="auto"/>
        <w:ind w:left="540" w:right="21" w:firstLine="0"/>
        <w:rPr>
          <w:rFonts w:ascii="Century Gothic" w:eastAsia="Times New Roman" w:hAnsi="Century Gothic" w:cs="Times New Roman"/>
          <w:szCs w:val="24"/>
        </w:rPr>
      </w:pPr>
    </w:p>
    <w:p w14:paraId="3872882D" w14:textId="6E56BD1E" w:rsidR="009F0676" w:rsidRPr="00305EEE" w:rsidRDefault="00693EA0" w:rsidP="003D2241">
      <w:pPr>
        <w:pStyle w:val="Heading1"/>
        <w:numPr>
          <w:ilvl w:val="0"/>
          <w:numId w:val="18"/>
        </w:numPr>
      </w:pPr>
      <w:bookmarkStart w:id="100" w:name="_Toc117089712"/>
      <w:r w:rsidRPr="00305EEE">
        <w:t>Withdrawal of the Product from the market</w:t>
      </w:r>
      <w:bookmarkEnd w:id="100"/>
    </w:p>
    <w:p w14:paraId="78E030F8" w14:textId="0784BE3B" w:rsidR="00693EA0" w:rsidRPr="00FD6BC8" w:rsidRDefault="00693EA0" w:rsidP="003D2241">
      <w:pPr>
        <w:pStyle w:val="ListParagraph"/>
        <w:numPr>
          <w:ilvl w:val="1"/>
          <w:numId w:val="18"/>
        </w:numPr>
        <w:spacing w:after="0" w:line="360" w:lineRule="auto"/>
        <w:ind w:right="357"/>
        <w:rPr>
          <w:rFonts w:ascii="Century Gothic" w:hAnsi="Century Gothic"/>
          <w:szCs w:val="24"/>
        </w:rPr>
      </w:pPr>
      <w:r w:rsidRPr="00FD6BC8">
        <w:rPr>
          <w:rFonts w:ascii="Century Gothic" w:eastAsia="Times New Roman" w:hAnsi="Century Gothic" w:cs="Times New Roman"/>
          <w:szCs w:val="24"/>
        </w:rPr>
        <w:t xml:space="preserve">An </w:t>
      </w:r>
      <w:r w:rsidR="00826C1D">
        <w:rPr>
          <w:rFonts w:ascii="Century Gothic" w:eastAsia="Times New Roman" w:hAnsi="Century Gothic" w:cs="Times New Roman"/>
          <w:szCs w:val="24"/>
        </w:rPr>
        <w:t>assurer/</w:t>
      </w:r>
      <w:r w:rsidRPr="00FD6BC8">
        <w:rPr>
          <w:rFonts w:ascii="Century Gothic" w:eastAsia="Times New Roman" w:hAnsi="Century Gothic" w:cs="Times New Roman"/>
          <w:szCs w:val="24"/>
        </w:rPr>
        <w:t xml:space="preserve">insurer should not unjustifiably remove a product from the market. The </w:t>
      </w:r>
      <w:r w:rsidRPr="00305EEE">
        <w:rPr>
          <w:rFonts w:ascii="Century Gothic" w:hAnsi="Century Gothic"/>
          <w:szCs w:val="24"/>
        </w:rPr>
        <w:t>insurer</w:t>
      </w:r>
      <w:r w:rsidRPr="00FD6BC8">
        <w:rPr>
          <w:rFonts w:ascii="Century Gothic" w:eastAsia="Times New Roman" w:hAnsi="Century Gothic" w:cs="Times New Roman"/>
          <w:szCs w:val="24"/>
        </w:rPr>
        <w:t xml:space="preserve"> should notify the Commission </w:t>
      </w:r>
      <w:r w:rsidR="0002481F">
        <w:rPr>
          <w:rFonts w:ascii="Century Gothic" w:eastAsia="Times New Roman" w:hAnsi="Century Gothic" w:cs="Times New Roman"/>
          <w:szCs w:val="24"/>
        </w:rPr>
        <w:t xml:space="preserve">prior </w:t>
      </w:r>
      <w:r w:rsidR="003B7ECC">
        <w:rPr>
          <w:rFonts w:ascii="Century Gothic" w:eastAsia="Times New Roman" w:hAnsi="Century Gothic" w:cs="Times New Roman"/>
          <w:szCs w:val="24"/>
        </w:rPr>
        <w:t xml:space="preserve">to </w:t>
      </w:r>
      <w:r w:rsidR="003B7ECC" w:rsidRPr="00FD6BC8">
        <w:rPr>
          <w:rFonts w:ascii="Century Gothic" w:eastAsia="Times New Roman" w:hAnsi="Century Gothic" w:cs="Times New Roman"/>
          <w:szCs w:val="24"/>
        </w:rPr>
        <w:t>ninety</w:t>
      </w:r>
      <w:r w:rsidRPr="00FD6BC8">
        <w:rPr>
          <w:rFonts w:ascii="Century Gothic" w:eastAsia="Times New Roman" w:hAnsi="Century Gothic" w:cs="Times New Roman"/>
          <w:szCs w:val="24"/>
        </w:rPr>
        <w:t xml:space="preserve"> (90) days </w:t>
      </w:r>
      <w:r w:rsidR="0002481F">
        <w:rPr>
          <w:rFonts w:ascii="Century Gothic" w:eastAsia="Times New Roman" w:hAnsi="Century Gothic" w:cs="Times New Roman"/>
          <w:szCs w:val="24"/>
        </w:rPr>
        <w:t>of</w:t>
      </w:r>
      <w:r w:rsidR="0002481F" w:rsidRPr="00FD6BC8">
        <w:rPr>
          <w:rFonts w:ascii="Century Gothic" w:eastAsia="Times New Roman" w:hAnsi="Century Gothic" w:cs="Times New Roman"/>
          <w:szCs w:val="24"/>
        </w:rPr>
        <w:t xml:space="preserve"> </w:t>
      </w:r>
      <w:r w:rsidRPr="00FD6BC8">
        <w:rPr>
          <w:rFonts w:ascii="Century Gothic" w:eastAsia="Times New Roman" w:hAnsi="Century Gothic" w:cs="Times New Roman"/>
          <w:szCs w:val="24"/>
        </w:rPr>
        <w:t>withdrawing a product from the market. In the application for product withdrawal, the insurer should indicate;</w:t>
      </w:r>
    </w:p>
    <w:p w14:paraId="4BC39520" w14:textId="581B87C4" w:rsidR="00693EA0" w:rsidRPr="004D4DDA" w:rsidRDefault="00693EA0" w:rsidP="00210CFC">
      <w:pPr>
        <w:pStyle w:val="ListParagraph"/>
        <w:numPr>
          <w:ilvl w:val="0"/>
          <w:numId w:val="10"/>
        </w:numPr>
        <w:spacing w:after="18" w:line="360" w:lineRule="auto"/>
        <w:ind w:left="1134" w:right="21"/>
        <w:rPr>
          <w:rFonts w:ascii="Century Gothic" w:hAnsi="Century Gothic"/>
          <w:szCs w:val="24"/>
        </w:rPr>
      </w:pPr>
      <w:r w:rsidRPr="004D4DDA">
        <w:rPr>
          <w:rFonts w:ascii="Century Gothic" w:eastAsia="Times New Roman" w:hAnsi="Century Gothic" w:cs="Times New Roman"/>
          <w:szCs w:val="24"/>
        </w:rPr>
        <w:t>The reasons for withdrawing the product from the market</w:t>
      </w:r>
      <w:r w:rsidR="00F079C6" w:rsidRPr="004D4DDA">
        <w:rPr>
          <w:rFonts w:ascii="Century Gothic" w:eastAsia="Times New Roman" w:hAnsi="Century Gothic" w:cs="Times New Roman"/>
          <w:szCs w:val="24"/>
        </w:rPr>
        <w:t>,</w:t>
      </w:r>
    </w:p>
    <w:p w14:paraId="293CD05B" w14:textId="34C0557B" w:rsidR="00693EA0" w:rsidRPr="009722CE" w:rsidRDefault="00693EA0" w:rsidP="00210CFC">
      <w:pPr>
        <w:pStyle w:val="ListParagraph"/>
        <w:numPr>
          <w:ilvl w:val="0"/>
          <w:numId w:val="10"/>
        </w:numPr>
        <w:spacing w:after="18" w:line="360" w:lineRule="auto"/>
        <w:ind w:left="1134" w:right="21"/>
        <w:rPr>
          <w:rFonts w:ascii="Century Gothic" w:hAnsi="Century Gothic"/>
          <w:szCs w:val="24"/>
        </w:rPr>
      </w:pPr>
      <w:r w:rsidRPr="004D4DDA">
        <w:rPr>
          <w:rFonts w:ascii="Century Gothic" w:eastAsia="Times New Roman" w:hAnsi="Century Gothic" w:cs="Times New Roman"/>
          <w:szCs w:val="24"/>
        </w:rPr>
        <w:t xml:space="preserve">Measures the </w:t>
      </w:r>
      <w:r w:rsidR="00DA2F15">
        <w:rPr>
          <w:rFonts w:ascii="Century Gothic" w:eastAsia="Times New Roman" w:hAnsi="Century Gothic" w:cs="Times New Roman"/>
          <w:szCs w:val="24"/>
        </w:rPr>
        <w:t>assure/</w:t>
      </w:r>
      <w:r w:rsidRPr="004D4DDA">
        <w:rPr>
          <w:rFonts w:ascii="Century Gothic" w:eastAsia="Times New Roman" w:hAnsi="Century Gothic" w:cs="Times New Roman"/>
          <w:szCs w:val="24"/>
        </w:rPr>
        <w:t>insurer has put in place to ensure that the existing policyholders are not prejudiced and that their rights are not compromised</w:t>
      </w:r>
      <w:r w:rsidR="00F079C6" w:rsidRPr="004D4DDA">
        <w:rPr>
          <w:rFonts w:ascii="Century Gothic" w:eastAsia="Times New Roman" w:hAnsi="Century Gothic" w:cs="Times New Roman"/>
          <w:szCs w:val="24"/>
        </w:rPr>
        <w:t>,</w:t>
      </w:r>
    </w:p>
    <w:p w14:paraId="519C1BE3" w14:textId="6974C6A9" w:rsidR="0002481F" w:rsidRPr="004D4DDA" w:rsidRDefault="0002481F" w:rsidP="00210CFC">
      <w:pPr>
        <w:pStyle w:val="ListParagraph"/>
        <w:numPr>
          <w:ilvl w:val="0"/>
          <w:numId w:val="10"/>
        </w:numPr>
        <w:spacing w:after="18" w:line="360" w:lineRule="auto"/>
        <w:ind w:left="1134" w:right="21"/>
        <w:rPr>
          <w:rFonts w:ascii="Century Gothic" w:hAnsi="Century Gothic"/>
          <w:szCs w:val="24"/>
        </w:rPr>
      </w:pPr>
      <w:r>
        <w:rPr>
          <w:rFonts w:ascii="Century Gothic" w:eastAsia="Times New Roman" w:hAnsi="Century Gothic" w:cs="Times New Roman"/>
          <w:szCs w:val="24"/>
        </w:rPr>
        <w:t>Indicate the number of affected policyholders and the extent of liabilities.</w:t>
      </w:r>
    </w:p>
    <w:p w14:paraId="1D1203D5" w14:textId="737EC91C" w:rsidR="00693EA0" w:rsidRPr="004D4DDA" w:rsidRDefault="00693EA0" w:rsidP="00210CFC">
      <w:pPr>
        <w:pStyle w:val="ListParagraph"/>
        <w:numPr>
          <w:ilvl w:val="0"/>
          <w:numId w:val="10"/>
        </w:numPr>
        <w:spacing w:after="18" w:line="360" w:lineRule="auto"/>
        <w:ind w:left="1134" w:right="21"/>
        <w:rPr>
          <w:rFonts w:ascii="Century Gothic" w:hAnsi="Century Gothic"/>
          <w:szCs w:val="24"/>
        </w:rPr>
      </w:pPr>
      <w:r w:rsidRPr="004D4DDA">
        <w:rPr>
          <w:rFonts w:ascii="Century Gothic" w:eastAsia="Times New Roman" w:hAnsi="Century Gothic" w:cs="Times New Roman"/>
          <w:szCs w:val="24"/>
        </w:rPr>
        <w:t>An indication as to whether the withdrawal is temporary or permanent</w:t>
      </w:r>
      <w:r w:rsidR="00F079C6" w:rsidRPr="004D4DDA">
        <w:rPr>
          <w:rFonts w:ascii="Century Gothic" w:eastAsia="Times New Roman" w:hAnsi="Century Gothic" w:cs="Times New Roman"/>
          <w:szCs w:val="24"/>
        </w:rPr>
        <w:t>, and</w:t>
      </w:r>
    </w:p>
    <w:p w14:paraId="26FADD3B" w14:textId="0961BF8B" w:rsidR="00D260CE" w:rsidRPr="00016868" w:rsidRDefault="00693EA0" w:rsidP="00016868">
      <w:pPr>
        <w:pStyle w:val="ListParagraph"/>
        <w:numPr>
          <w:ilvl w:val="0"/>
          <w:numId w:val="10"/>
        </w:numPr>
        <w:spacing w:after="192" w:line="360" w:lineRule="auto"/>
        <w:ind w:left="1134" w:right="21"/>
        <w:rPr>
          <w:rFonts w:ascii="Century Gothic" w:hAnsi="Century Gothic"/>
          <w:szCs w:val="24"/>
        </w:rPr>
      </w:pPr>
      <w:r w:rsidRPr="00305EEE">
        <w:rPr>
          <w:noProof/>
        </w:rPr>
        <w:drawing>
          <wp:anchor distT="0" distB="0" distL="114300" distR="114300" simplePos="0" relativeHeight="251668480" behindDoc="0" locked="0" layoutInCell="1" allowOverlap="0" wp14:anchorId="7A8C0E1F" wp14:editId="6A06C1E8">
            <wp:simplePos x="0" y="0"/>
            <wp:positionH relativeFrom="page">
              <wp:posOffset>534601</wp:posOffset>
            </wp:positionH>
            <wp:positionV relativeFrom="page">
              <wp:posOffset>6683122</wp:posOffset>
            </wp:positionV>
            <wp:extent cx="4569" cy="4568"/>
            <wp:effectExtent l="0" t="0" r="0" b="0"/>
            <wp:wrapSquare wrapText="bothSides"/>
            <wp:docPr id="13385" name="Picture 13385"/>
            <wp:cNvGraphicFramePr/>
            <a:graphic xmlns:a="http://schemas.openxmlformats.org/drawingml/2006/main">
              <a:graphicData uri="http://schemas.openxmlformats.org/drawingml/2006/picture">
                <pic:pic xmlns:pic="http://schemas.openxmlformats.org/drawingml/2006/picture">
                  <pic:nvPicPr>
                    <pic:cNvPr id="13385" name="Picture 13385"/>
                    <pic:cNvPicPr/>
                  </pic:nvPicPr>
                  <pic:blipFill>
                    <a:blip r:embed="rId23"/>
                    <a:stretch>
                      <a:fillRect/>
                    </a:stretch>
                  </pic:blipFill>
                  <pic:spPr>
                    <a:xfrm>
                      <a:off x="0" y="0"/>
                      <a:ext cx="4569" cy="4568"/>
                    </a:xfrm>
                    <a:prstGeom prst="rect">
                      <a:avLst/>
                    </a:prstGeom>
                  </pic:spPr>
                </pic:pic>
              </a:graphicData>
            </a:graphic>
          </wp:anchor>
        </w:drawing>
      </w:r>
      <w:r w:rsidRPr="00305EEE">
        <w:rPr>
          <w:noProof/>
        </w:rPr>
        <w:drawing>
          <wp:anchor distT="0" distB="0" distL="114300" distR="114300" simplePos="0" relativeHeight="251669504" behindDoc="0" locked="0" layoutInCell="1" allowOverlap="0" wp14:anchorId="2049CADC" wp14:editId="49F80AC6">
            <wp:simplePos x="0" y="0"/>
            <wp:positionH relativeFrom="page">
              <wp:posOffset>539170</wp:posOffset>
            </wp:positionH>
            <wp:positionV relativeFrom="page">
              <wp:posOffset>6696826</wp:posOffset>
            </wp:positionV>
            <wp:extent cx="4569" cy="4568"/>
            <wp:effectExtent l="0" t="0" r="0" b="0"/>
            <wp:wrapSquare wrapText="bothSides"/>
            <wp:docPr id="13386" name="Picture 13386"/>
            <wp:cNvGraphicFramePr/>
            <a:graphic xmlns:a="http://schemas.openxmlformats.org/drawingml/2006/main">
              <a:graphicData uri="http://schemas.openxmlformats.org/drawingml/2006/picture">
                <pic:pic xmlns:pic="http://schemas.openxmlformats.org/drawingml/2006/picture">
                  <pic:nvPicPr>
                    <pic:cNvPr id="13386" name="Picture 13386"/>
                    <pic:cNvPicPr/>
                  </pic:nvPicPr>
                  <pic:blipFill>
                    <a:blip r:embed="rId23"/>
                    <a:stretch>
                      <a:fillRect/>
                    </a:stretch>
                  </pic:blipFill>
                  <pic:spPr>
                    <a:xfrm>
                      <a:off x="0" y="0"/>
                      <a:ext cx="4569" cy="4568"/>
                    </a:xfrm>
                    <a:prstGeom prst="rect">
                      <a:avLst/>
                    </a:prstGeom>
                  </pic:spPr>
                </pic:pic>
              </a:graphicData>
            </a:graphic>
          </wp:anchor>
        </w:drawing>
      </w:r>
      <w:r w:rsidRPr="00305EEE">
        <w:rPr>
          <w:noProof/>
        </w:rPr>
        <w:drawing>
          <wp:anchor distT="0" distB="0" distL="114300" distR="114300" simplePos="0" relativeHeight="251670528" behindDoc="0" locked="0" layoutInCell="1" allowOverlap="0" wp14:anchorId="4BC23841" wp14:editId="74F4E5C9">
            <wp:simplePos x="0" y="0"/>
            <wp:positionH relativeFrom="page">
              <wp:posOffset>539170</wp:posOffset>
            </wp:positionH>
            <wp:positionV relativeFrom="page">
              <wp:posOffset>6715098</wp:posOffset>
            </wp:positionV>
            <wp:extent cx="4569" cy="4568"/>
            <wp:effectExtent l="0" t="0" r="0" b="0"/>
            <wp:wrapSquare wrapText="bothSides"/>
            <wp:docPr id="13387" name="Picture 13387"/>
            <wp:cNvGraphicFramePr/>
            <a:graphic xmlns:a="http://schemas.openxmlformats.org/drawingml/2006/main">
              <a:graphicData uri="http://schemas.openxmlformats.org/drawingml/2006/picture">
                <pic:pic xmlns:pic="http://schemas.openxmlformats.org/drawingml/2006/picture">
                  <pic:nvPicPr>
                    <pic:cNvPr id="13387" name="Picture 13387"/>
                    <pic:cNvPicPr/>
                  </pic:nvPicPr>
                  <pic:blipFill>
                    <a:blip r:embed="rId23"/>
                    <a:stretch>
                      <a:fillRect/>
                    </a:stretch>
                  </pic:blipFill>
                  <pic:spPr>
                    <a:xfrm>
                      <a:off x="0" y="0"/>
                      <a:ext cx="4569" cy="4568"/>
                    </a:xfrm>
                    <a:prstGeom prst="rect">
                      <a:avLst/>
                    </a:prstGeom>
                  </pic:spPr>
                </pic:pic>
              </a:graphicData>
            </a:graphic>
          </wp:anchor>
        </w:drawing>
      </w:r>
      <w:r w:rsidRPr="00305EEE">
        <w:rPr>
          <w:noProof/>
        </w:rPr>
        <w:drawing>
          <wp:anchor distT="0" distB="0" distL="114300" distR="114300" simplePos="0" relativeHeight="251671552" behindDoc="0" locked="0" layoutInCell="1" allowOverlap="0" wp14:anchorId="7220377E" wp14:editId="58FDD721">
            <wp:simplePos x="0" y="0"/>
            <wp:positionH relativeFrom="page">
              <wp:posOffset>539170</wp:posOffset>
            </wp:positionH>
            <wp:positionV relativeFrom="page">
              <wp:posOffset>6733371</wp:posOffset>
            </wp:positionV>
            <wp:extent cx="4569" cy="9136"/>
            <wp:effectExtent l="0" t="0" r="0" b="0"/>
            <wp:wrapSquare wrapText="bothSides"/>
            <wp:docPr id="13388" name="Picture 13388"/>
            <wp:cNvGraphicFramePr/>
            <a:graphic xmlns:a="http://schemas.openxmlformats.org/drawingml/2006/main">
              <a:graphicData uri="http://schemas.openxmlformats.org/drawingml/2006/picture">
                <pic:pic xmlns:pic="http://schemas.openxmlformats.org/drawingml/2006/picture">
                  <pic:nvPicPr>
                    <pic:cNvPr id="13388" name="Picture 13388"/>
                    <pic:cNvPicPr/>
                  </pic:nvPicPr>
                  <pic:blipFill>
                    <a:blip r:embed="rId22"/>
                    <a:stretch>
                      <a:fillRect/>
                    </a:stretch>
                  </pic:blipFill>
                  <pic:spPr>
                    <a:xfrm>
                      <a:off x="0" y="0"/>
                      <a:ext cx="4569" cy="9136"/>
                    </a:xfrm>
                    <a:prstGeom prst="rect">
                      <a:avLst/>
                    </a:prstGeom>
                  </pic:spPr>
                </pic:pic>
              </a:graphicData>
            </a:graphic>
          </wp:anchor>
        </w:drawing>
      </w:r>
      <w:r w:rsidRPr="00305EEE">
        <w:rPr>
          <w:noProof/>
        </w:rPr>
        <w:drawing>
          <wp:anchor distT="0" distB="0" distL="114300" distR="114300" simplePos="0" relativeHeight="251672576" behindDoc="0" locked="0" layoutInCell="1" allowOverlap="0" wp14:anchorId="1D32FEA8" wp14:editId="48603B90">
            <wp:simplePos x="0" y="0"/>
            <wp:positionH relativeFrom="page">
              <wp:posOffset>534601</wp:posOffset>
            </wp:positionH>
            <wp:positionV relativeFrom="page">
              <wp:posOffset>6747074</wp:posOffset>
            </wp:positionV>
            <wp:extent cx="4569" cy="4569"/>
            <wp:effectExtent l="0" t="0" r="0" b="0"/>
            <wp:wrapSquare wrapText="bothSides"/>
            <wp:docPr id="13389" name="Picture 13389"/>
            <wp:cNvGraphicFramePr/>
            <a:graphic xmlns:a="http://schemas.openxmlformats.org/drawingml/2006/main">
              <a:graphicData uri="http://schemas.openxmlformats.org/drawingml/2006/picture">
                <pic:pic xmlns:pic="http://schemas.openxmlformats.org/drawingml/2006/picture">
                  <pic:nvPicPr>
                    <pic:cNvPr id="13389" name="Picture 13389"/>
                    <pic:cNvPicPr/>
                  </pic:nvPicPr>
                  <pic:blipFill>
                    <a:blip r:embed="rId23"/>
                    <a:stretch>
                      <a:fillRect/>
                    </a:stretch>
                  </pic:blipFill>
                  <pic:spPr>
                    <a:xfrm>
                      <a:off x="0" y="0"/>
                      <a:ext cx="4569" cy="4569"/>
                    </a:xfrm>
                    <a:prstGeom prst="rect">
                      <a:avLst/>
                    </a:prstGeom>
                  </pic:spPr>
                </pic:pic>
              </a:graphicData>
            </a:graphic>
          </wp:anchor>
        </w:drawing>
      </w:r>
      <w:r w:rsidRPr="00305EEE">
        <w:rPr>
          <w:noProof/>
        </w:rPr>
        <w:drawing>
          <wp:anchor distT="0" distB="0" distL="114300" distR="114300" simplePos="0" relativeHeight="251673600" behindDoc="0" locked="0" layoutInCell="1" allowOverlap="0" wp14:anchorId="2ED9D68F" wp14:editId="7608FE38">
            <wp:simplePos x="0" y="0"/>
            <wp:positionH relativeFrom="page">
              <wp:posOffset>525462</wp:posOffset>
            </wp:positionH>
            <wp:positionV relativeFrom="page">
              <wp:posOffset>6765348</wp:posOffset>
            </wp:positionV>
            <wp:extent cx="4569" cy="4568"/>
            <wp:effectExtent l="0" t="0" r="0" b="0"/>
            <wp:wrapSquare wrapText="bothSides"/>
            <wp:docPr id="13390" name="Picture 13390"/>
            <wp:cNvGraphicFramePr/>
            <a:graphic xmlns:a="http://schemas.openxmlformats.org/drawingml/2006/main">
              <a:graphicData uri="http://schemas.openxmlformats.org/drawingml/2006/picture">
                <pic:pic xmlns:pic="http://schemas.openxmlformats.org/drawingml/2006/picture">
                  <pic:nvPicPr>
                    <pic:cNvPr id="13390" name="Picture 13390"/>
                    <pic:cNvPicPr/>
                  </pic:nvPicPr>
                  <pic:blipFill>
                    <a:blip r:embed="rId23"/>
                    <a:stretch>
                      <a:fillRect/>
                    </a:stretch>
                  </pic:blipFill>
                  <pic:spPr>
                    <a:xfrm>
                      <a:off x="0" y="0"/>
                      <a:ext cx="4569" cy="4568"/>
                    </a:xfrm>
                    <a:prstGeom prst="rect">
                      <a:avLst/>
                    </a:prstGeom>
                  </pic:spPr>
                </pic:pic>
              </a:graphicData>
            </a:graphic>
          </wp:anchor>
        </w:drawing>
      </w:r>
      <w:r w:rsidRPr="00305EEE">
        <w:rPr>
          <w:noProof/>
        </w:rPr>
        <w:drawing>
          <wp:anchor distT="0" distB="0" distL="114300" distR="114300" simplePos="0" relativeHeight="251674624" behindDoc="0" locked="0" layoutInCell="1" allowOverlap="0" wp14:anchorId="520D951E" wp14:editId="6E1E7397">
            <wp:simplePos x="0" y="0"/>
            <wp:positionH relativeFrom="page">
              <wp:posOffset>360970</wp:posOffset>
            </wp:positionH>
            <wp:positionV relativeFrom="page">
              <wp:posOffset>6792756</wp:posOffset>
            </wp:positionV>
            <wp:extent cx="4569" cy="4568"/>
            <wp:effectExtent l="0" t="0" r="0" b="0"/>
            <wp:wrapSquare wrapText="bothSides"/>
            <wp:docPr id="13391" name="Picture 13391"/>
            <wp:cNvGraphicFramePr/>
            <a:graphic xmlns:a="http://schemas.openxmlformats.org/drawingml/2006/main">
              <a:graphicData uri="http://schemas.openxmlformats.org/drawingml/2006/picture">
                <pic:pic xmlns:pic="http://schemas.openxmlformats.org/drawingml/2006/picture">
                  <pic:nvPicPr>
                    <pic:cNvPr id="13391" name="Picture 13391"/>
                    <pic:cNvPicPr/>
                  </pic:nvPicPr>
                  <pic:blipFill>
                    <a:blip r:embed="rId23"/>
                    <a:stretch>
                      <a:fillRect/>
                    </a:stretch>
                  </pic:blipFill>
                  <pic:spPr>
                    <a:xfrm>
                      <a:off x="0" y="0"/>
                      <a:ext cx="4569" cy="4568"/>
                    </a:xfrm>
                    <a:prstGeom prst="rect">
                      <a:avLst/>
                    </a:prstGeom>
                  </pic:spPr>
                </pic:pic>
              </a:graphicData>
            </a:graphic>
          </wp:anchor>
        </w:drawing>
      </w:r>
      <w:r w:rsidRPr="00305EEE">
        <w:rPr>
          <w:rFonts w:ascii="Century Gothic" w:eastAsia="Times New Roman" w:hAnsi="Century Gothic" w:cs="Times New Roman"/>
          <w:szCs w:val="24"/>
        </w:rPr>
        <w:t xml:space="preserve">The </w:t>
      </w:r>
      <w:r w:rsidR="00DA2F15">
        <w:rPr>
          <w:rFonts w:ascii="Century Gothic" w:eastAsia="Times New Roman" w:hAnsi="Century Gothic" w:cs="Times New Roman"/>
          <w:szCs w:val="24"/>
        </w:rPr>
        <w:t>assurer/</w:t>
      </w:r>
      <w:r w:rsidRPr="00305EEE">
        <w:rPr>
          <w:rFonts w:ascii="Century Gothic" w:eastAsia="Times New Roman" w:hAnsi="Century Gothic" w:cs="Times New Roman"/>
          <w:szCs w:val="24"/>
        </w:rPr>
        <w:t>insurer should also publish in the press the withdrawal of the product from the market once the withdrawal application has been approved by the Commission.</w:t>
      </w:r>
    </w:p>
    <w:p w14:paraId="7AD86EB0" w14:textId="75E9685A" w:rsidR="00693EA0" w:rsidRPr="00FD6BC8" w:rsidRDefault="00693EA0" w:rsidP="003D2241">
      <w:pPr>
        <w:pStyle w:val="ListParagraph"/>
        <w:numPr>
          <w:ilvl w:val="1"/>
          <w:numId w:val="18"/>
        </w:numPr>
        <w:spacing w:after="0" w:line="360" w:lineRule="auto"/>
        <w:ind w:right="357"/>
        <w:rPr>
          <w:rFonts w:ascii="Century Gothic" w:hAnsi="Century Gothic"/>
          <w:szCs w:val="24"/>
        </w:rPr>
      </w:pPr>
      <w:r w:rsidRPr="00FD6BC8">
        <w:rPr>
          <w:rFonts w:ascii="Century Gothic" w:eastAsia="Times New Roman" w:hAnsi="Century Gothic" w:cs="Times New Roman"/>
          <w:szCs w:val="24"/>
        </w:rPr>
        <w:t xml:space="preserve">Whilst the </w:t>
      </w:r>
      <w:r w:rsidR="00897305">
        <w:rPr>
          <w:rFonts w:ascii="Century Gothic" w:eastAsia="Times New Roman" w:hAnsi="Century Gothic" w:cs="Times New Roman"/>
          <w:szCs w:val="24"/>
        </w:rPr>
        <w:t>assurer/</w:t>
      </w:r>
      <w:r w:rsidRPr="00FD6BC8">
        <w:rPr>
          <w:rFonts w:ascii="Century Gothic" w:eastAsia="Times New Roman" w:hAnsi="Century Gothic" w:cs="Times New Roman"/>
          <w:szCs w:val="24"/>
        </w:rPr>
        <w:t>insurer may initiate withdrawal/ termination of the product from the market, the Commission reserves the right to withdraw/ terminate certain products from the market should it have good reasons to do so in view of protecting policyholders' and prospective policyholders' interests.</w:t>
      </w:r>
    </w:p>
    <w:p w14:paraId="1BE8A257" w14:textId="77777777" w:rsidR="00693EA0" w:rsidRPr="00FD6BC8" w:rsidRDefault="00693EA0" w:rsidP="00646DD0">
      <w:pPr>
        <w:spacing w:after="184" w:line="360" w:lineRule="auto"/>
        <w:ind w:left="540" w:right="21" w:firstLine="0"/>
        <w:rPr>
          <w:rFonts w:ascii="Century Gothic" w:eastAsia="Times New Roman" w:hAnsi="Century Gothic" w:cs="Times New Roman"/>
          <w:szCs w:val="24"/>
        </w:rPr>
      </w:pPr>
    </w:p>
    <w:p w14:paraId="50D1EB28" w14:textId="0CBB9A0D" w:rsidR="0007301B" w:rsidRPr="00CF281E" w:rsidRDefault="0007301B" w:rsidP="003D2241">
      <w:pPr>
        <w:pStyle w:val="Heading1"/>
        <w:numPr>
          <w:ilvl w:val="0"/>
          <w:numId w:val="18"/>
        </w:numPr>
        <w:rPr>
          <w:u w:val="single"/>
        </w:rPr>
      </w:pPr>
      <w:bookmarkStart w:id="101" w:name="_Toc101432710"/>
      <w:bookmarkStart w:id="102" w:name="_Toc101433308"/>
      <w:bookmarkStart w:id="103" w:name="_Toc101433328"/>
      <w:bookmarkStart w:id="104" w:name="_Toc117089713"/>
      <w:bookmarkEnd w:id="101"/>
      <w:bookmarkEnd w:id="102"/>
      <w:bookmarkEnd w:id="103"/>
      <w:r w:rsidRPr="00305EEE">
        <w:lastRenderedPageBreak/>
        <w:t>Effective date</w:t>
      </w:r>
      <w:bookmarkEnd w:id="104"/>
    </w:p>
    <w:p w14:paraId="203740AA" w14:textId="2ECA0FC1" w:rsidR="0007301B" w:rsidRPr="00305EEE" w:rsidRDefault="0007301B" w:rsidP="003D2241">
      <w:pPr>
        <w:pStyle w:val="ListParagraph"/>
        <w:numPr>
          <w:ilvl w:val="1"/>
          <w:numId w:val="18"/>
        </w:numPr>
        <w:spacing w:after="0" w:line="360" w:lineRule="auto"/>
        <w:ind w:right="357"/>
        <w:rPr>
          <w:rFonts w:ascii="Century Gothic" w:hAnsi="Century Gothic"/>
          <w:szCs w:val="24"/>
        </w:rPr>
      </w:pPr>
      <w:r w:rsidRPr="00CF281E">
        <w:rPr>
          <w:rFonts w:ascii="Century Gothic" w:eastAsia="Times New Roman" w:hAnsi="Century Gothic" w:cs="Times New Roman"/>
          <w:szCs w:val="24"/>
        </w:rPr>
        <w:t>T</w:t>
      </w:r>
      <w:r w:rsidRPr="00FD6BC8">
        <w:rPr>
          <w:rFonts w:ascii="Century Gothic" w:eastAsia="Times New Roman" w:hAnsi="Century Gothic" w:cs="Times New Roman"/>
          <w:szCs w:val="24"/>
        </w:rPr>
        <w:t xml:space="preserve">hese guidelines </w:t>
      </w:r>
      <w:r w:rsidR="001B315C">
        <w:rPr>
          <w:rFonts w:ascii="Century Gothic" w:eastAsia="Times New Roman" w:hAnsi="Century Gothic" w:cs="Times New Roman"/>
          <w:szCs w:val="24"/>
        </w:rPr>
        <w:t xml:space="preserve">are effective </w:t>
      </w:r>
      <w:r w:rsidR="00897305">
        <w:rPr>
          <w:rFonts w:ascii="Century Gothic" w:eastAsia="Times New Roman" w:hAnsi="Century Gothic" w:cs="Times New Roman"/>
          <w:szCs w:val="24"/>
        </w:rPr>
        <w:t>from 1 J</w:t>
      </w:r>
      <w:r w:rsidR="00E7710B">
        <w:rPr>
          <w:rFonts w:ascii="Century Gothic" w:eastAsia="Times New Roman" w:hAnsi="Century Gothic" w:cs="Times New Roman"/>
          <w:szCs w:val="24"/>
        </w:rPr>
        <w:t xml:space="preserve">anuary </w:t>
      </w:r>
      <w:r w:rsidR="00897305">
        <w:rPr>
          <w:rFonts w:ascii="Century Gothic" w:eastAsia="Times New Roman" w:hAnsi="Century Gothic" w:cs="Times New Roman"/>
          <w:szCs w:val="24"/>
        </w:rPr>
        <w:t>202</w:t>
      </w:r>
      <w:r w:rsidR="00E7710B">
        <w:rPr>
          <w:rFonts w:ascii="Century Gothic" w:eastAsia="Times New Roman" w:hAnsi="Century Gothic" w:cs="Times New Roman"/>
          <w:szCs w:val="24"/>
        </w:rPr>
        <w:t>3</w:t>
      </w:r>
      <w:r w:rsidRPr="00FD6BC8">
        <w:rPr>
          <w:rFonts w:ascii="Century Gothic" w:eastAsia="Times New Roman" w:hAnsi="Century Gothic" w:cs="Times New Roman"/>
          <w:szCs w:val="24"/>
        </w:rPr>
        <w:t>.</w:t>
      </w:r>
    </w:p>
    <w:p w14:paraId="438CCE23" w14:textId="77777777" w:rsidR="00D260CE" w:rsidRPr="00305EEE" w:rsidRDefault="00D260CE" w:rsidP="00305EEE">
      <w:pPr>
        <w:spacing w:after="184" w:line="360" w:lineRule="auto"/>
        <w:ind w:left="540" w:right="21" w:firstLine="0"/>
        <w:rPr>
          <w:rFonts w:ascii="Century Gothic" w:eastAsia="Times New Roman" w:hAnsi="Century Gothic" w:cs="Times New Roman"/>
          <w:szCs w:val="24"/>
        </w:rPr>
      </w:pPr>
    </w:p>
    <w:p w14:paraId="43F66596" w14:textId="729E4344" w:rsidR="004B7641" w:rsidRPr="00FD6BC8" w:rsidRDefault="004B7641" w:rsidP="00646DD0">
      <w:pPr>
        <w:spacing w:after="0" w:line="360" w:lineRule="auto"/>
        <w:ind w:left="900" w:firstLine="0"/>
        <w:jc w:val="left"/>
        <w:rPr>
          <w:rFonts w:ascii="Century Gothic" w:hAnsi="Century Gothic"/>
          <w:szCs w:val="24"/>
        </w:rPr>
      </w:pPr>
    </w:p>
    <w:sectPr w:rsidR="004B7641" w:rsidRPr="00FD6BC8" w:rsidSect="00305EEE">
      <w:pgSz w:w="11906" w:h="16838" w:code="9"/>
      <w:pgMar w:top="1440" w:right="1440" w:bottom="1440" w:left="1440" w:header="720" w:footer="8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07F68" w14:textId="77777777" w:rsidR="009D4C5E" w:rsidRDefault="009D4C5E">
      <w:pPr>
        <w:spacing w:after="0" w:line="240" w:lineRule="auto"/>
      </w:pPr>
      <w:r>
        <w:separator/>
      </w:r>
    </w:p>
  </w:endnote>
  <w:endnote w:type="continuationSeparator" w:id="0">
    <w:p w14:paraId="380907D8" w14:textId="77777777" w:rsidR="009D4C5E" w:rsidRDefault="009D4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BDAC5" w14:textId="77777777" w:rsidR="003F031D" w:rsidRDefault="003F031D">
    <w:pPr>
      <w:spacing w:after="0" w:line="259" w:lineRule="auto"/>
      <w:ind w:left="0" w:right="60" w:firstLine="0"/>
      <w:jc w:val="center"/>
    </w:pPr>
    <w:r>
      <w:fldChar w:fldCharType="begin"/>
    </w:r>
    <w:r>
      <w:instrText xml:space="preserve"> PAGE   \* MERGEFORMAT </w:instrText>
    </w:r>
    <w:r>
      <w:fldChar w:fldCharType="separate"/>
    </w:r>
    <w:r>
      <w:rPr>
        <w:sz w:val="22"/>
      </w:rPr>
      <w:t>44</w:t>
    </w:r>
    <w:r>
      <w:rPr>
        <w:sz w:val="22"/>
      </w:rPr>
      <w:fldChar w:fldCharType="end"/>
    </w:r>
    <w:r>
      <w:rPr>
        <w:sz w:val="22"/>
      </w:rPr>
      <w:t xml:space="preserve"> </w:t>
    </w:r>
  </w:p>
  <w:p w14:paraId="5F947F0C" w14:textId="77777777" w:rsidR="003F031D" w:rsidRDefault="003F031D">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39614" w14:textId="0AFBC54D" w:rsidR="003F031D" w:rsidRDefault="003F031D" w:rsidP="00281F45">
    <w:pPr>
      <w:spacing w:after="0" w:line="259" w:lineRule="auto"/>
      <w:ind w:left="0" w:right="60" w:firstLine="0"/>
      <w:jc w:val="center"/>
      <w:rPr>
        <w:rFonts w:ascii="Century Gothic" w:hAnsi="Century Gothic"/>
        <w:szCs w:val="24"/>
      </w:rPr>
    </w:pPr>
    <w:r w:rsidRPr="00305EEE">
      <w:rPr>
        <w:rFonts w:ascii="Century Gothic" w:hAnsi="Century Gothic"/>
        <w:szCs w:val="24"/>
      </w:rPr>
      <w:fldChar w:fldCharType="begin"/>
    </w:r>
    <w:r w:rsidRPr="00305EEE">
      <w:rPr>
        <w:rFonts w:ascii="Century Gothic" w:hAnsi="Century Gothic"/>
        <w:szCs w:val="24"/>
      </w:rPr>
      <w:instrText xml:space="preserve"> PAGE   \* MERGEFORMAT </w:instrText>
    </w:r>
    <w:r w:rsidRPr="00305EEE">
      <w:rPr>
        <w:rFonts w:ascii="Century Gothic" w:hAnsi="Century Gothic"/>
        <w:szCs w:val="24"/>
      </w:rPr>
      <w:fldChar w:fldCharType="separate"/>
    </w:r>
    <w:r w:rsidR="00EF6313">
      <w:rPr>
        <w:rFonts w:ascii="Century Gothic" w:hAnsi="Century Gothic"/>
        <w:noProof/>
        <w:szCs w:val="24"/>
      </w:rPr>
      <w:t>18</w:t>
    </w:r>
    <w:r w:rsidRPr="00305EEE">
      <w:rPr>
        <w:rFonts w:ascii="Century Gothic" w:hAnsi="Century Gothic"/>
        <w:szCs w:val="24"/>
      </w:rPr>
      <w:fldChar w:fldCharType="end"/>
    </w:r>
  </w:p>
  <w:p w14:paraId="017670A6" w14:textId="2C8E1057" w:rsidR="003F031D" w:rsidRDefault="003F031D" w:rsidP="00305EEE">
    <w:pPr>
      <w:tabs>
        <w:tab w:val="left" w:pos="5340"/>
      </w:tabs>
      <w:spacing w:after="0" w:line="259" w:lineRule="auto"/>
      <w:ind w:left="0" w:right="60" w:firstLine="0"/>
      <w:jc w:val="left"/>
      <w:rPr>
        <w:rFonts w:ascii="Century Gothic" w:hAnsi="Century Gothic"/>
        <w:szCs w:val="24"/>
      </w:rPr>
    </w:pPr>
    <w:r>
      <w:rPr>
        <w:rFonts w:ascii="Century Gothic" w:hAnsi="Century Gothic"/>
        <w:szCs w:val="24"/>
      </w:rPr>
      <w:tab/>
    </w:r>
  </w:p>
  <w:p w14:paraId="441C1DD1" w14:textId="77777777" w:rsidR="003F031D" w:rsidRDefault="003F031D" w:rsidP="00281F45">
    <w:pPr>
      <w:spacing w:after="0" w:line="259" w:lineRule="auto"/>
      <w:ind w:left="0" w:right="60" w:firstLine="0"/>
      <w:jc w:val="center"/>
      <w:rPr>
        <w:rFonts w:ascii="Century Gothic" w:hAnsi="Century Gothic"/>
        <w:szCs w:val="24"/>
      </w:rPr>
    </w:pPr>
  </w:p>
  <w:p w14:paraId="064F792F" w14:textId="0119F84E" w:rsidR="003F031D" w:rsidRDefault="003F031D" w:rsidP="00281F45">
    <w:pPr>
      <w:spacing w:after="0" w:line="259" w:lineRule="auto"/>
      <w:ind w:left="0" w:right="60" w:firstLine="0"/>
      <w:jc w:val="center"/>
      <w:rPr>
        <w:rFonts w:ascii="Century Gothic" w:hAnsi="Century Gothic"/>
        <w:szCs w:val="24"/>
      </w:rPr>
    </w:pPr>
  </w:p>
  <w:p w14:paraId="4ED16BFD" w14:textId="77777777" w:rsidR="003F031D" w:rsidRPr="00305EEE" w:rsidRDefault="003F031D" w:rsidP="00305EEE">
    <w:pPr>
      <w:spacing w:after="0" w:line="259" w:lineRule="auto"/>
      <w:ind w:left="0" w:right="60" w:firstLine="0"/>
      <w:rPr>
        <w:rFonts w:ascii="Century Gothic" w:hAnsi="Century Gothic"/>
        <w:szCs w:val="24"/>
      </w:rPr>
    </w:pPr>
  </w:p>
  <w:p w14:paraId="565C90F4" w14:textId="77777777" w:rsidR="003F031D" w:rsidRDefault="003F031D">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EB4C8" w14:textId="25A06866" w:rsidR="003F031D" w:rsidRPr="00305EEE" w:rsidRDefault="003F031D">
    <w:pPr>
      <w:spacing w:after="0" w:line="259" w:lineRule="auto"/>
      <w:ind w:left="0" w:right="60" w:firstLine="0"/>
      <w:jc w:val="center"/>
      <w:rPr>
        <w:rFonts w:ascii="Century Gothic" w:hAnsi="Century Gothic"/>
      </w:rPr>
    </w:pPr>
  </w:p>
  <w:p w14:paraId="396A0A5D" w14:textId="77777777" w:rsidR="003F031D" w:rsidRDefault="003F031D">
    <w:pPr>
      <w:spacing w:after="0" w:line="259" w:lineRule="auto"/>
      <w:ind w:left="0" w:firstLine="0"/>
      <w:jc w:val="left"/>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09D7B" w14:textId="13B7FB39" w:rsidR="003F031D" w:rsidRPr="00305EEE" w:rsidRDefault="003F031D">
    <w:pPr>
      <w:spacing w:after="0" w:line="259" w:lineRule="auto"/>
      <w:ind w:left="0" w:right="60" w:firstLine="0"/>
      <w:jc w:val="center"/>
      <w:rPr>
        <w:rFonts w:ascii="Century Gothic" w:hAnsi="Century Gothic"/>
      </w:rPr>
    </w:pPr>
    <w:r w:rsidRPr="00305EEE">
      <w:rPr>
        <w:rFonts w:ascii="Century Gothic" w:hAnsi="Century Gothic"/>
      </w:rPr>
      <w:fldChar w:fldCharType="begin"/>
    </w:r>
    <w:r w:rsidRPr="00305EEE">
      <w:rPr>
        <w:rFonts w:ascii="Century Gothic" w:hAnsi="Century Gothic"/>
      </w:rPr>
      <w:instrText xml:space="preserve"> PAGE   \* MERGEFORMAT </w:instrText>
    </w:r>
    <w:r w:rsidRPr="00305EEE">
      <w:rPr>
        <w:rFonts w:ascii="Century Gothic" w:hAnsi="Century Gothic"/>
      </w:rPr>
      <w:fldChar w:fldCharType="separate"/>
    </w:r>
    <w:r w:rsidR="00EF6313" w:rsidRPr="00EF6313">
      <w:rPr>
        <w:rFonts w:ascii="Century Gothic" w:hAnsi="Century Gothic"/>
        <w:noProof/>
        <w:sz w:val="22"/>
      </w:rPr>
      <w:t>i</w:t>
    </w:r>
    <w:r w:rsidRPr="00305EEE">
      <w:rPr>
        <w:rFonts w:ascii="Century Gothic" w:hAnsi="Century Gothic"/>
        <w:sz w:val="22"/>
      </w:rPr>
      <w:fldChar w:fldCharType="end"/>
    </w:r>
    <w:r w:rsidRPr="00305EEE">
      <w:rPr>
        <w:rFonts w:ascii="Century Gothic" w:hAnsi="Century Gothic"/>
        <w:sz w:val="22"/>
      </w:rPr>
      <w:t xml:space="preserve"> </w:t>
    </w:r>
  </w:p>
  <w:p w14:paraId="232647EF" w14:textId="77777777" w:rsidR="003F031D" w:rsidRDefault="003F031D">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06D3C" w14:textId="77777777" w:rsidR="009D4C5E" w:rsidRDefault="009D4C5E">
      <w:pPr>
        <w:spacing w:after="0" w:line="240" w:lineRule="auto"/>
      </w:pPr>
      <w:r>
        <w:separator/>
      </w:r>
    </w:p>
  </w:footnote>
  <w:footnote w:type="continuationSeparator" w:id="0">
    <w:p w14:paraId="4B291C69" w14:textId="77777777" w:rsidR="009D4C5E" w:rsidRDefault="009D4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7D3D4" w14:textId="77777777" w:rsidR="003F031D" w:rsidRDefault="003F031D">
    <w:pPr>
      <w:spacing w:after="1091" w:line="259" w:lineRule="auto"/>
      <w:ind w:left="0" w:firstLine="0"/>
      <w:jc w:val="left"/>
    </w:pPr>
    <w:r>
      <w:rPr>
        <w:sz w:val="22"/>
      </w:rPr>
      <w:t xml:space="preserve"> </w:t>
    </w:r>
  </w:p>
  <w:p w14:paraId="4636403C" w14:textId="77777777" w:rsidR="003F031D" w:rsidRDefault="003F031D">
    <w:pPr>
      <w:spacing w:after="0" w:line="259" w:lineRule="auto"/>
      <w:ind w:left="1440" w:firstLine="0"/>
      <w:jc w:val="left"/>
    </w:pPr>
    <w:r>
      <w:rPr>
        <w:b/>
      </w:rPr>
      <w:t xml:space="preserve">Annexure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80F07" w14:textId="77777777" w:rsidR="003F031D" w:rsidRDefault="003F031D">
    <w:pPr>
      <w:spacing w:after="1091" w:line="259" w:lineRule="auto"/>
      <w:ind w:left="0" w:firstLine="0"/>
      <w:jc w:val="left"/>
    </w:pPr>
    <w:r>
      <w:rPr>
        <w:sz w:val="22"/>
      </w:rPr>
      <w:t xml:space="preserve"> </w:t>
    </w:r>
  </w:p>
  <w:p w14:paraId="7BF531AB" w14:textId="412A7AA6" w:rsidR="003F031D" w:rsidRDefault="003F031D">
    <w:pPr>
      <w:spacing w:after="0" w:line="259" w:lineRule="auto"/>
      <w:ind w:left="144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0EA35" w14:textId="77777777" w:rsidR="003F031D" w:rsidRDefault="003F031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07" type="#_x0000_t75" style="width:18.75pt;height:18pt;visibility:visible;mso-wrap-style:square" o:bullet="t">
        <v:imagedata r:id="rId1" o:title=""/>
      </v:shape>
    </w:pict>
  </w:numPicBullet>
  <w:numPicBullet w:numPicBulletId="1">
    <w:pict>
      <v:shape id="_x0000_i2708" type="#_x0000_t75" style="width:18pt;height:18pt;visibility:visible;mso-wrap-style:square" o:bullet="t">
        <v:imagedata r:id="rId2" o:title=""/>
      </v:shape>
    </w:pict>
  </w:numPicBullet>
  <w:abstractNum w:abstractNumId="0" w15:restartNumberingAfterBreak="0">
    <w:nsid w:val="046251BE"/>
    <w:multiLevelType w:val="hybridMultilevel"/>
    <w:tmpl w:val="4178EB68"/>
    <w:lvl w:ilvl="0" w:tplc="08090017">
      <w:start w:val="1"/>
      <w:numFmt w:val="lowerLetter"/>
      <w:lvlText w:val="%1)"/>
      <w:lvlJc w:val="left"/>
      <w:pPr>
        <w:ind w:left="2298" w:hanging="360"/>
      </w:pPr>
    </w:lvl>
    <w:lvl w:ilvl="1" w:tplc="08090019" w:tentative="1">
      <w:start w:val="1"/>
      <w:numFmt w:val="lowerLetter"/>
      <w:lvlText w:val="%2."/>
      <w:lvlJc w:val="left"/>
      <w:pPr>
        <w:ind w:left="3018" w:hanging="360"/>
      </w:pPr>
    </w:lvl>
    <w:lvl w:ilvl="2" w:tplc="0809001B" w:tentative="1">
      <w:start w:val="1"/>
      <w:numFmt w:val="lowerRoman"/>
      <w:lvlText w:val="%3."/>
      <w:lvlJc w:val="right"/>
      <w:pPr>
        <w:ind w:left="3738" w:hanging="180"/>
      </w:pPr>
    </w:lvl>
    <w:lvl w:ilvl="3" w:tplc="0809000F" w:tentative="1">
      <w:start w:val="1"/>
      <w:numFmt w:val="decimal"/>
      <w:lvlText w:val="%4."/>
      <w:lvlJc w:val="left"/>
      <w:pPr>
        <w:ind w:left="4458" w:hanging="360"/>
      </w:pPr>
    </w:lvl>
    <w:lvl w:ilvl="4" w:tplc="08090019" w:tentative="1">
      <w:start w:val="1"/>
      <w:numFmt w:val="lowerLetter"/>
      <w:lvlText w:val="%5."/>
      <w:lvlJc w:val="left"/>
      <w:pPr>
        <w:ind w:left="5178" w:hanging="360"/>
      </w:pPr>
    </w:lvl>
    <w:lvl w:ilvl="5" w:tplc="0809001B" w:tentative="1">
      <w:start w:val="1"/>
      <w:numFmt w:val="lowerRoman"/>
      <w:lvlText w:val="%6."/>
      <w:lvlJc w:val="right"/>
      <w:pPr>
        <w:ind w:left="5898" w:hanging="180"/>
      </w:pPr>
    </w:lvl>
    <w:lvl w:ilvl="6" w:tplc="0809000F" w:tentative="1">
      <w:start w:val="1"/>
      <w:numFmt w:val="decimal"/>
      <w:lvlText w:val="%7."/>
      <w:lvlJc w:val="left"/>
      <w:pPr>
        <w:ind w:left="6618" w:hanging="360"/>
      </w:pPr>
    </w:lvl>
    <w:lvl w:ilvl="7" w:tplc="08090019" w:tentative="1">
      <w:start w:val="1"/>
      <w:numFmt w:val="lowerLetter"/>
      <w:lvlText w:val="%8."/>
      <w:lvlJc w:val="left"/>
      <w:pPr>
        <w:ind w:left="7338" w:hanging="360"/>
      </w:pPr>
    </w:lvl>
    <w:lvl w:ilvl="8" w:tplc="0809001B" w:tentative="1">
      <w:start w:val="1"/>
      <w:numFmt w:val="lowerRoman"/>
      <w:lvlText w:val="%9."/>
      <w:lvlJc w:val="right"/>
      <w:pPr>
        <w:ind w:left="8058" w:hanging="180"/>
      </w:pPr>
    </w:lvl>
  </w:abstractNum>
  <w:abstractNum w:abstractNumId="1" w15:restartNumberingAfterBreak="0">
    <w:nsid w:val="04F84984"/>
    <w:multiLevelType w:val="hybridMultilevel"/>
    <w:tmpl w:val="090EDBC4"/>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 w15:restartNumberingAfterBreak="0">
    <w:nsid w:val="0A046842"/>
    <w:multiLevelType w:val="hybridMultilevel"/>
    <w:tmpl w:val="DA884F46"/>
    <w:lvl w:ilvl="0" w:tplc="30090013">
      <w:start w:val="1"/>
      <w:numFmt w:val="upperRoman"/>
      <w:lvlText w:val="%1."/>
      <w:lvlJc w:val="right"/>
      <w:pPr>
        <w:ind w:left="1748" w:hanging="360"/>
      </w:pPr>
    </w:lvl>
    <w:lvl w:ilvl="1" w:tplc="30090019">
      <w:start w:val="1"/>
      <w:numFmt w:val="lowerLetter"/>
      <w:lvlText w:val="%2."/>
      <w:lvlJc w:val="left"/>
      <w:pPr>
        <w:ind w:left="2468" w:hanging="360"/>
      </w:pPr>
    </w:lvl>
    <w:lvl w:ilvl="2" w:tplc="3009001B">
      <w:start w:val="1"/>
      <w:numFmt w:val="lowerRoman"/>
      <w:lvlText w:val="%3."/>
      <w:lvlJc w:val="right"/>
      <w:pPr>
        <w:ind w:left="1598" w:hanging="180"/>
      </w:pPr>
    </w:lvl>
    <w:lvl w:ilvl="3" w:tplc="3009000F" w:tentative="1">
      <w:start w:val="1"/>
      <w:numFmt w:val="decimal"/>
      <w:lvlText w:val="%4."/>
      <w:lvlJc w:val="left"/>
      <w:pPr>
        <w:ind w:left="3908" w:hanging="360"/>
      </w:pPr>
    </w:lvl>
    <w:lvl w:ilvl="4" w:tplc="30090019" w:tentative="1">
      <w:start w:val="1"/>
      <w:numFmt w:val="lowerLetter"/>
      <w:lvlText w:val="%5."/>
      <w:lvlJc w:val="left"/>
      <w:pPr>
        <w:ind w:left="4628" w:hanging="360"/>
      </w:pPr>
    </w:lvl>
    <w:lvl w:ilvl="5" w:tplc="3009001B" w:tentative="1">
      <w:start w:val="1"/>
      <w:numFmt w:val="lowerRoman"/>
      <w:lvlText w:val="%6."/>
      <w:lvlJc w:val="right"/>
      <w:pPr>
        <w:ind w:left="5348" w:hanging="180"/>
      </w:pPr>
    </w:lvl>
    <w:lvl w:ilvl="6" w:tplc="3009000F" w:tentative="1">
      <w:start w:val="1"/>
      <w:numFmt w:val="decimal"/>
      <w:lvlText w:val="%7."/>
      <w:lvlJc w:val="left"/>
      <w:pPr>
        <w:ind w:left="6068" w:hanging="360"/>
      </w:pPr>
    </w:lvl>
    <w:lvl w:ilvl="7" w:tplc="30090019" w:tentative="1">
      <w:start w:val="1"/>
      <w:numFmt w:val="lowerLetter"/>
      <w:lvlText w:val="%8."/>
      <w:lvlJc w:val="left"/>
      <w:pPr>
        <w:ind w:left="6788" w:hanging="360"/>
      </w:pPr>
    </w:lvl>
    <w:lvl w:ilvl="8" w:tplc="3009001B" w:tentative="1">
      <w:start w:val="1"/>
      <w:numFmt w:val="lowerRoman"/>
      <w:lvlText w:val="%9."/>
      <w:lvlJc w:val="right"/>
      <w:pPr>
        <w:ind w:left="7508" w:hanging="180"/>
      </w:pPr>
    </w:lvl>
  </w:abstractNum>
  <w:abstractNum w:abstractNumId="3" w15:restartNumberingAfterBreak="0">
    <w:nsid w:val="0D285C1B"/>
    <w:multiLevelType w:val="hybridMultilevel"/>
    <w:tmpl w:val="AB08E2A4"/>
    <w:lvl w:ilvl="0" w:tplc="30090001">
      <w:start w:val="1"/>
      <w:numFmt w:val="bullet"/>
      <w:lvlText w:val=""/>
      <w:lvlJc w:val="left"/>
      <w:pPr>
        <w:ind w:left="1080" w:hanging="360"/>
      </w:pPr>
      <w:rPr>
        <w:rFonts w:ascii="Symbol" w:hAnsi="Symbol" w:hint="default"/>
      </w:rPr>
    </w:lvl>
    <w:lvl w:ilvl="1" w:tplc="30090001">
      <w:start w:val="1"/>
      <w:numFmt w:val="bullet"/>
      <w:lvlText w:val=""/>
      <w:lvlJc w:val="left"/>
      <w:pPr>
        <w:ind w:left="1637" w:hanging="360"/>
      </w:pPr>
      <w:rPr>
        <w:rFonts w:ascii="Symbol" w:hAnsi="Symbol"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4" w15:restartNumberingAfterBreak="0">
    <w:nsid w:val="11FC1EB6"/>
    <w:multiLevelType w:val="hybridMultilevel"/>
    <w:tmpl w:val="A0CAFD7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504A8F"/>
    <w:multiLevelType w:val="hybridMultilevel"/>
    <w:tmpl w:val="89D8C768"/>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6" w15:restartNumberingAfterBreak="0">
    <w:nsid w:val="17AB221D"/>
    <w:multiLevelType w:val="hybridMultilevel"/>
    <w:tmpl w:val="DF1A8F16"/>
    <w:lvl w:ilvl="0" w:tplc="08090017">
      <w:start w:val="1"/>
      <w:numFmt w:val="lowerLetter"/>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7" w15:restartNumberingAfterBreak="0">
    <w:nsid w:val="1F1935ED"/>
    <w:multiLevelType w:val="hybridMultilevel"/>
    <w:tmpl w:val="E402E6F8"/>
    <w:lvl w:ilvl="0" w:tplc="30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590120"/>
    <w:multiLevelType w:val="hybridMultilevel"/>
    <w:tmpl w:val="BE3EDED6"/>
    <w:lvl w:ilvl="0" w:tplc="30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26084151"/>
    <w:multiLevelType w:val="multilevel"/>
    <w:tmpl w:val="87D44812"/>
    <w:lvl w:ilvl="0">
      <w:start w:val="5"/>
      <w:numFmt w:val="decimal"/>
      <w:lvlText w:val="%1"/>
      <w:lvlJc w:val="left"/>
      <w:pPr>
        <w:ind w:left="360" w:hanging="360"/>
      </w:pPr>
      <w:rPr>
        <w:rFonts w:hint="default"/>
        <w:b/>
        <w:bCs/>
      </w:rPr>
    </w:lvl>
    <w:lvl w:ilvl="1">
      <w:start w:val="1"/>
      <w:numFmt w:val="decimal"/>
      <w:lvlText w:val="%1.%2"/>
      <w:lvlJc w:val="left"/>
      <w:pPr>
        <w:ind w:left="1245" w:hanging="72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540" w:hanging="144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950" w:hanging="1800"/>
      </w:pPr>
      <w:rPr>
        <w:rFonts w:hint="default"/>
      </w:rPr>
    </w:lvl>
    <w:lvl w:ilvl="7">
      <w:start w:val="1"/>
      <w:numFmt w:val="decimal"/>
      <w:lvlText w:val="%1.%2.%3.%4.%5.%6.%7.%8"/>
      <w:lvlJc w:val="left"/>
      <w:pPr>
        <w:ind w:left="5835" w:hanging="2160"/>
      </w:pPr>
      <w:rPr>
        <w:rFonts w:hint="default"/>
      </w:rPr>
    </w:lvl>
    <w:lvl w:ilvl="8">
      <w:start w:val="1"/>
      <w:numFmt w:val="decimal"/>
      <w:lvlText w:val="%1.%2.%3.%4.%5.%6.%7.%8.%9"/>
      <w:lvlJc w:val="left"/>
      <w:pPr>
        <w:ind w:left="6360" w:hanging="2160"/>
      </w:pPr>
      <w:rPr>
        <w:rFonts w:hint="default"/>
      </w:rPr>
    </w:lvl>
  </w:abstractNum>
  <w:abstractNum w:abstractNumId="10" w15:restartNumberingAfterBreak="0">
    <w:nsid w:val="278C69AF"/>
    <w:multiLevelType w:val="hybridMultilevel"/>
    <w:tmpl w:val="3F00338C"/>
    <w:lvl w:ilvl="0" w:tplc="08090017">
      <w:start w:val="1"/>
      <w:numFmt w:val="lowerLetter"/>
      <w:lvlText w:val="%1)"/>
      <w:lvlJc w:val="left"/>
      <w:pPr>
        <w:ind w:left="1381" w:hanging="360"/>
      </w:pPr>
    </w:lvl>
    <w:lvl w:ilvl="1" w:tplc="08090019" w:tentative="1">
      <w:start w:val="1"/>
      <w:numFmt w:val="lowerLetter"/>
      <w:lvlText w:val="%2."/>
      <w:lvlJc w:val="left"/>
      <w:pPr>
        <w:ind w:left="2101" w:hanging="360"/>
      </w:pPr>
    </w:lvl>
    <w:lvl w:ilvl="2" w:tplc="0809001B" w:tentative="1">
      <w:start w:val="1"/>
      <w:numFmt w:val="lowerRoman"/>
      <w:lvlText w:val="%3."/>
      <w:lvlJc w:val="right"/>
      <w:pPr>
        <w:ind w:left="2821" w:hanging="180"/>
      </w:pPr>
    </w:lvl>
    <w:lvl w:ilvl="3" w:tplc="0809000F" w:tentative="1">
      <w:start w:val="1"/>
      <w:numFmt w:val="decimal"/>
      <w:lvlText w:val="%4."/>
      <w:lvlJc w:val="left"/>
      <w:pPr>
        <w:ind w:left="3541" w:hanging="360"/>
      </w:pPr>
    </w:lvl>
    <w:lvl w:ilvl="4" w:tplc="08090019" w:tentative="1">
      <w:start w:val="1"/>
      <w:numFmt w:val="lowerLetter"/>
      <w:lvlText w:val="%5."/>
      <w:lvlJc w:val="left"/>
      <w:pPr>
        <w:ind w:left="4261" w:hanging="360"/>
      </w:pPr>
    </w:lvl>
    <w:lvl w:ilvl="5" w:tplc="0809001B" w:tentative="1">
      <w:start w:val="1"/>
      <w:numFmt w:val="lowerRoman"/>
      <w:lvlText w:val="%6."/>
      <w:lvlJc w:val="right"/>
      <w:pPr>
        <w:ind w:left="4981" w:hanging="180"/>
      </w:pPr>
    </w:lvl>
    <w:lvl w:ilvl="6" w:tplc="0809000F" w:tentative="1">
      <w:start w:val="1"/>
      <w:numFmt w:val="decimal"/>
      <w:lvlText w:val="%7."/>
      <w:lvlJc w:val="left"/>
      <w:pPr>
        <w:ind w:left="5701" w:hanging="360"/>
      </w:pPr>
    </w:lvl>
    <w:lvl w:ilvl="7" w:tplc="08090019" w:tentative="1">
      <w:start w:val="1"/>
      <w:numFmt w:val="lowerLetter"/>
      <w:lvlText w:val="%8."/>
      <w:lvlJc w:val="left"/>
      <w:pPr>
        <w:ind w:left="6421" w:hanging="360"/>
      </w:pPr>
    </w:lvl>
    <w:lvl w:ilvl="8" w:tplc="0809001B" w:tentative="1">
      <w:start w:val="1"/>
      <w:numFmt w:val="lowerRoman"/>
      <w:lvlText w:val="%9."/>
      <w:lvlJc w:val="right"/>
      <w:pPr>
        <w:ind w:left="7141" w:hanging="180"/>
      </w:pPr>
    </w:lvl>
  </w:abstractNum>
  <w:abstractNum w:abstractNumId="11" w15:restartNumberingAfterBreak="0">
    <w:nsid w:val="2B773B52"/>
    <w:multiLevelType w:val="hybridMultilevel"/>
    <w:tmpl w:val="049C3CBA"/>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2B784AE5"/>
    <w:multiLevelType w:val="hybridMultilevel"/>
    <w:tmpl w:val="D73EDEDC"/>
    <w:lvl w:ilvl="0" w:tplc="30090001">
      <w:start w:val="1"/>
      <w:numFmt w:val="bullet"/>
      <w:lvlText w:val=""/>
      <w:lvlJc w:val="left"/>
      <w:pPr>
        <w:ind w:left="1605" w:hanging="360"/>
      </w:pPr>
      <w:rPr>
        <w:rFonts w:ascii="Symbol" w:hAnsi="Symbol" w:hint="default"/>
      </w:rPr>
    </w:lvl>
    <w:lvl w:ilvl="1" w:tplc="30090003" w:tentative="1">
      <w:start w:val="1"/>
      <w:numFmt w:val="bullet"/>
      <w:lvlText w:val="o"/>
      <w:lvlJc w:val="left"/>
      <w:pPr>
        <w:ind w:left="2325" w:hanging="360"/>
      </w:pPr>
      <w:rPr>
        <w:rFonts w:ascii="Courier New" w:hAnsi="Courier New" w:cs="Courier New" w:hint="default"/>
      </w:rPr>
    </w:lvl>
    <w:lvl w:ilvl="2" w:tplc="30090005" w:tentative="1">
      <w:start w:val="1"/>
      <w:numFmt w:val="bullet"/>
      <w:lvlText w:val=""/>
      <w:lvlJc w:val="left"/>
      <w:pPr>
        <w:ind w:left="3045" w:hanging="360"/>
      </w:pPr>
      <w:rPr>
        <w:rFonts w:ascii="Wingdings" w:hAnsi="Wingdings" w:hint="default"/>
      </w:rPr>
    </w:lvl>
    <w:lvl w:ilvl="3" w:tplc="30090001" w:tentative="1">
      <w:start w:val="1"/>
      <w:numFmt w:val="bullet"/>
      <w:lvlText w:val=""/>
      <w:lvlJc w:val="left"/>
      <w:pPr>
        <w:ind w:left="3765" w:hanging="360"/>
      </w:pPr>
      <w:rPr>
        <w:rFonts w:ascii="Symbol" w:hAnsi="Symbol" w:hint="default"/>
      </w:rPr>
    </w:lvl>
    <w:lvl w:ilvl="4" w:tplc="30090003" w:tentative="1">
      <w:start w:val="1"/>
      <w:numFmt w:val="bullet"/>
      <w:lvlText w:val="o"/>
      <w:lvlJc w:val="left"/>
      <w:pPr>
        <w:ind w:left="4485" w:hanging="360"/>
      </w:pPr>
      <w:rPr>
        <w:rFonts w:ascii="Courier New" w:hAnsi="Courier New" w:cs="Courier New" w:hint="default"/>
      </w:rPr>
    </w:lvl>
    <w:lvl w:ilvl="5" w:tplc="30090005" w:tentative="1">
      <w:start w:val="1"/>
      <w:numFmt w:val="bullet"/>
      <w:lvlText w:val=""/>
      <w:lvlJc w:val="left"/>
      <w:pPr>
        <w:ind w:left="5205" w:hanging="360"/>
      </w:pPr>
      <w:rPr>
        <w:rFonts w:ascii="Wingdings" w:hAnsi="Wingdings" w:hint="default"/>
      </w:rPr>
    </w:lvl>
    <w:lvl w:ilvl="6" w:tplc="30090001" w:tentative="1">
      <w:start w:val="1"/>
      <w:numFmt w:val="bullet"/>
      <w:lvlText w:val=""/>
      <w:lvlJc w:val="left"/>
      <w:pPr>
        <w:ind w:left="5925" w:hanging="360"/>
      </w:pPr>
      <w:rPr>
        <w:rFonts w:ascii="Symbol" w:hAnsi="Symbol" w:hint="default"/>
      </w:rPr>
    </w:lvl>
    <w:lvl w:ilvl="7" w:tplc="30090003" w:tentative="1">
      <w:start w:val="1"/>
      <w:numFmt w:val="bullet"/>
      <w:lvlText w:val="o"/>
      <w:lvlJc w:val="left"/>
      <w:pPr>
        <w:ind w:left="6645" w:hanging="360"/>
      </w:pPr>
      <w:rPr>
        <w:rFonts w:ascii="Courier New" w:hAnsi="Courier New" w:cs="Courier New" w:hint="default"/>
      </w:rPr>
    </w:lvl>
    <w:lvl w:ilvl="8" w:tplc="30090005" w:tentative="1">
      <w:start w:val="1"/>
      <w:numFmt w:val="bullet"/>
      <w:lvlText w:val=""/>
      <w:lvlJc w:val="left"/>
      <w:pPr>
        <w:ind w:left="7365" w:hanging="360"/>
      </w:pPr>
      <w:rPr>
        <w:rFonts w:ascii="Wingdings" w:hAnsi="Wingdings" w:hint="default"/>
      </w:rPr>
    </w:lvl>
  </w:abstractNum>
  <w:abstractNum w:abstractNumId="13" w15:restartNumberingAfterBreak="0">
    <w:nsid w:val="356101B1"/>
    <w:multiLevelType w:val="hybridMultilevel"/>
    <w:tmpl w:val="BE368DBA"/>
    <w:lvl w:ilvl="0" w:tplc="30090001">
      <w:start w:val="1"/>
      <w:numFmt w:val="bullet"/>
      <w:lvlText w:val=""/>
      <w:lvlJc w:val="left"/>
      <w:pPr>
        <w:ind w:left="1778" w:hanging="360"/>
      </w:pPr>
      <w:rPr>
        <w:rFonts w:ascii="Symbol" w:hAnsi="Symbol"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4" w15:restartNumberingAfterBreak="0">
    <w:nsid w:val="35A77787"/>
    <w:multiLevelType w:val="hybridMultilevel"/>
    <w:tmpl w:val="9AB2369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3B032F8E"/>
    <w:multiLevelType w:val="multilevel"/>
    <w:tmpl w:val="08DE7F7C"/>
    <w:lvl w:ilvl="0">
      <w:start w:val="1"/>
      <w:numFmt w:val="decimal"/>
      <w:pStyle w:val="Heading1"/>
      <w:lvlText w:val="%1."/>
      <w:lvlJc w:val="left"/>
      <w:pPr>
        <w:ind w:left="360" w:hanging="360"/>
      </w:pPr>
      <w:rPr>
        <w:rFonts w:hint="default"/>
      </w:rPr>
    </w:lvl>
    <w:lvl w:ilvl="1">
      <w:start w:val="1"/>
      <w:numFmt w:val="decimal"/>
      <w:lvlText w:val="%1.%2."/>
      <w:lvlJc w:val="left"/>
      <w:pPr>
        <w:ind w:left="714" w:hanging="71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1BF71D1"/>
    <w:multiLevelType w:val="multilevel"/>
    <w:tmpl w:val="65304BE0"/>
    <w:lvl w:ilvl="0">
      <w:start w:val="3"/>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4D376A00"/>
    <w:multiLevelType w:val="hybridMultilevel"/>
    <w:tmpl w:val="7C80A36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4D8356F4"/>
    <w:multiLevelType w:val="hybridMultilevel"/>
    <w:tmpl w:val="5150E61A"/>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5084174F"/>
    <w:multiLevelType w:val="multilevel"/>
    <w:tmpl w:val="D1A8AC1E"/>
    <w:lvl w:ilvl="0">
      <w:start w:val="4"/>
      <w:numFmt w:val="decimal"/>
      <w:lvlText w:val="%1"/>
      <w:lvlJc w:val="left"/>
      <w:pPr>
        <w:ind w:left="360" w:hanging="360"/>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654199F"/>
    <w:multiLevelType w:val="hybridMultilevel"/>
    <w:tmpl w:val="31B680E0"/>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598627E7"/>
    <w:multiLevelType w:val="hybridMultilevel"/>
    <w:tmpl w:val="2652913A"/>
    <w:lvl w:ilvl="0" w:tplc="3009000D">
      <w:start w:val="1"/>
      <w:numFmt w:val="bullet"/>
      <w:lvlText w:val=""/>
      <w:lvlJc w:val="left"/>
      <w:pPr>
        <w:ind w:left="360" w:hanging="360"/>
      </w:pPr>
      <w:rPr>
        <w:rFonts w:ascii="Wingdings" w:hAnsi="Wingdings"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2" w15:restartNumberingAfterBreak="0">
    <w:nsid w:val="59915CCA"/>
    <w:multiLevelType w:val="multilevel"/>
    <w:tmpl w:val="F056DC2E"/>
    <w:lvl w:ilvl="0">
      <w:start w:val="3"/>
      <w:numFmt w:val="decimal"/>
      <w:lvlText w:val="%1"/>
      <w:lvlJc w:val="left"/>
      <w:pPr>
        <w:ind w:left="525" w:hanging="52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F75607"/>
    <w:multiLevelType w:val="hybridMultilevel"/>
    <w:tmpl w:val="BA04A5A2"/>
    <w:lvl w:ilvl="0" w:tplc="30090001">
      <w:start w:val="1"/>
      <w:numFmt w:val="bullet"/>
      <w:lvlText w:val=""/>
      <w:lvlJc w:val="left"/>
      <w:pPr>
        <w:ind w:left="1374" w:hanging="360"/>
      </w:pPr>
      <w:rPr>
        <w:rFonts w:ascii="Symbol" w:hAnsi="Symbol" w:hint="default"/>
      </w:rPr>
    </w:lvl>
    <w:lvl w:ilvl="1" w:tplc="FFFFFFFF" w:tentative="1">
      <w:start w:val="1"/>
      <w:numFmt w:val="lowerLetter"/>
      <w:lvlText w:val="%2."/>
      <w:lvlJc w:val="left"/>
      <w:pPr>
        <w:ind w:left="2094" w:hanging="360"/>
      </w:pPr>
    </w:lvl>
    <w:lvl w:ilvl="2" w:tplc="FFFFFFFF" w:tentative="1">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abstractNum w:abstractNumId="24" w15:restartNumberingAfterBreak="0">
    <w:nsid w:val="60EB669A"/>
    <w:multiLevelType w:val="hybridMultilevel"/>
    <w:tmpl w:val="FE267E08"/>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5" w15:restartNumberingAfterBreak="0">
    <w:nsid w:val="62C85AC4"/>
    <w:multiLevelType w:val="hybridMultilevel"/>
    <w:tmpl w:val="5F6ADC7C"/>
    <w:lvl w:ilvl="0" w:tplc="3009000D">
      <w:start w:val="1"/>
      <w:numFmt w:val="bullet"/>
      <w:lvlText w:val=""/>
      <w:lvlJc w:val="left"/>
      <w:pPr>
        <w:ind w:left="1374" w:hanging="360"/>
      </w:pPr>
      <w:rPr>
        <w:rFonts w:ascii="Wingdings" w:hAnsi="Wingdings" w:hint="default"/>
      </w:rPr>
    </w:lvl>
    <w:lvl w:ilvl="1" w:tplc="30090003" w:tentative="1">
      <w:start w:val="1"/>
      <w:numFmt w:val="bullet"/>
      <w:lvlText w:val="o"/>
      <w:lvlJc w:val="left"/>
      <w:pPr>
        <w:ind w:left="2094" w:hanging="360"/>
      </w:pPr>
      <w:rPr>
        <w:rFonts w:ascii="Courier New" w:hAnsi="Courier New" w:cs="Courier New" w:hint="default"/>
      </w:rPr>
    </w:lvl>
    <w:lvl w:ilvl="2" w:tplc="30090005" w:tentative="1">
      <w:start w:val="1"/>
      <w:numFmt w:val="bullet"/>
      <w:lvlText w:val=""/>
      <w:lvlJc w:val="left"/>
      <w:pPr>
        <w:ind w:left="2814" w:hanging="360"/>
      </w:pPr>
      <w:rPr>
        <w:rFonts w:ascii="Wingdings" w:hAnsi="Wingdings" w:hint="default"/>
      </w:rPr>
    </w:lvl>
    <w:lvl w:ilvl="3" w:tplc="30090001" w:tentative="1">
      <w:start w:val="1"/>
      <w:numFmt w:val="bullet"/>
      <w:lvlText w:val=""/>
      <w:lvlJc w:val="left"/>
      <w:pPr>
        <w:ind w:left="3534" w:hanging="360"/>
      </w:pPr>
      <w:rPr>
        <w:rFonts w:ascii="Symbol" w:hAnsi="Symbol" w:hint="default"/>
      </w:rPr>
    </w:lvl>
    <w:lvl w:ilvl="4" w:tplc="30090003" w:tentative="1">
      <w:start w:val="1"/>
      <w:numFmt w:val="bullet"/>
      <w:lvlText w:val="o"/>
      <w:lvlJc w:val="left"/>
      <w:pPr>
        <w:ind w:left="4254" w:hanging="360"/>
      </w:pPr>
      <w:rPr>
        <w:rFonts w:ascii="Courier New" w:hAnsi="Courier New" w:cs="Courier New" w:hint="default"/>
      </w:rPr>
    </w:lvl>
    <w:lvl w:ilvl="5" w:tplc="30090005" w:tentative="1">
      <w:start w:val="1"/>
      <w:numFmt w:val="bullet"/>
      <w:lvlText w:val=""/>
      <w:lvlJc w:val="left"/>
      <w:pPr>
        <w:ind w:left="4974" w:hanging="360"/>
      </w:pPr>
      <w:rPr>
        <w:rFonts w:ascii="Wingdings" w:hAnsi="Wingdings" w:hint="default"/>
      </w:rPr>
    </w:lvl>
    <w:lvl w:ilvl="6" w:tplc="30090001" w:tentative="1">
      <w:start w:val="1"/>
      <w:numFmt w:val="bullet"/>
      <w:lvlText w:val=""/>
      <w:lvlJc w:val="left"/>
      <w:pPr>
        <w:ind w:left="5694" w:hanging="360"/>
      </w:pPr>
      <w:rPr>
        <w:rFonts w:ascii="Symbol" w:hAnsi="Symbol" w:hint="default"/>
      </w:rPr>
    </w:lvl>
    <w:lvl w:ilvl="7" w:tplc="30090003" w:tentative="1">
      <w:start w:val="1"/>
      <w:numFmt w:val="bullet"/>
      <w:lvlText w:val="o"/>
      <w:lvlJc w:val="left"/>
      <w:pPr>
        <w:ind w:left="6414" w:hanging="360"/>
      </w:pPr>
      <w:rPr>
        <w:rFonts w:ascii="Courier New" w:hAnsi="Courier New" w:cs="Courier New" w:hint="default"/>
      </w:rPr>
    </w:lvl>
    <w:lvl w:ilvl="8" w:tplc="30090005" w:tentative="1">
      <w:start w:val="1"/>
      <w:numFmt w:val="bullet"/>
      <w:lvlText w:val=""/>
      <w:lvlJc w:val="left"/>
      <w:pPr>
        <w:ind w:left="7134" w:hanging="360"/>
      </w:pPr>
      <w:rPr>
        <w:rFonts w:ascii="Wingdings" w:hAnsi="Wingdings" w:hint="default"/>
      </w:rPr>
    </w:lvl>
  </w:abstractNum>
  <w:abstractNum w:abstractNumId="26" w15:restartNumberingAfterBreak="0">
    <w:nsid w:val="64322056"/>
    <w:multiLevelType w:val="hybridMultilevel"/>
    <w:tmpl w:val="6C02F42A"/>
    <w:lvl w:ilvl="0" w:tplc="08090017">
      <w:start w:val="1"/>
      <w:numFmt w:val="lowerLetter"/>
      <w:lvlText w:val="%1)"/>
      <w:lvlJc w:val="left"/>
      <w:pPr>
        <w:ind w:left="1374" w:hanging="360"/>
      </w:pPr>
    </w:lvl>
    <w:lvl w:ilvl="1" w:tplc="08090019" w:tentative="1">
      <w:start w:val="1"/>
      <w:numFmt w:val="lowerLetter"/>
      <w:lvlText w:val="%2."/>
      <w:lvlJc w:val="left"/>
      <w:pPr>
        <w:ind w:left="2094" w:hanging="360"/>
      </w:pPr>
    </w:lvl>
    <w:lvl w:ilvl="2" w:tplc="0809001B" w:tentative="1">
      <w:start w:val="1"/>
      <w:numFmt w:val="lowerRoman"/>
      <w:lvlText w:val="%3."/>
      <w:lvlJc w:val="right"/>
      <w:pPr>
        <w:ind w:left="2814" w:hanging="180"/>
      </w:pPr>
    </w:lvl>
    <w:lvl w:ilvl="3" w:tplc="0809000F" w:tentative="1">
      <w:start w:val="1"/>
      <w:numFmt w:val="decimal"/>
      <w:lvlText w:val="%4."/>
      <w:lvlJc w:val="left"/>
      <w:pPr>
        <w:ind w:left="3534" w:hanging="360"/>
      </w:pPr>
    </w:lvl>
    <w:lvl w:ilvl="4" w:tplc="08090019" w:tentative="1">
      <w:start w:val="1"/>
      <w:numFmt w:val="lowerLetter"/>
      <w:lvlText w:val="%5."/>
      <w:lvlJc w:val="left"/>
      <w:pPr>
        <w:ind w:left="4254" w:hanging="360"/>
      </w:pPr>
    </w:lvl>
    <w:lvl w:ilvl="5" w:tplc="0809001B" w:tentative="1">
      <w:start w:val="1"/>
      <w:numFmt w:val="lowerRoman"/>
      <w:lvlText w:val="%6."/>
      <w:lvlJc w:val="right"/>
      <w:pPr>
        <w:ind w:left="4974" w:hanging="180"/>
      </w:pPr>
    </w:lvl>
    <w:lvl w:ilvl="6" w:tplc="0809000F" w:tentative="1">
      <w:start w:val="1"/>
      <w:numFmt w:val="decimal"/>
      <w:lvlText w:val="%7."/>
      <w:lvlJc w:val="left"/>
      <w:pPr>
        <w:ind w:left="5694" w:hanging="360"/>
      </w:pPr>
    </w:lvl>
    <w:lvl w:ilvl="7" w:tplc="08090019" w:tentative="1">
      <w:start w:val="1"/>
      <w:numFmt w:val="lowerLetter"/>
      <w:lvlText w:val="%8."/>
      <w:lvlJc w:val="left"/>
      <w:pPr>
        <w:ind w:left="6414" w:hanging="360"/>
      </w:pPr>
    </w:lvl>
    <w:lvl w:ilvl="8" w:tplc="0809001B" w:tentative="1">
      <w:start w:val="1"/>
      <w:numFmt w:val="lowerRoman"/>
      <w:lvlText w:val="%9."/>
      <w:lvlJc w:val="right"/>
      <w:pPr>
        <w:ind w:left="7134" w:hanging="180"/>
      </w:pPr>
    </w:lvl>
  </w:abstractNum>
  <w:abstractNum w:abstractNumId="27" w15:restartNumberingAfterBreak="0">
    <w:nsid w:val="66B5077B"/>
    <w:multiLevelType w:val="hybridMultilevel"/>
    <w:tmpl w:val="3F40D8DA"/>
    <w:lvl w:ilvl="0" w:tplc="30090001">
      <w:start w:val="1"/>
      <w:numFmt w:val="bullet"/>
      <w:lvlText w:val=""/>
      <w:lvlJc w:val="left"/>
      <w:pPr>
        <w:ind w:left="1734" w:hanging="360"/>
      </w:pPr>
      <w:rPr>
        <w:rFonts w:ascii="Symbol" w:hAnsi="Symbol" w:hint="default"/>
      </w:rPr>
    </w:lvl>
    <w:lvl w:ilvl="1" w:tplc="30090003" w:tentative="1">
      <w:start w:val="1"/>
      <w:numFmt w:val="bullet"/>
      <w:lvlText w:val="o"/>
      <w:lvlJc w:val="left"/>
      <w:pPr>
        <w:ind w:left="2454" w:hanging="360"/>
      </w:pPr>
      <w:rPr>
        <w:rFonts w:ascii="Courier New" w:hAnsi="Courier New" w:cs="Courier New" w:hint="default"/>
      </w:rPr>
    </w:lvl>
    <w:lvl w:ilvl="2" w:tplc="30090005" w:tentative="1">
      <w:start w:val="1"/>
      <w:numFmt w:val="bullet"/>
      <w:lvlText w:val=""/>
      <w:lvlJc w:val="left"/>
      <w:pPr>
        <w:ind w:left="3174" w:hanging="360"/>
      </w:pPr>
      <w:rPr>
        <w:rFonts w:ascii="Wingdings" w:hAnsi="Wingdings" w:hint="default"/>
      </w:rPr>
    </w:lvl>
    <w:lvl w:ilvl="3" w:tplc="30090001" w:tentative="1">
      <w:start w:val="1"/>
      <w:numFmt w:val="bullet"/>
      <w:lvlText w:val=""/>
      <w:lvlJc w:val="left"/>
      <w:pPr>
        <w:ind w:left="3894" w:hanging="360"/>
      </w:pPr>
      <w:rPr>
        <w:rFonts w:ascii="Symbol" w:hAnsi="Symbol" w:hint="default"/>
      </w:rPr>
    </w:lvl>
    <w:lvl w:ilvl="4" w:tplc="30090003" w:tentative="1">
      <w:start w:val="1"/>
      <w:numFmt w:val="bullet"/>
      <w:lvlText w:val="o"/>
      <w:lvlJc w:val="left"/>
      <w:pPr>
        <w:ind w:left="4614" w:hanging="360"/>
      </w:pPr>
      <w:rPr>
        <w:rFonts w:ascii="Courier New" w:hAnsi="Courier New" w:cs="Courier New" w:hint="default"/>
      </w:rPr>
    </w:lvl>
    <w:lvl w:ilvl="5" w:tplc="30090005" w:tentative="1">
      <w:start w:val="1"/>
      <w:numFmt w:val="bullet"/>
      <w:lvlText w:val=""/>
      <w:lvlJc w:val="left"/>
      <w:pPr>
        <w:ind w:left="5334" w:hanging="360"/>
      </w:pPr>
      <w:rPr>
        <w:rFonts w:ascii="Wingdings" w:hAnsi="Wingdings" w:hint="default"/>
      </w:rPr>
    </w:lvl>
    <w:lvl w:ilvl="6" w:tplc="30090001" w:tentative="1">
      <w:start w:val="1"/>
      <w:numFmt w:val="bullet"/>
      <w:lvlText w:val=""/>
      <w:lvlJc w:val="left"/>
      <w:pPr>
        <w:ind w:left="6054" w:hanging="360"/>
      </w:pPr>
      <w:rPr>
        <w:rFonts w:ascii="Symbol" w:hAnsi="Symbol" w:hint="default"/>
      </w:rPr>
    </w:lvl>
    <w:lvl w:ilvl="7" w:tplc="30090003" w:tentative="1">
      <w:start w:val="1"/>
      <w:numFmt w:val="bullet"/>
      <w:lvlText w:val="o"/>
      <w:lvlJc w:val="left"/>
      <w:pPr>
        <w:ind w:left="6774" w:hanging="360"/>
      </w:pPr>
      <w:rPr>
        <w:rFonts w:ascii="Courier New" w:hAnsi="Courier New" w:cs="Courier New" w:hint="default"/>
      </w:rPr>
    </w:lvl>
    <w:lvl w:ilvl="8" w:tplc="30090005" w:tentative="1">
      <w:start w:val="1"/>
      <w:numFmt w:val="bullet"/>
      <w:lvlText w:val=""/>
      <w:lvlJc w:val="left"/>
      <w:pPr>
        <w:ind w:left="7494" w:hanging="360"/>
      </w:pPr>
      <w:rPr>
        <w:rFonts w:ascii="Wingdings" w:hAnsi="Wingdings" w:hint="default"/>
      </w:rPr>
    </w:lvl>
  </w:abstractNum>
  <w:abstractNum w:abstractNumId="28" w15:restartNumberingAfterBreak="0">
    <w:nsid w:val="67F55FF3"/>
    <w:multiLevelType w:val="hybridMultilevel"/>
    <w:tmpl w:val="03BC85C4"/>
    <w:lvl w:ilvl="0" w:tplc="30090013">
      <w:start w:val="1"/>
      <w:numFmt w:val="upperRoman"/>
      <w:lvlText w:val="%1."/>
      <w:lvlJc w:val="righ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68DD453A"/>
    <w:multiLevelType w:val="hybridMultilevel"/>
    <w:tmpl w:val="8AF0AE58"/>
    <w:lvl w:ilvl="0" w:tplc="EF729F2E">
      <w:start w:val="1"/>
      <w:numFmt w:val="lowerLetter"/>
      <w:lvlText w:val="%1."/>
      <w:lvlJc w:val="left"/>
      <w:pPr>
        <w:ind w:left="1018"/>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DF3ED3DC">
      <w:start w:val="1"/>
      <w:numFmt w:val="lowerLetter"/>
      <w:lvlText w:val="%2"/>
      <w:lvlJc w:val="left"/>
      <w:pPr>
        <w:ind w:left="1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9C281E">
      <w:start w:val="1"/>
      <w:numFmt w:val="lowerRoman"/>
      <w:lvlText w:val="%3"/>
      <w:lvlJc w:val="left"/>
      <w:pPr>
        <w:ind w:left="2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38FF64">
      <w:start w:val="1"/>
      <w:numFmt w:val="decimal"/>
      <w:lvlText w:val="%4"/>
      <w:lvlJc w:val="left"/>
      <w:pPr>
        <w:ind w:left="2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9181C0C">
      <w:start w:val="1"/>
      <w:numFmt w:val="lowerLetter"/>
      <w:lvlText w:val="%5"/>
      <w:lvlJc w:val="left"/>
      <w:pPr>
        <w:ind w:left="3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EAC1E6">
      <w:start w:val="1"/>
      <w:numFmt w:val="lowerRoman"/>
      <w:lvlText w:val="%6"/>
      <w:lvlJc w:val="left"/>
      <w:pPr>
        <w:ind w:left="4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FA50EE">
      <w:start w:val="1"/>
      <w:numFmt w:val="decimal"/>
      <w:lvlText w:val="%7"/>
      <w:lvlJc w:val="left"/>
      <w:pPr>
        <w:ind w:left="50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80CBCC">
      <w:start w:val="1"/>
      <w:numFmt w:val="lowerLetter"/>
      <w:lvlText w:val="%8"/>
      <w:lvlJc w:val="left"/>
      <w:pPr>
        <w:ind w:left="5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6A097D0">
      <w:start w:val="1"/>
      <w:numFmt w:val="lowerRoman"/>
      <w:lvlText w:val="%9"/>
      <w:lvlJc w:val="left"/>
      <w:pPr>
        <w:ind w:left="6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6CF841F8"/>
    <w:multiLevelType w:val="hybridMultilevel"/>
    <w:tmpl w:val="FD14A0B4"/>
    <w:lvl w:ilvl="0" w:tplc="3009000D">
      <w:start w:val="1"/>
      <w:numFmt w:val="bullet"/>
      <w:lvlText w:val=""/>
      <w:lvlJc w:val="left"/>
      <w:pPr>
        <w:ind w:left="1353" w:hanging="360"/>
      </w:pPr>
      <w:rPr>
        <w:rFonts w:ascii="Wingdings" w:hAnsi="Wingdings" w:hint="default"/>
      </w:rPr>
    </w:lvl>
    <w:lvl w:ilvl="1" w:tplc="30090003" w:tentative="1">
      <w:start w:val="1"/>
      <w:numFmt w:val="bullet"/>
      <w:lvlText w:val="o"/>
      <w:lvlJc w:val="left"/>
      <w:pPr>
        <w:ind w:left="1648" w:hanging="360"/>
      </w:pPr>
      <w:rPr>
        <w:rFonts w:ascii="Courier New" w:hAnsi="Courier New" w:cs="Courier New" w:hint="default"/>
      </w:rPr>
    </w:lvl>
    <w:lvl w:ilvl="2" w:tplc="30090005" w:tentative="1">
      <w:start w:val="1"/>
      <w:numFmt w:val="bullet"/>
      <w:lvlText w:val=""/>
      <w:lvlJc w:val="left"/>
      <w:pPr>
        <w:ind w:left="2368" w:hanging="360"/>
      </w:pPr>
      <w:rPr>
        <w:rFonts w:ascii="Wingdings" w:hAnsi="Wingdings" w:hint="default"/>
      </w:rPr>
    </w:lvl>
    <w:lvl w:ilvl="3" w:tplc="30090001" w:tentative="1">
      <w:start w:val="1"/>
      <w:numFmt w:val="bullet"/>
      <w:lvlText w:val=""/>
      <w:lvlJc w:val="left"/>
      <w:pPr>
        <w:ind w:left="3088" w:hanging="360"/>
      </w:pPr>
      <w:rPr>
        <w:rFonts w:ascii="Symbol" w:hAnsi="Symbol" w:hint="default"/>
      </w:rPr>
    </w:lvl>
    <w:lvl w:ilvl="4" w:tplc="30090003" w:tentative="1">
      <w:start w:val="1"/>
      <w:numFmt w:val="bullet"/>
      <w:lvlText w:val="o"/>
      <w:lvlJc w:val="left"/>
      <w:pPr>
        <w:ind w:left="3808" w:hanging="360"/>
      </w:pPr>
      <w:rPr>
        <w:rFonts w:ascii="Courier New" w:hAnsi="Courier New" w:cs="Courier New" w:hint="default"/>
      </w:rPr>
    </w:lvl>
    <w:lvl w:ilvl="5" w:tplc="30090005" w:tentative="1">
      <w:start w:val="1"/>
      <w:numFmt w:val="bullet"/>
      <w:lvlText w:val=""/>
      <w:lvlJc w:val="left"/>
      <w:pPr>
        <w:ind w:left="4528" w:hanging="360"/>
      </w:pPr>
      <w:rPr>
        <w:rFonts w:ascii="Wingdings" w:hAnsi="Wingdings" w:hint="default"/>
      </w:rPr>
    </w:lvl>
    <w:lvl w:ilvl="6" w:tplc="30090001" w:tentative="1">
      <w:start w:val="1"/>
      <w:numFmt w:val="bullet"/>
      <w:lvlText w:val=""/>
      <w:lvlJc w:val="left"/>
      <w:pPr>
        <w:ind w:left="5248" w:hanging="360"/>
      </w:pPr>
      <w:rPr>
        <w:rFonts w:ascii="Symbol" w:hAnsi="Symbol" w:hint="default"/>
      </w:rPr>
    </w:lvl>
    <w:lvl w:ilvl="7" w:tplc="30090003" w:tentative="1">
      <w:start w:val="1"/>
      <w:numFmt w:val="bullet"/>
      <w:lvlText w:val="o"/>
      <w:lvlJc w:val="left"/>
      <w:pPr>
        <w:ind w:left="5968" w:hanging="360"/>
      </w:pPr>
      <w:rPr>
        <w:rFonts w:ascii="Courier New" w:hAnsi="Courier New" w:cs="Courier New" w:hint="default"/>
      </w:rPr>
    </w:lvl>
    <w:lvl w:ilvl="8" w:tplc="30090005" w:tentative="1">
      <w:start w:val="1"/>
      <w:numFmt w:val="bullet"/>
      <w:lvlText w:val=""/>
      <w:lvlJc w:val="left"/>
      <w:pPr>
        <w:ind w:left="6688" w:hanging="360"/>
      </w:pPr>
      <w:rPr>
        <w:rFonts w:ascii="Wingdings" w:hAnsi="Wingdings" w:hint="default"/>
      </w:rPr>
    </w:lvl>
  </w:abstractNum>
  <w:abstractNum w:abstractNumId="31" w15:restartNumberingAfterBreak="0">
    <w:nsid w:val="6D6D320D"/>
    <w:multiLevelType w:val="hybridMultilevel"/>
    <w:tmpl w:val="91805EB4"/>
    <w:lvl w:ilvl="0" w:tplc="8B66587A">
      <w:start w:val="1"/>
      <w:numFmt w:val="bullet"/>
      <w:lvlText w:val=""/>
      <w:lvlPicBulletId w:val="0"/>
      <w:lvlJc w:val="left"/>
      <w:pPr>
        <w:tabs>
          <w:tab w:val="num" w:pos="360"/>
        </w:tabs>
        <w:ind w:left="360" w:hanging="360"/>
      </w:pPr>
      <w:rPr>
        <w:rFonts w:ascii="Symbol" w:hAnsi="Symbol" w:hint="default"/>
      </w:rPr>
    </w:lvl>
    <w:lvl w:ilvl="1" w:tplc="C05293C8" w:tentative="1">
      <w:start w:val="1"/>
      <w:numFmt w:val="bullet"/>
      <w:lvlText w:val=""/>
      <w:lvlJc w:val="left"/>
      <w:pPr>
        <w:tabs>
          <w:tab w:val="num" w:pos="1080"/>
        </w:tabs>
        <w:ind w:left="1080" w:hanging="360"/>
      </w:pPr>
      <w:rPr>
        <w:rFonts w:ascii="Symbol" w:hAnsi="Symbol" w:hint="default"/>
      </w:rPr>
    </w:lvl>
    <w:lvl w:ilvl="2" w:tplc="E53A752E" w:tentative="1">
      <w:start w:val="1"/>
      <w:numFmt w:val="bullet"/>
      <w:lvlText w:val=""/>
      <w:lvlJc w:val="left"/>
      <w:pPr>
        <w:tabs>
          <w:tab w:val="num" w:pos="1800"/>
        </w:tabs>
        <w:ind w:left="1800" w:hanging="360"/>
      </w:pPr>
      <w:rPr>
        <w:rFonts w:ascii="Symbol" w:hAnsi="Symbol" w:hint="default"/>
      </w:rPr>
    </w:lvl>
    <w:lvl w:ilvl="3" w:tplc="E46496B8" w:tentative="1">
      <w:start w:val="1"/>
      <w:numFmt w:val="bullet"/>
      <w:lvlText w:val=""/>
      <w:lvlJc w:val="left"/>
      <w:pPr>
        <w:tabs>
          <w:tab w:val="num" w:pos="2520"/>
        </w:tabs>
        <w:ind w:left="2520" w:hanging="360"/>
      </w:pPr>
      <w:rPr>
        <w:rFonts w:ascii="Symbol" w:hAnsi="Symbol" w:hint="default"/>
      </w:rPr>
    </w:lvl>
    <w:lvl w:ilvl="4" w:tplc="89B8F3E0" w:tentative="1">
      <w:start w:val="1"/>
      <w:numFmt w:val="bullet"/>
      <w:lvlText w:val=""/>
      <w:lvlJc w:val="left"/>
      <w:pPr>
        <w:tabs>
          <w:tab w:val="num" w:pos="3240"/>
        </w:tabs>
        <w:ind w:left="3240" w:hanging="360"/>
      </w:pPr>
      <w:rPr>
        <w:rFonts w:ascii="Symbol" w:hAnsi="Symbol" w:hint="default"/>
      </w:rPr>
    </w:lvl>
    <w:lvl w:ilvl="5" w:tplc="93CC6336" w:tentative="1">
      <w:start w:val="1"/>
      <w:numFmt w:val="bullet"/>
      <w:lvlText w:val=""/>
      <w:lvlJc w:val="left"/>
      <w:pPr>
        <w:tabs>
          <w:tab w:val="num" w:pos="3960"/>
        </w:tabs>
        <w:ind w:left="3960" w:hanging="360"/>
      </w:pPr>
      <w:rPr>
        <w:rFonts w:ascii="Symbol" w:hAnsi="Symbol" w:hint="default"/>
      </w:rPr>
    </w:lvl>
    <w:lvl w:ilvl="6" w:tplc="717648C4" w:tentative="1">
      <w:start w:val="1"/>
      <w:numFmt w:val="bullet"/>
      <w:lvlText w:val=""/>
      <w:lvlJc w:val="left"/>
      <w:pPr>
        <w:tabs>
          <w:tab w:val="num" w:pos="4680"/>
        </w:tabs>
        <w:ind w:left="4680" w:hanging="360"/>
      </w:pPr>
      <w:rPr>
        <w:rFonts w:ascii="Symbol" w:hAnsi="Symbol" w:hint="default"/>
      </w:rPr>
    </w:lvl>
    <w:lvl w:ilvl="7" w:tplc="1DFA3FE8" w:tentative="1">
      <w:start w:val="1"/>
      <w:numFmt w:val="bullet"/>
      <w:lvlText w:val=""/>
      <w:lvlJc w:val="left"/>
      <w:pPr>
        <w:tabs>
          <w:tab w:val="num" w:pos="5400"/>
        </w:tabs>
        <w:ind w:left="5400" w:hanging="360"/>
      </w:pPr>
      <w:rPr>
        <w:rFonts w:ascii="Symbol" w:hAnsi="Symbol" w:hint="default"/>
      </w:rPr>
    </w:lvl>
    <w:lvl w:ilvl="8" w:tplc="2DB833DE" w:tentative="1">
      <w:start w:val="1"/>
      <w:numFmt w:val="bullet"/>
      <w:lvlText w:val=""/>
      <w:lvlJc w:val="left"/>
      <w:pPr>
        <w:tabs>
          <w:tab w:val="num" w:pos="6120"/>
        </w:tabs>
        <w:ind w:left="6120" w:hanging="360"/>
      </w:pPr>
      <w:rPr>
        <w:rFonts w:ascii="Symbol" w:hAnsi="Symbol" w:hint="default"/>
      </w:rPr>
    </w:lvl>
  </w:abstractNum>
  <w:abstractNum w:abstractNumId="32" w15:restartNumberingAfterBreak="0">
    <w:nsid w:val="747E4505"/>
    <w:multiLevelType w:val="hybridMultilevel"/>
    <w:tmpl w:val="43FEE090"/>
    <w:lvl w:ilvl="0" w:tplc="3009000D">
      <w:start w:val="1"/>
      <w:numFmt w:val="bullet"/>
      <w:lvlText w:val=""/>
      <w:lvlJc w:val="left"/>
      <w:pPr>
        <w:ind w:left="1245" w:hanging="360"/>
      </w:pPr>
      <w:rPr>
        <w:rFonts w:ascii="Wingdings" w:hAnsi="Wingdings" w:hint="default"/>
      </w:rPr>
    </w:lvl>
    <w:lvl w:ilvl="1" w:tplc="30090003" w:tentative="1">
      <w:start w:val="1"/>
      <w:numFmt w:val="bullet"/>
      <w:lvlText w:val="o"/>
      <w:lvlJc w:val="left"/>
      <w:pPr>
        <w:ind w:left="1965" w:hanging="360"/>
      </w:pPr>
      <w:rPr>
        <w:rFonts w:ascii="Courier New" w:hAnsi="Courier New" w:cs="Courier New" w:hint="default"/>
      </w:rPr>
    </w:lvl>
    <w:lvl w:ilvl="2" w:tplc="30090005" w:tentative="1">
      <w:start w:val="1"/>
      <w:numFmt w:val="bullet"/>
      <w:lvlText w:val=""/>
      <w:lvlJc w:val="left"/>
      <w:pPr>
        <w:ind w:left="2685" w:hanging="360"/>
      </w:pPr>
      <w:rPr>
        <w:rFonts w:ascii="Wingdings" w:hAnsi="Wingdings" w:hint="default"/>
      </w:rPr>
    </w:lvl>
    <w:lvl w:ilvl="3" w:tplc="30090001" w:tentative="1">
      <w:start w:val="1"/>
      <w:numFmt w:val="bullet"/>
      <w:lvlText w:val=""/>
      <w:lvlJc w:val="left"/>
      <w:pPr>
        <w:ind w:left="3405" w:hanging="360"/>
      </w:pPr>
      <w:rPr>
        <w:rFonts w:ascii="Symbol" w:hAnsi="Symbol" w:hint="default"/>
      </w:rPr>
    </w:lvl>
    <w:lvl w:ilvl="4" w:tplc="30090003" w:tentative="1">
      <w:start w:val="1"/>
      <w:numFmt w:val="bullet"/>
      <w:lvlText w:val="o"/>
      <w:lvlJc w:val="left"/>
      <w:pPr>
        <w:ind w:left="4125" w:hanging="360"/>
      </w:pPr>
      <w:rPr>
        <w:rFonts w:ascii="Courier New" w:hAnsi="Courier New" w:cs="Courier New" w:hint="default"/>
      </w:rPr>
    </w:lvl>
    <w:lvl w:ilvl="5" w:tplc="30090005" w:tentative="1">
      <w:start w:val="1"/>
      <w:numFmt w:val="bullet"/>
      <w:lvlText w:val=""/>
      <w:lvlJc w:val="left"/>
      <w:pPr>
        <w:ind w:left="4845" w:hanging="360"/>
      </w:pPr>
      <w:rPr>
        <w:rFonts w:ascii="Wingdings" w:hAnsi="Wingdings" w:hint="default"/>
      </w:rPr>
    </w:lvl>
    <w:lvl w:ilvl="6" w:tplc="30090001" w:tentative="1">
      <w:start w:val="1"/>
      <w:numFmt w:val="bullet"/>
      <w:lvlText w:val=""/>
      <w:lvlJc w:val="left"/>
      <w:pPr>
        <w:ind w:left="5565" w:hanging="360"/>
      </w:pPr>
      <w:rPr>
        <w:rFonts w:ascii="Symbol" w:hAnsi="Symbol" w:hint="default"/>
      </w:rPr>
    </w:lvl>
    <w:lvl w:ilvl="7" w:tplc="30090003" w:tentative="1">
      <w:start w:val="1"/>
      <w:numFmt w:val="bullet"/>
      <w:lvlText w:val="o"/>
      <w:lvlJc w:val="left"/>
      <w:pPr>
        <w:ind w:left="6285" w:hanging="360"/>
      </w:pPr>
      <w:rPr>
        <w:rFonts w:ascii="Courier New" w:hAnsi="Courier New" w:cs="Courier New" w:hint="default"/>
      </w:rPr>
    </w:lvl>
    <w:lvl w:ilvl="8" w:tplc="30090005" w:tentative="1">
      <w:start w:val="1"/>
      <w:numFmt w:val="bullet"/>
      <w:lvlText w:val=""/>
      <w:lvlJc w:val="left"/>
      <w:pPr>
        <w:ind w:left="7005" w:hanging="360"/>
      </w:pPr>
      <w:rPr>
        <w:rFonts w:ascii="Wingdings" w:hAnsi="Wingdings" w:hint="default"/>
      </w:rPr>
    </w:lvl>
  </w:abstractNum>
  <w:abstractNum w:abstractNumId="33" w15:restartNumberingAfterBreak="0">
    <w:nsid w:val="7F082185"/>
    <w:multiLevelType w:val="hybridMultilevel"/>
    <w:tmpl w:val="4E1AC38A"/>
    <w:lvl w:ilvl="0" w:tplc="23FE285E">
      <w:start w:val="1"/>
      <w:numFmt w:val="bullet"/>
      <w:lvlText w:val=""/>
      <w:lvlPicBulletId w:val="1"/>
      <w:lvlJc w:val="left"/>
      <w:pPr>
        <w:tabs>
          <w:tab w:val="num" w:pos="720"/>
        </w:tabs>
        <w:ind w:left="720" w:hanging="360"/>
      </w:pPr>
      <w:rPr>
        <w:rFonts w:ascii="Symbol" w:hAnsi="Symbol" w:hint="default"/>
      </w:rPr>
    </w:lvl>
    <w:lvl w:ilvl="1" w:tplc="FC7A9E88" w:tentative="1">
      <w:start w:val="1"/>
      <w:numFmt w:val="bullet"/>
      <w:lvlText w:val=""/>
      <w:lvlJc w:val="left"/>
      <w:pPr>
        <w:tabs>
          <w:tab w:val="num" w:pos="1440"/>
        </w:tabs>
        <w:ind w:left="1440" w:hanging="360"/>
      </w:pPr>
      <w:rPr>
        <w:rFonts w:ascii="Symbol" w:hAnsi="Symbol" w:hint="default"/>
      </w:rPr>
    </w:lvl>
    <w:lvl w:ilvl="2" w:tplc="2DEE4B34" w:tentative="1">
      <w:start w:val="1"/>
      <w:numFmt w:val="bullet"/>
      <w:lvlText w:val=""/>
      <w:lvlJc w:val="left"/>
      <w:pPr>
        <w:tabs>
          <w:tab w:val="num" w:pos="2160"/>
        </w:tabs>
        <w:ind w:left="2160" w:hanging="360"/>
      </w:pPr>
      <w:rPr>
        <w:rFonts w:ascii="Symbol" w:hAnsi="Symbol" w:hint="default"/>
      </w:rPr>
    </w:lvl>
    <w:lvl w:ilvl="3" w:tplc="661E1610" w:tentative="1">
      <w:start w:val="1"/>
      <w:numFmt w:val="bullet"/>
      <w:lvlText w:val=""/>
      <w:lvlJc w:val="left"/>
      <w:pPr>
        <w:tabs>
          <w:tab w:val="num" w:pos="2880"/>
        </w:tabs>
        <w:ind w:left="2880" w:hanging="360"/>
      </w:pPr>
      <w:rPr>
        <w:rFonts w:ascii="Symbol" w:hAnsi="Symbol" w:hint="default"/>
      </w:rPr>
    </w:lvl>
    <w:lvl w:ilvl="4" w:tplc="CACA3258" w:tentative="1">
      <w:start w:val="1"/>
      <w:numFmt w:val="bullet"/>
      <w:lvlText w:val=""/>
      <w:lvlJc w:val="left"/>
      <w:pPr>
        <w:tabs>
          <w:tab w:val="num" w:pos="3600"/>
        </w:tabs>
        <w:ind w:left="3600" w:hanging="360"/>
      </w:pPr>
      <w:rPr>
        <w:rFonts w:ascii="Symbol" w:hAnsi="Symbol" w:hint="default"/>
      </w:rPr>
    </w:lvl>
    <w:lvl w:ilvl="5" w:tplc="AD0074D0" w:tentative="1">
      <w:start w:val="1"/>
      <w:numFmt w:val="bullet"/>
      <w:lvlText w:val=""/>
      <w:lvlJc w:val="left"/>
      <w:pPr>
        <w:tabs>
          <w:tab w:val="num" w:pos="4320"/>
        </w:tabs>
        <w:ind w:left="4320" w:hanging="360"/>
      </w:pPr>
      <w:rPr>
        <w:rFonts w:ascii="Symbol" w:hAnsi="Symbol" w:hint="default"/>
      </w:rPr>
    </w:lvl>
    <w:lvl w:ilvl="6" w:tplc="E2CC6188" w:tentative="1">
      <w:start w:val="1"/>
      <w:numFmt w:val="bullet"/>
      <w:lvlText w:val=""/>
      <w:lvlJc w:val="left"/>
      <w:pPr>
        <w:tabs>
          <w:tab w:val="num" w:pos="5040"/>
        </w:tabs>
        <w:ind w:left="5040" w:hanging="360"/>
      </w:pPr>
      <w:rPr>
        <w:rFonts w:ascii="Symbol" w:hAnsi="Symbol" w:hint="default"/>
      </w:rPr>
    </w:lvl>
    <w:lvl w:ilvl="7" w:tplc="2D6273E6" w:tentative="1">
      <w:start w:val="1"/>
      <w:numFmt w:val="bullet"/>
      <w:lvlText w:val=""/>
      <w:lvlJc w:val="left"/>
      <w:pPr>
        <w:tabs>
          <w:tab w:val="num" w:pos="5760"/>
        </w:tabs>
        <w:ind w:left="5760" w:hanging="360"/>
      </w:pPr>
      <w:rPr>
        <w:rFonts w:ascii="Symbol" w:hAnsi="Symbol" w:hint="default"/>
      </w:rPr>
    </w:lvl>
    <w:lvl w:ilvl="8" w:tplc="C0DC7216" w:tentative="1">
      <w:start w:val="1"/>
      <w:numFmt w:val="bullet"/>
      <w:lvlText w:val=""/>
      <w:lvlJc w:val="left"/>
      <w:pPr>
        <w:tabs>
          <w:tab w:val="num" w:pos="6480"/>
        </w:tabs>
        <w:ind w:left="6480" w:hanging="360"/>
      </w:pPr>
      <w:rPr>
        <w:rFonts w:ascii="Symbol" w:hAnsi="Symbol" w:hint="default"/>
      </w:rPr>
    </w:lvl>
  </w:abstractNum>
  <w:num w:numId="1" w16cid:durableId="1725593049">
    <w:abstractNumId w:val="29"/>
  </w:num>
  <w:num w:numId="2" w16cid:durableId="1317761190">
    <w:abstractNumId w:val="2"/>
  </w:num>
  <w:num w:numId="3" w16cid:durableId="758059670">
    <w:abstractNumId w:val="30"/>
  </w:num>
  <w:num w:numId="4" w16cid:durableId="1292636163">
    <w:abstractNumId w:val="25"/>
  </w:num>
  <w:num w:numId="5" w16cid:durableId="2079815092">
    <w:abstractNumId w:val="15"/>
  </w:num>
  <w:num w:numId="6" w16cid:durableId="993022531">
    <w:abstractNumId w:val="10"/>
  </w:num>
  <w:num w:numId="7" w16cid:durableId="325287028">
    <w:abstractNumId w:val="4"/>
  </w:num>
  <w:num w:numId="8" w16cid:durableId="1589804086">
    <w:abstractNumId w:val="6"/>
  </w:num>
  <w:num w:numId="9" w16cid:durableId="687408393">
    <w:abstractNumId w:val="26"/>
  </w:num>
  <w:num w:numId="10" w16cid:durableId="435952155">
    <w:abstractNumId w:val="0"/>
  </w:num>
  <w:num w:numId="11" w16cid:durableId="1592154387">
    <w:abstractNumId w:val="28"/>
  </w:num>
  <w:num w:numId="12" w16cid:durableId="1282300059">
    <w:abstractNumId w:val="31"/>
  </w:num>
  <w:num w:numId="13" w16cid:durableId="1913586398">
    <w:abstractNumId w:val="21"/>
  </w:num>
  <w:num w:numId="14" w16cid:durableId="203951359">
    <w:abstractNumId w:val="5"/>
  </w:num>
  <w:num w:numId="15" w16cid:durableId="497503034">
    <w:abstractNumId w:val="16"/>
  </w:num>
  <w:num w:numId="16" w16cid:durableId="1901089761">
    <w:abstractNumId w:val="22"/>
  </w:num>
  <w:num w:numId="17" w16cid:durableId="1275558840">
    <w:abstractNumId w:val="32"/>
  </w:num>
  <w:num w:numId="18" w16cid:durableId="1747025211">
    <w:abstractNumId w:val="9"/>
  </w:num>
  <w:num w:numId="19" w16cid:durableId="1775397430">
    <w:abstractNumId w:val="15"/>
  </w:num>
  <w:num w:numId="20" w16cid:durableId="1710257109">
    <w:abstractNumId w:val="15"/>
  </w:num>
  <w:num w:numId="21" w16cid:durableId="1615406703">
    <w:abstractNumId w:val="33"/>
  </w:num>
  <w:num w:numId="22" w16cid:durableId="155148080">
    <w:abstractNumId w:val="7"/>
  </w:num>
  <w:num w:numId="23" w16cid:durableId="389695003">
    <w:abstractNumId w:val="14"/>
  </w:num>
  <w:num w:numId="24" w16cid:durableId="1010569052">
    <w:abstractNumId w:val="15"/>
  </w:num>
  <w:num w:numId="25" w16cid:durableId="1704213072">
    <w:abstractNumId w:val="17"/>
  </w:num>
  <w:num w:numId="26" w16cid:durableId="1802532118">
    <w:abstractNumId w:val="15"/>
  </w:num>
  <w:num w:numId="27" w16cid:durableId="205803603">
    <w:abstractNumId w:val="15"/>
  </w:num>
  <w:num w:numId="28" w16cid:durableId="1969585217">
    <w:abstractNumId w:val="12"/>
  </w:num>
  <w:num w:numId="29" w16cid:durableId="1060783392">
    <w:abstractNumId w:val="15"/>
  </w:num>
  <w:num w:numId="30" w16cid:durableId="627006577">
    <w:abstractNumId w:val="15"/>
  </w:num>
  <w:num w:numId="31" w16cid:durableId="1240168228">
    <w:abstractNumId w:val="15"/>
  </w:num>
  <w:num w:numId="32" w16cid:durableId="2113697837">
    <w:abstractNumId w:val="11"/>
  </w:num>
  <w:num w:numId="33" w16cid:durableId="1031537286">
    <w:abstractNumId w:val="19"/>
  </w:num>
  <w:num w:numId="34" w16cid:durableId="2136287566">
    <w:abstractNumId w:val="15"/>
  </w:num>
  <w:num w:numId="35" w16cid:durableId="468864206">
    <w:abstractNumId w:val="15"/>
  </w:num>
  <w:num w:numId="36" w16cid:durableId="1784812145">
    <w:abstractNumId w:val="15"/>
  </w:num>
  <w:num w:numId="37" w16cid:durableId="1494108719">
    <w:abstractNumId w:val="15"/>
  </w:num>
  <w:num w:numId="38" w16cid:durableId="1533573096">
    <w:abstractNumId w:val="8"/>
  </w:num>
  <w:num w:numId="39" w16cid:durableId="1800608424">
    <w:abstractNumId w:val="20"/>
  </w:num>
  <w:num w:numId="40" w16cid:durableId="1081560072">
    <w:abstractNumId w:val="1"/>
  </w:num>
  <w:num w:numId="41" w16cid:durableId="973291432">
    <w:abstractNumId w:val="24"/>
  </w:num>
  <w:num w:numId="42" w16cid:durableId="1059520930">
    <w:abstractNumId w:val="18"/>
  </w:num>
  <w:num w:numId="43" w16cid:durableId="359360051">
    <w:abstractNumId w:val="3"/>
  </w:num>
  <w:num w:numId="44" w16cid:durableId="8220808">
    <w:abstractNumId w:val="13"/>
  </w:num>
  <w:num w:numId="45" w16cid:durableId="962492433">
    <w:abstractNumId w:val="27"/>
  </w:num>
  <w:num w:numId="46" w16cid:durableId="608316857">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41"/>
    <w:rsid w:val="00000A8C"/>
    <w:rsid w:val="00000D9C"/>
    <w:rsid w:val="00003145"/>
    <w:rsid w:val="00016868"/>
    <w:rsid w:val="00017709"/>
    <w:rsid w:val="0002481F"/>
    <w:rsid w:val="0003767F"/>
    <w:rsid w:val="00042568"/>
    <w:rsid w:val="00043800"/>
    <w:rsid w:val="00044EAF"/>
    <w:rsid w:val="00045547"/>
    <w:rsid w:val="0005613D"/>
    <w:rsid w:val="00057B06"/>
    <w:rsid w:val="00066B39"/>
    <w:rsid w:val="0007301B"/>
    <w:rsid w:val="00075B18"/>
    <w:rsid w:val="00085FBD"/>
    <w:rsid w:val="00086A59"/>
    <w:rsid w:val="00087459"/>
    <w:rsid w:val="000954B1"/>
    <w:rsid w:val="000A3B0E"/>
    <w:rsid w:val="000A60AB"/>
    <w:rsid w:val="000B6CF1"/>
    <w:rsid w:val="000C2B18"/>
    <w:rsid w:val="000D02BD"/>
    <w:rsid w:val="000D031F"/>
    <w:rsid w:val="000E56AD"/>
    <w:rsid w:val="000F30B4"/>
    <w:rsid w:val="000F4B37"/>
    <w:rsid w:val="0011505C"/>
    <w:rsid w:val="001276D8"/>
    <w:rsid w:val="00130259"/>
    <w:rsid w:val="00142FDF"/>
    <w:rsid w:val="0016444C"/>
    <w:rsid w:val="001747E1"/>
    <w:rsid w:val="00191221"/>
    <w:rsid w:val="001944CE"/>
    <w:rsid w:val="001965DC"/>
    <w:rsid w:val="001A791C"/>
    <w:rsid w:val="001B315C"/>
    <w:rsid w:val="001D2F92"/>
    <w:rsid w:val="001E19D6"/>
    <w:rsid w:val="001E553B"/>
    <w:rsid w:val="001F23BB"/>
    <w:rsid w:val="001F41D1"/>
    <w:rsid w:val="00210CFC"/>
    <w:rsid w:val="00217A39"/>
    <w:rsid w:val="00223A9A"/>
    <w:rsid w:val="0024333C"/>
    <w:rsid w:val="00246049"/>
    <w:rsid w:val="00247AE0"/>
    <w:rsid w:val="00252303"/>
    <w:rsid w:val="00266DA0"/>
    <w:rsid w:val="00271FE2"/>
    <w:rsid w:val="00273630"/>
    <w:rsid w:val="00277734"/>
    <w:rsid w:val="00281F02"/>
    <w:rsid w:val="00281F45"/>
    <w:rsid w:val="002905CA"/>
    <w:rsid w:val="002943F5"/>
    <w:rsid w:val="002A4D93"/>
    <w:rsid w:val="002A504B"/>
    <w:rsid w:val="002C4B68"/>
    <w:rsid w:val="002F5226"/>
    <w:rsid w:val="00302204"/>
    <w:rsid w:val="00302E01"/>
    <w:rsid w:val="00305EEE"/>
    <w:rsid w:val="00311E04"/>
    <w:rsid w:val="00312E6C"/>
    <w:rsid w:val="00316C0A"/>
    <w:rsid w:val="00317CBD"/>
    <w:rsid w:val="00321229"/>
    <w:rsid w:val="00340836"/>
    <w:rsid w:val="003418CA"/>
    <w:rsid w:val="003628F0"/>
    <w:rsid w:val="00362A42"/>
    <w:rsid w:val="003665EC"/>
    <w:rsid w:val="003707C6"/>
    <w:rsid w:val="00395E19"/>
    <w:rsid w:val="00397DA2"/>
    <w:rsid w:val="003B7ECC"/>
    <w:rsid w:val="003C3652"/>
    <w:rsid w:val="003C579F"/>
    <w:rsid w:val="003D045A"/>
    <w:rsid w:val="003D2241"/>
    <w:rsid w:val="003D264E"/>
    <w:rsid w:val="003E4230"/>
    <w:rsid w:val="003E7564"/>
    <w:rsid w:val="003F031D"/>
    <w:rsid w:val="003F4C00"/>
    <w:rsid w:val="003F7842"/>
    <w:rsid w:val="004014C0"/>
    <w:rsid w:val="00410BDD"/>
    <w:rsid w:val="00416A9D"/>
    <w:rsid w:val="004200A7"/>
    <w:rsid w:val="004333DA"/>
    <w:rsid w:val="00435907"/>
    <w:rsid w:val="00436A68"/>
    <w:rsid w:val="00444707"/>
    <w:rsid w:val="00471F7B"/>
    <w:rsid w:val="004776C3"/>
    <w:rsid w:val="00480DBD"/>
    <w:rsid w:val="004A1DBF"/>
    <w:rsid w:val="004A7669"/>
    <w:rsid w:val="004B36A1"/>
    <w:rsid w:val="004B4740"/>
    <w:rsid w:val="004B7641"/>
    <w:rsid w:val="004C5B27"/>
    <w:rsid w:val="004C6142"/>
    <w:rsid w:val="004D2E16"/>
    <w:rsid w:val="004D4DDA"/>
    <w:rsid w:val="004E4FC9"/>
    <w:rsid w:val="004F4E6E"/>
    <w:rsid w:val="004F5A93"/>
    <w:rsid w:val="005010B9"/>
    <w:rsid w:val="00511F19"/>
    <w:rsid w:val="00513163"/>
    <w:rsid w:val="00516AFB"/>
    <w:rsid w:val="005208DF"/>
    <w:rsid w:val="00520CCA"/>
    <w:rsid w:val="00544432"/>
    <w:rsid w:val="00552E46"/>
    <w:rsid w:val="00553FF3"/>
    <w:rsid w:val="00554225"/>
    <w:rsid w:val="00560F1D"/>
    <w:rsid w:val="00563237"/>
    <w:rsid w:val="00570B8E"/>
    <w:rsid w:val="0058041B"/>
    <w:rsid w:val="00581BA4"/>
    <w:rsid w:val="0059293E"/>
    <w:rsid w:val="00593A2F"/>
    <w:rsid w:val="005A4542"/>
    <w:rsid w:val="005A6C40"/>
    <w:rsid w:val="005B4BF4"/>
    <w:rsid w:val="005B7ADE"/>
    <w:rsid w:val="005B7F82"/>
    <w:rsid w:val="005C331D"/>
    <w:rsid w:val="005C369B"/>
    <w:rsid w:val="005D3E94"/>
    <w:rsid w:val="005D400C"/>
    <w:rsid w:val="005D4BA4"/>
    <w:rsid w:val="005F20F0"/>
    <w:rsid w:val="005F5AFE"/>
    <w:rsid w:val="005F68F7"/>
    <w:rsid w:val="006104F8"/>
    <w:rsid w:val="00611C3D"/>
    <w:rsid w:val="0063153F"/>
    <w:rsid w:val="00635A44"/>
    <w:rsid w:val="00646DD0"/>
    <w:rsid w:val="0066679B"/>
    <w:rsid w:val="0067459B"/>
    <w:rsid w:val="00681002"/>
    <w:rsid w:val="00690274"/>
    <w:rsid w:val="006935DF"/>
    <w:rsid w:val="00693EA0"/>
    <w:rsid w:val="006A22E0"/>
    <w:rsid w:val="006A6A26"/>
    <w:rsid w:val="006C0DC3"/>
    <w:rsid w:val="006C0DEE"/>
    <w:rsid w:val="006C7308"/>
    <w:rsid w:val="006C7310"/>
    <w:rsid w:val="006D40F4"/>
    <w:rsid w:val="006E13AC"/>
    <w:rsid w:val="006E41B1"/>
    <w:rsid w:val="006F391E"/>
    <w:rsid w:val="006F7082"/>
    <w:rsid w:val="00701298"/>
    <w:rsid w:val="0070620F"/>
    <w:rsid w:val="00712B85"/>
    <w:rsid w:val="0071561F"/>
    <w:rsid w:val="007247E0"/>
    <w:rsid w:val="007328E8"/>
    <w:rsid w:val="00736C5F"/>
    <w:rsid w:val="0074370A"/>
    <w:rsid w:val="00745F87"/>
    <w:rsid w:val="00747B3E"/>
    <w:rsid w:val="00750870"/>
    <w:rsid w:val="00754087"/>
    <w:rsid w:val="00756BCB"/>
    <w:rsid w:val="0076086E"/>
    <w:rsid w:val="007842AB"/>
    <w:rsid w:val="007852DE"/>
    <w:rsid w:val="00793D47"/>
    <w:rsid w:val="00797DF1"/>
    <w:rsid w:val="007A1850"/>
    <w:rsid w:val="007A1D7A"/>
    <w:rsid w:val="007B0A8B"/>
    <w:rsid w:val="007B3B69"/>
    <w:rsid w:val="007B5AD2"/>
    <w:rsid w:val="007D19F0"/>
    <w:rsid w:val="007D28B3"/>
    <w:rsid w:val="007D3F59"/>
    <w:rsid w:val="00802E75"/>
    <w:rsid w:val="00804A63"/>
    <w:rsid w:val="00804BA8"/>
    <w:rsid w:val="00807B92"/>
    <w:rsid w:val="008234FD"/>
    <w:rsid w:val="00826C1D"/>
    <w:rsid w:val="00831026"/>
    <w:rsid w:val="00841E0F"/>
    <w:rsid w:val="00847E22"/>
    <w:rsid w:val="00851FFC"/>
    <w:rsid w:val="008534F0"/>
    <w:rsid w:val="0085519A"/>
    <w:rsid w:val="00856C17"/>
    <w:rsid w:val="00863DDF"/>
    <w:rsid w:val="00873558"/>
    <w:rsid w:val="00875F8D"/>
    <w:rsid w:val="0088203D"/>
    <w:rsid w:val="00886DB2"/>
    <w:rsid w:val="00897305"/>
    <w:rsid w:val="00897FA6"/>
    <w:rsid w:val="008A0865"/>
    <w:rsid w:val="008A21DD"/>
    <w:rsid w:val="008B0A0C"/>
    <w:rsid w:val="008B691A"/>
    <w:rsid w:val="008C4B64"/>
    <w:rsid w:val="008F1C8E"/>
    <w:rsid w:val="008F687C"/>
    <w:rsid w:val="00900DE2"/>
    <w:rsid w:val="00901B5F"/>
    <w:rsid w:val="0091430D"/>
    <w:rsid w:val="00944D5C"/>
    <w:rsid w:val="00951381"/>
    <w:rsid w:val="00953C4A"/>
    <w:rsid w:val="009546E1"/>
    <w:rsid w:val="00955881"/>
    <w:rsid w:val="00960CB3"/>
    <w:rsid w:val="009722CE"/>
    <w:rsid w:val="00972398"/>
    <w:rsid w:val="00980466"/>
    <w:rsid w:val="00982B6C"/>
    <w:rsid w:val="00984FA7"/>
    <w:rsid w:val="009857BE"/>
    <w:rsid w:val="009A4DF6"/>
    <w:rsid w:val="009C4AE9"/>
    <w:rsid w:val="009C6B03"/>
    <w:rsid w:val="009C79CD"/>
    <w:rsid w:val="009D4C5E"/>
    <w:rsid w:val="009D7932"/>
    <w:rsid w:val="009E0B96"/>
    <w:rsid w:val="009E469A"/>
    <w:rsid w:val="009F0676"/>
    <w:rsid w:val="009F5864"/>
    <w:rsid w:val="009F75C2"/>
    <w:rsid w:val="00A02A9A"/>
    <w:rsid w:val="00A11891"/>
    <w:rsid w:val="00A1418F"/>
    <w:rsid w:val="00A40EB6"/>
    <w:rsid w:val="00A447BF"/>
    <w:rsid w:val="00A51FFB"/>
    <w:rsid w:val="00A52961"/>
    <w:rsid w:val="00A62BC7"/>
    <w:rsid w:val="00A73F6F"/>
    <w:rsid w:val="00A775DB"/>
    <w:rsid w:val="00A90410"/>
    <w:rsid w:val="00A95DDF"/>
    <w:rsid w:val="00AA62A3"/>
    <w:rsid w:val="00AB4270"/>
    <w:rsid w:val="00AB4917"/>
    <w:rsid w:val="00AB57D8"/>
    <w:rsid w:val="00AC73D0"/>
    <w:rsid w:val="00AC7575"/>
    <w:rsid w:val="00AD230D"/>
    <w:rsid w:val="00AE4893"/>
    <w:rsid w:val="00AE7B85"/>
    <w:rsid w:val="00AF3B30"/>
    <w:rsid w:val="00AF55B9"/>
    <w:rsid w:val="00AF5841"/>
    <w:rsid w:val="00B02A77"/>
    <w:rsid w:val="00B0409F"/>
    <w:rsid w:val="00B07C4F"/>
    <w:rsid w:val="00B105A8"/>
    <w:rsid w:val="00B15E50"/>
    <w:rsid w:val="00B22DA2"/>
    <w:rsid w:val="00B26A6B"/>
    <w:rsid w:val="00B33E77"/>
    <w:rsid w:val="00B36417"/>
    <w:rsid w:val="00B5680B"/>
    <w:rsid w:val="00B6519C"/>
    <w:rsid w:val="00B65DFA"/>
    <w:rsid w:val="00B77580"/>
    <w:rsid w:val="00B77D07"/>
    <w:rsid w:val="00B923C5"/>
    <w:rsid w:val="00BA1B57"/>
    <w:rsid w:val="00BA6155"/>
    <w:rsid w:val="00BB2432"/>
    <w:rsid w:val="00BB2A19"/>
    <w:rsid w:val="00BB5C0F"/>
    <w:rsid w:val="00BB7D37"/>
    <w:rsid w:val="00BC6202"/>
    <w:rsid w:val="00BD3072"/>
    <w:rsid w:val="00BD32BC"/>
    <w:rsid w:val="00BD4B9A"/>
    <w:rsid w:val="00BE7697"/>
    <w:rsid w:val="00C03710"/>
    <w:rsid w:val="00C03946"/>
    <w:rsid w:val="00C11016"/>
    <w:rsid w:val="00C11EEC"/>
    <w:rsid w:val="00C1331C"/>
    <w:rsid w:val="00C16BF9"/>
    <w:rsid w:val="00C20101"/>
    <w:rsid w:val="00C30856"/>
    <w:rsid w:val="00C36EBF"/>
    <w:rsid w:val="00C46D80"/>
    <w:rsid w:val="00C57F5E"/>
    <w:rsid w:val="00C61A03"/>
    <w:rsid w:val="00C62F10"/>
    <w:rsid w:val="00C724FF"/>
    <w:rsid w:val="00C72E22"/>
    <w:rsid w:val="00C7397D"/>
    <w:rsid w:val="00C749DA"/>
    <w:rsid w:val="00C77483"/>
    <w:rsid w:val="00C828A0"/>
    <w:rsid w:val="00C91251"/>
    <w:rsid w:val="00C96ECD"/>
    <w:rsid w:val="00CA112B"/>
    <w:rsid w:val="00CA3A2B"/>
    <w:rsid w:val="00CB2A2D"/>
    <w:rsid w:val="00CB4B66"/>
    <w:rsid w:val="00CC0AAF"/>
    <w:rsid w:val="00CC576F"/>
    <w:rsid w:val="00CD3708"/>
    <w:rsid w:val="00CD4D34"/>
    <w:rsid w:val="00CE30A7"/>
    <w:rsid w:val="00CF1047"/>
    <w:rsid w:val="00CF281E"/>
    <w:rsid w:val="00CF4AD0"/>
    <w:rsid w:val="00D00E7D"/>
    <w:rsid w:val="00D018DB"/>
    <w:rsid w:val="00D1144E"/>
    <w:rsid w:val="00D20B73"/>
    <w:rsid w:val="00D260CE"/>
    <w:rsid w:val="00D27758"/>
    <w:rsid w:val="00D33C05"/>
    <w:rsid w:val="00D352F1"/>
    <w:rsid w:val="00D35713"/>
    <w:rsid w:val="00D63C28"/>
    <w:rsid w:val="00D64B54"/>
    <w:rsid w:val="00D74096"/>
    <w:rsid w:val="00D86EBA"/>
    <w:rsid w:val="00D9534E"/>
    <w:rsid w:val="00D96127"/>
    <w:rsid w:val="00DA2F15"/>
    <w:rsid w:val="00DC2483"/>
    <w:rsid w:val="00DD148C"/>
    <w:rsid w:val="00DD7083"/>
    <w:rsid w:val="00DE27DB"/>
    <w:rsid w:val="00DF09C6"/>
    <w:rsid w:val="00DF157C"/>
    <w:rsid w:val="00E065D4"/>
    <w:rsid w:val="00E2457B"/>
    <w:rsid w:val="00E24AF6"/>
    <w:rsid w:val="00E25AAE"/>
    <w:rsid w:val="00E269B9"/>
    <w:rsid w:val="00E33135"/>
    <w:rsid w:val="00E3465A"/>
    <w:rsid w:val="00E36348"/>
    <w:rsid w:val="00E36EDF"/>
    <w:rsid w:val="00E40394"/>
    <w:rsid w:val="00E527F9"/>
    <w:rsid w:val="00E5298D"/>
    <w:rsid w:val="00E55DC9"/>
    <w:rsid w:val="00E561D0"/>
    <w:rsid w:val="00E6188E"/>
    <w:rsid w:val="00E65E1B"/>
    <w:rsid w:val="00E66F66"/>
    <w:rsid w:val="00E66F7B"/>
    <w:rsid w:val="00E74C6E"/>
    <w:rsid w:val="00E7710B"/>
    <w:rsid w:val="00E95B82"/>
    <w:rsid w:val="00EA4F16"/>
    <w:rsid w:val="00EC6F89"/>
    <w:rsid w:val="00ED4738"/>
    <w:rsid w:val="00EE30A3"/>
    <w:rsid w:val="00EF1AF0"/>
    <w:rsid w:val="00EF6313"/>
    <w:rsid w:val="00F00E8A"/>
    <w:rsid w:val="00F079C6"/>
    <w:rsid w:val="00F1054A"/>
    <w:rsid w:val="00F23109"/>
    <w:rsid w:val="00F31BCF"/>
    <w:rsid w:val="00F33E96"/>
    <w:rsid w:val="00F50252"/>
    <w:rsid w:val="00F50288"/>
    <w:rsid w:val="00F565BB"/>
    <w:rsid w:val="00F57323"/>
    <w:rsid w:val="00F87CA1"/>
    <w:rsid w:val="00F94D09"/>
    <w:rsid w:val="00F955B2"/>
    <w:rsid w:val="00F965BE"/>
    <w:rsid w:val="00FA2705"/>
    <w:rsid w:val="00FB2741"/>
    <w:rsid w:val="00FB2C10"/>
    <w:rsid w:val="00FC25DA"/>
    <w:rsid w:val="00FC447E"/>
    <w:rsid w:val="00FC4D29"/>
    <w:rsid w:val="00FC7E47"/>
    <w:rsid w:val="00FD6BC8"/>
    <w:rsid w:val="00FE54A7"/>
    <w:rsid w:val="00FF2E4A"/>
    <w:rsid w:val="00FF6D9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8610A"/>
  <w15:docId w15:val="{BE10C9C9-3B67-4D44-83EC-B3830D38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50" w:lineRule="auto"/>
      <w:ind w:left="55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rsid w:val="00FD6BC8"/>
    <w:pPr>
      <w:keepNext/>
      <w:keepLines/>
      <w:numPr>
        <w:numId w:val="5"/>
      </w:numPr>
      <w:spacing w:after="133" w:line="360" w:lineRule="auto"/>
      <w:ind w:right="125"/>
      <w:jc w:val="both"/>
      <w:outlineLvl w:val="0"/>
    </w:pPr>
    <w:rPr>
      <w:rFonts w:ascii="Century Gothic" w:eastAsia="Calibri" w:hAnsi="Century Gothic" w:cs="Calibri"/>
      <w:b/>
      <w:color w:val="000000"/>
      <w:sz w:val="24"/>
      <w:szCs w:val="24"/>
    </w:rPr>
  </w:style>
  <w:style w:type="paragraph" w:styleId="Heading2">
    <w:name w:val="heading 2"/>
    <w:next w:val="Normal"/>
    <w:link w:val="Heading2Char"/>
    <w:uiPriority w:val="9"/>
    <w:unhideWhenUsed/>
    <w:qFormat/>
    <w:rsid w:val="00CA112B"/>
    <w:pPr>
      <w:keepNext/>
      <w:keepLines/>
      <w:spacing w:after="168" w:line="250" w:lineRule="auto"/>
      <w:ind w:left="567" w:hanging="10"/>
      <w:jc w:val="both"/>
      <w:outlineLvl w:val="1"/>
    </w:pPr>
    <w:rPr>
      <w:rFonts w:ascii="Century Gothic" w:eastAsia="Times New Roman" w:hAnsi="Century Gothic" w:cs="Helvetica"/>
      <w:b/>
      <w:color w:val="000000"/>
      <w:sz w:val="24"/>
      <w:szCs w:val="24"/>
    </w:rPr>
  </w:style>
  <w:style w:type="paragraph" w:styleId="Heading3">
    <w:name w:val="heading 3"/>
    <w:next w:val="Normal"/>
    <w:link w:val="Heading3Char"/>
    <w:uiPriority w:val="9"/>
    <w:unhideWhenUsed/>
    <w:qFormat/>
    <w:rsid w:val="00CA112B"/>
    <w:pPr>
      <w:keepNext/>
      <w:keepLines/>
      <w:spacing w:after="168" w:line="250" w:lineRule="auto"/>
      <w:ind w:left="709" w:hanging="10"/>
      <w:jc w:val="both"/>
      <w:outlineLvl w:val="2"/>
    </w:pPr>
    <w:rPr>
      <w:rFonts w:ascii="Century Gothic" w:eastAsia="Calibri" w:hAnsi="Century Gothic" w:cs="Calibri"/>
      <w:b/>
      <w:color w:val="000000"/>
      <w:sz w:val="24"/>
      <w:u w:color="000000"/>
    </w:rPr>
  </w:style>
  <w:style w:type="paragraph" w:styleId="Heading4">
    <w:name w:val="heading 4"/>
    <w:next w:val="Normal"/>
    <w:link w:val="Heading4Char"/>
    <w:uiPriority w:val="9"/>
    <w:unhideWhenUsed/>
    <w:qFormat/>
    <w:pPr>
      <w:keepNext/>
      <w:keepLines/>
      <w:spacing w:after="168" w:line="250" w:lineRule="auto"/>
      <w:ind w:left="550" w:hanging="10"/>
      <w:jc w:val="both"/>
      <w:outlineLvl w:val="3"/>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A112B"/>
    <w:rPr>
      <w:rFonts w:ascii="Century Gothic" w:eastAsia="Calibri" w:hAnsi="Century Gothic" w:cs="Calibri"/>
      <w:b/>
      <w:color w:val="000000"/>
      <w:sz w:val="24"/>
      <w:u w:color="000000"/>
    </w:rPr>
  </w:style>
  <w:style w:type="character" w:customStyle="1" w:styleId="Heading4Char">
    <w:name w:val="Heading 4 Char"/>
    <w:link w:val="Heading4"/>
    <w:rPr>
      <w:rFonts w:ascii="Calibri" w:eastAsia="Calibri" w:hAnsi="Calibri" w:cs="Calibri"/>
      <w:b/>
      <w:color w:val="000000"/>
      <w:sz w:val="24"/>
    </w:rPr>
  </w:style>
  <w:style w:type="character" w:customStyle="1" w:styleId="Heading1Char">
    <w:name w:val="Heading 1 Char"/>
    <w:link w:val="Heading1"/>
    <w:uiPriority w:val="9"/>
    <w:rsid w:val="00FD6BC8"/>
    <w:rPr>
      <w:rFonts w:ascii="Century Gothic" w:eastAsia="Calibri" w:hAnsi="Century Gothic" w:cs="Calibri"/>
      <w:b/>
      <w:color w:val="000000"/>
      <w:sz w:val="24"/>
      <w:szCs w:val="24"/>
    </w:rPr>
  </w:style>
  <w:style w:type="character" w:customStyle="1" w:styleId="Heading2Char">
    <w:name w:val="Heading 2 Char"/>
    <w:link w:val="Heading2"/>
    <w:uiPriority w:val="9"/>
    <w:rsid w:val="00CA112B"/>
    <w:rPr>
      <w:rFonts w:ascii="Century Gothic" w:eastAsia="Times New Roman" w:hAnsi="Century Gothic" w:cs="Helvetica"/>
      <w:b/>
      <w:color w:val="000000"/>
      <w:sz w:val="24"/>
      <w:szCs w:val="24"/>
    </w:rPr>
  </w:style>
  <w:style w:type="paragraph" w:styleId="TOC1">
    <w:name w:val="toc 1"/>
    <w:hidden/>
    <w:uiPriority w:val="39"/>
    <w:pPr>
      <w:spacing w:after="357" w:line="261" w:lineRule="auto"/>
      <w:ind w:left="786" w:right="23" w:hanging="10"/>
    </w:pPr>
    <w:rPr>
      <w:rFonts w:ascii="Calibri" w:eastAsia="Calibri" w:hAnsi="Calibri" w:cs="Calibri"/>
      <w:color w:val="000000"/>
    </w:rPr>
  </w:style>
  <w:style w:type="paragraph" w:styleId="TOC2">
    <w:name w:val="toc 2"/>
    <w:hidden/>
    <w:uiPriority w:val="39"/>
    <w:pPr>
      <w:spacing w:after="344" w:line="261" w:lineRule="auto"/>
      <w:ind w:left="1004" w:right="23"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07301B"/>
    <w:pPr>
      <w:ind w:left="720"/>
      <w:contextualSpacing/>
    </w:pPr>
  </w:style>
  <w:style w:type="paragraph" w:styleId="Footer">
    <w:name w:val="footer"/>
    <w:basedOn w:val="Normal"/>
    <w:link w:val="FooterChar"/>
    <w:uiPriority w:val="99"/>
    <w:unhideWhenUsed/>
    <w:rsid w:val="006315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53F"/>
    <w:rPr>
      <w:rFonts w:ascii="Calibri" w:eastAsia="Calibri" w:hAnsi="Calibri" w:cs="Calibri"/>
      <w:color w:val="000000"/>
      <w:sz w:val="24"/>
    </w:rPr>
  </w:style>
  <w:style w:type="character" w:customStyle="1" w:styleId="ListParagraphChar">
    <w:name w:val="List Paragraph Char"/>
    <w:basedOn w:val="DefaultParagraphFont"/>
    <w:link w:val="ListParagraph"/>
    <w:uiPriority w:val="34"/>
    <w:rsid w:val="00BB2432"/>
    <w:rPr>
      <w:rFonts w:ascii="Calibri" w:eastAsia="Calibri" w:hAnsi="Calibri" w:cs="Calibri"/>
      <w:color w:val="000000"/>
      <w:sz w:val="24"/>
    </w:rPr>
  </w:style>
  <w:style w:type="character" w:styleId="Hyperlink">
    <w:name w:val="Hyperlink"/>
    <w:basedOn w:val="DefaultParagraphFont"/>
    <w:uiPriority w:val="99"/>
    <w:unhideWhenUsed/>
    <w:rsid w:val="006C7308"/>
    <w:rPr>
      <w:color w:val="0563C1" w:themeColor="hyperlink"/>
      <w:u w:val="single"/>
    </w:rPr>
  </w:style>
  <w:style w:type="paragraph" w:styleId="TOCHeading">
    <w:name w:val="TOC Heading"/>
    <w:basedOn w:val="Heading1"/>
    <w:next w:val="Normal"/>
    <w:uiPriority w:val="39"/>
    <w:unhideWhenUsed/>
    <w:qFormat/>
    <w:rsid w:val="00AF3B30"/>
    <w:pPr>
      <w:numPr>
        <w:numId w:val="0"/>
      </w:numPr>
      <w:spacing w:before="240" w:after="0" w:line="259" w:lineRule="auto"/>
      <w:ind w:right="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3">
    <w:name w:val="toc 3"/>
    <w:basedOn w:val="Normal"/>
    <w:next w:val="Normal"/>
    <w:autoRedefine/>
    <w:uiPriority w:val="39"/>
    <w:unhideWhenUsed/>
    <w:rsid w:val="00AF3B30"/>
    <w:pPr>
      <w:spacing w:after="100"/>
      <w:ind w:left="480"/>
    </w:pPr>
  </w:style>
  <w:style w:type="character" w:styleId="CommentReference">
    <w:name w:val="annotation reference"/>
    <w:basedOn w:val="DefaultParagraphFont"/>
    <w:uiPriority w:val="99"/>
    <w:semiHidden/>
    <w:unhideWhenUsed/>
    <w:rsid w:val="00CF281E"/>
    <w:rPr>
      <w:sz w:val="16"/>
      <w:szCs w:val="16"/>
    </w:rPr>
  </w:style>
  <w:style w:type="paragraph" w:styleId="CommentText">
    <w:name w:val="annotation text"/>
    <w:basedOn w:val="Normal"/>
    <w:link w:val="CommentTextChar"/>
    <w:uiPriority w:val="99"/>
    <w:unhideWhenUsed/>
    <w:rsid w:val="00CF281E"/>
    <w:pPr>
      <w:spacing w:line="240" w:lineRule="auto"/>
    </w:pPr>
    <w:rPr>
      <w:sz w:val="20"/>
      <w:szCs w:val="20"/>
    </w:rPr>
  </w:style>
  <w:style w:type="character" w:customStyle="1" w:styleId="CommentTextChar">
    <w:name w:val="Comment Text Char"/>
    <w:basedOn w:val="DefaultParagraphFont"/>
    <w:link w:val="CommentText"/>
    <w:uiPriority w:val="99"/>
    <w:rsid w:val="00CF281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CF281E"/>
    <w:rPr>
      <w:b/>
      <w:bCs/>
    </w:rPr>
  </w:style>
  <w:style w:type="character" w:customStyle="1" w:styleId="CommentSubjectChar">
    <w:name w:val="Comment Subject Char"/>
    <w:basedOn w:val="CommentTextChar"/>
    <w:link w:val="CommentSubject"/>
    <w:uiPriority w:val="99"/>
    <w:semiHidden/>
    <w:rsid w:val="00CF281E"/>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CF28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281E"/>
    <w:rPr>
      <w:rFonts w:ascii="Segoe UI" w:eastAsia="Calibri" w:hAnsi="Segoe UI" w:cs="Segoe UI"/>
      <w:color w:val="000000"/>
      <w:sz w:val="18"/>
      <w:szCs w:val="18"/>
    </w:rPr>
  </w:style>
  <w:style w:type="paragraph" w:styleId="Revision">
    <w:name w:val="Revision"/>
    <w:hidden/>
    <w:uiPriority w:val="99"/>
    <w:semiHidden/>
    <w:rsid w:val="008A21DD"/>
    <w:pPr>
      <w:spacing w:after="0" w:line="240" w:lineRule="auto"/>
    </w:pPr>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643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24" Type="http://schemas.openxmlformats.org/officeDocument/2006/relationships/image" Target="media/image9.jp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jpg"/><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jp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9F42EBED87894BA6353A5D332A035A" ma:contentTypeVersion="16" ma:contentTypeDescription="Create a new document." ma:contentTypeScope="" ma:versionID="ed61cc5115d53684961bcea25fb369fd">
  <xsd:schema xmlns:xsd="http://www.w3.org/2001/XMLSchema" xmlns:xs="http://www.w3.org/2001/XMLSchema" xmlns:p="http://schemas.microsoft.com/office/2006/metadata/properties" xmlns:ns2="a51af78e-0ea8-42cf-99ea-789e659ac0a8" xmlns:ns3="bd21fedf-4e2b-4d0b-ab6d-33a79d8c7815" targetNamespace="http://schemas.microsoft.com/office/2006/metadata/properties" ma:root="true" ma:fieldsID="1bdabb8e9751a4e27ac7e011a19c434a" ns2:_="" ns3:_="">
    <xsd:import namespace="a51af78e-0ea8-42cf-99ea-789e659ac0a8"/>
    <xsd:import namespace="bd21fedf-4e2b-4d0b-ab6d-33a79d8c7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1af78e-0ea8-42cf-99ea-789e659ac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9856c8c-d880-4333-80a5-7924ae0cb8c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21fedf-4e2b-4d0b-ab6d-33a79d8c781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cc4692c-f4d1-4284-bf1d-5c433ab35025}" ma:internalName="TaxCatchAll" ma:showField="CatchAllData" ma:web="bd21fedf-4e2b-4d0b-ab6d-33a79d8c7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d21fedf-4e2b-4d0b-ab6d-33a79d8c7815" xsi:nil="true"/>
    <lcf76f155ced4ddcb4097134ff3c332f xmlns="a51af78e-0ea8-42cf-99ea-789e659ac0a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77FCBA-898B-4F3A-A235-E8411EB5F769}"/>
</file>

<file path=customXml/itemProps2.xml><?xml version="1.0" encoding="utf-8"?>
<ds:datastoreItem xmlns:ds="http://schemas.openxmlformats.org/officeDocument/2006/customXml" ds:itemID="{D6097591-420D-4433-A9C5-258E68F43671}">
  <ds:schemaRefs>
    <ds:schemaRef ds:uri="http://schemas.openxmlformats.org/officeDocument/2006/bibliography"/>
  </ds:schemaRefs>
</ds:datastoreItem>
</file>

<file path=customXml/itemProps3.xml><?xml version="1.0" encoding="utf-8"?>
<ds:datastoreItem xmlns:ds="http://schemas.openxmlformats.org/officeDocument/2006/customXml" ds:itemID="{E0FE442B-1E97-4438-800C-6F02E89BF9E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299501-8C24-4249-8D85-1ED2E3DB25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22</Pages>
  <Words>3708</Words>
  <Characters>21142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 Kakwere</dc:creator>
  <cp:keywords/>
  <cp:lastModifiedBy>Tapiwa  Nyatsongoro</cp:lastModifiedBy>
  <cp:revision>79</cp:revision>
  <dcterms:created xsi:type="dcterms:W3CDTF">2022-10-19T13:23:00Z</dcterms:created>
  <dcterms:modified xsi:type="dcterms:W3CDTF">2022-10-19T14:32:00Z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0x010100F59F42EBED87894BA6353A5D332A035A</vt:lpwstr>
  </property>
</Properties>
</file>