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CCC"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The script, GetLogFileUsage.ps1 (attached to this blog post), is controlled by command line inputs, if no arguments are given, the help screen will display:</w:t>
      </w:r>
    </w:p>
    <w:p w14:paraId="0D83DB40" w14:textId="6E364203"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noProof/>
          <w:color w:val="146CAC"/>
          <w:sz w:val="21"/>
          <w:szCs w:val="21"/>
        </w:rPr>
        <w:drawing>
          <wp:inline distT="0" distB="0" distL="0" distR="0" wp14:anchorId="6010CA0D" wp14:editId="46F63403">
            <wp:extent cx="5731510" cy="3080385"/>
            <wp:effectExtent l="0" t="0" r="2540" b="5715"/>
            <wp:docPr id="6" name="Picture 6" descr="Log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167ED143"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By </w:t>
      </w:r>
      <w:proofErr w:type="gramStart"/>
      <w:r>
        <w:rPr>
          <w:rFonts w:ascii="Lato" w:hAnsi="Lato"/>
          <w:color w:val="333333"/>
          <w:sz w:val="21"/>
          <w:szCs w:val="21"/>
        </w:rPr>
        <w:t>default</w:t>
      </w:r>
      <w:proofErr w:type="gramEnd"/>
      <w:r>
        <w:rPr>
          <w:rFonts w:ascii="Lato" w:hAnsi="Lato"/>
          <w:color w:val="333333"/>
          <w:sz w:val="21"/>
          <w:szCs w:val="21"/>
        </w:rPr>
        <w:t xml:space="preserve"> the script will grab log files from the last 24 hours but can be set to use a specific date using the “-Date” parameter. You need to make sure that transaction log files have not been truncated by a backup in the set time window. </w:t>
      </w:r>
      <w:proofErr w:type="gramStart"/>
      <w:r>
        <w:rPr>
          <w:rFonts w:ascii="Lato" w:hAnsi="Lato"/>
          <w:color w:val="333333"/>
          <w:sz w:val="21"/>
          <w:szCs w:val="21"/>
        </w:rPr>
        <w:t>Needless to say, this</w:t>
      </w:r>
      <w:proofErr w:type="gramEnd"/>
      <w:r>
        <w:rPr>
          <w:rFonts w:ascii="Lato" w:hAnsi="Lato"/>
          <w:color w:val="333333"/>
          <w:sz w:val="21"/>
          <w:szCs w:val="21"/>
        </w:rPr>
        <w:t xml:space="preserve"> will not work with circular logging.</w:t>
      </w:r>
    </w:p>
    <w:p w14:paraId="1A2EB4DC"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You can specify a single database using the “-Database &lt;</w:t>
      </w:r>
      <w:proofErr w:type="spellStart"/>
      <w:r>
        <w:rPr>
          <w:rFonts w:ascii="Lato" w:hAnsi="Lato"/>
          <w:color w:val="333333"/>
          <w:sz w:val="21"/>
          <w:szCs w:val="21"/>
        </w:rPr>
        <w:t>db</w:t>
      </w:r>
      <w:proofErr w:type="spellEnd"/>
      <w:r>
        <w:rPr>
          <w:rFonts w:ascii="Lato" w:hAnsi="Lato"/>
          <w:color w:val="333333"/>
          <w:sz w:val="21"/>
          <w:szCs w:val="21"/>
        </w:rPr>
        <w:t xml:space="preserve"> name&gt;” parameter, a specific server by using the “-Server &lt;server name&gt;” parameter, or simply just all servers in the Organization by using “-Server All”.</w:t>
      </w:r>
    </w:p>
    <w:p w14:paraId="0CDD1445"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Style w:val="Strong"/>
          <w:rFonts w:ascii="Lato" w:hAnsi="Lato"/>
          <w:color w:val="333333"/>
          <w:sz w:val="21"/>
          <w:szCs w:val="21"/>
        </w:rPr>
        <w:t>Important: </w:t>
      </w:r>
      <w:r>
        <w:rPr>
          <w:rFonts w:ascii="Lato" w:hAnsi="Lato"/>
          <w:color w:val="333333"/>
          <w:sz w:val="21"/>
          <w:szCs w:val="21"/>
        </w:rPr>
        <w:t>To support the database and server parameters, the script must run in the Exchange Management Shell.</w:t>
      </w:r>
    </w:p>
    <w:p w14:paraId="185F6553"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If you’re unable to run the script in EMS or </w:t>
      </w:r>
      <w:proofErr w:type="gramStart"/>
      <w:r>
        <w:rPr>
          <w:rFonts w:ascii="Lato" w:hAnsi="Lato"/>
          <w:color w:val="333333"/>
          <w:sz w:val="21"/>
          <w:szCs w:val="21"/>
        </w:rPr>
        <w:t>you’re collecting</w:t>
      </w:r>
      <w:proofErr w:type="gramEnd"/>
      <w:r>
        <w:rPr>
          <w:rFonts w:ascii="Lato" w:hAnsi="Lato"/>
          <w:color w:val="333333"/>
          <w:sz w:val="21"/>
          <w:szCs w:val="21"/>
        </w:rPr>
        <w:t xml:space="preserve"> statistics from legacy Exchange or even a non-Exchange server, you can use a path file to input servers and paths to the script. The format of the file is:</w:t>
      </w:r>
    </w:p>
    <w:p w14:paraId="1EBED4DB" w14:textId="1168D3D8"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noProof/>
          <w:color w:val="146CAC"/>
          <w:sz w:val="21"/>
          <w:szCs w:val="21"/>
        </w:rPr>
        <w:drawing>
          <wp:inline distT="0" distB="0" distL="0" distR="0" wp14:anchorId="7F244590" wp14:editId="65087B23">
            <wp:extent cx="2286000" cy="1417320"/>
            <wp:effectExtent l="0" t="0" r="0" b="0"/>
            <wp:docPr id="5" name="Picture 5" descr="Log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417320"/>
                    </a:xfrm>
                    <a:prstGeom prst="rect">
                      <a:avLst/>
                    </a:prstGeom>
                    <a:noFill/>
                    <a:ln>
                      <a:noFill/>
                    </a:ln>
                  </pic:spPr>
                </pic:pic>
              </a:graphicData>
            </a:graphic>
          </wp:inline>
        </w:drawing>
      </w:r>
    </w:p>
    <w:p w14:paraId="19F895C6"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Using the path file as input will provide support for any transaction </w:t>
      </w:r>
      <w:proofErr w:type="gramStart"/>
      <w:r>
        <w:rPr>
          <w:rFonts w:ascii="Lato" w:hAnsi="Lato"/>
          <w:color w:val="333333"/>
          <w:sz w:val="21"/>
          <w:szCs w:val="21"/>
        </w:rPr>
        <w:t>log based</w:t>
      </w:r>
      <w:proofErr w:type="gramEnd"/>
      <w:r>
        <w:rPr>
          <w:rFonts w:ascii="Lato" w:hAnsi="Lato"/>
          <w:color w:val="333333"/>
          <w:sz w:val="21"/>
          <w:szCs w:val="21"/>
        </w:rPr>
        <w:t xml:space="preserve"> database, not just Exchange. </w:t>
      </w:r>
      <w:proofErr w:type="gramStart"/>
      <w:r>
        <w:rPr>
          <w:rFonts w:ascii="Lato" w:hAnsi="Lato"/>
          <w:color w:val="333333"/>
          <w:sz w:val="21"/>
          <w:szCs w:val="21"/>
        </w:rPr>
        <w:t>So</w:t>
      </w:r>
      <w:proofErr w:type="gramEnd"/>
      <w:r>
        <w:rPr>
          <w:rFonts w:ascii="Lato" w:hAnsi="Lato"/>
          <w:color w:val="333333"/>
          <w:sz w:val="21"/>
          <w:szCs w:val="21"/>
        </w:rPr>
        <w:t xml:space="preserve"> feel free to mess around with it, I’d be happy to hear how many third party products that are supported.</w:t>
      </w:r>
    </w:p>
    <w:p w14:paraId="709699F4"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To use the default file “.\paths.txt”, just add the parameter “-File” or use it in combination with “-</w:t>
      </w:r>
      <w:proofErr w:type="spellStart"/>
      <w:r>
        <w:rPr>
          <w:rFonts w:ascii="Lato" w:hAnsi="Lato"/>
          <w:color w:val="333333"/>
          <w:sz w:val="21"/>
          <w:szCs w:val="21"/>
        </w:rPr>
        <w:t>PathFile</w:t>
      </w:r>
      <w:proofErr w:type="spellEnd"/>
      <w:r>
        <w:rPr>
          <w:rFonts w:ascii="Lato" w:hAnsi="Lato"/>
          <w:color w:val="333333"/>
          <w:sz w:val="21"/>
          <w:szCs w:val="21"/>
        </w:rPr>
        <w:t xml:space="preserve"> &lt;file name&gt;” to specify a file of your choice.</w:t>
      </w:r>
    </w:p>
    <w:p w14:paraId="5C9D1B5A"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If you want to use another CSV file delimiter than semicolon, specify it on the command line using the “-Delimiter” parameter, or change it in the script if you want it to be permanent.</w:t>
      </w:r>
    </w:p>
    <w:p w14:paraId="122F3353"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lastRenderedPageBreak/>
        <w:t>Depending on how many databases or servers you’ve selected, the script will run for a while until it shows the output displayed in the following screen:</w:t>
      </w:r>
    </w:p>
    <w:p w14:paraId="37D0B2A5" w14:textId="090CB449"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noProof/>
          <w:color w:val="146CAC"/>
          <w:sz w:val="21"/>
          <w:szCs w:val="21"/>
        </w:rPr>
        <w:drawing>
          <wp:inline distT="0" distB="0" distL="0" distR="0" wp14:anchorId="2D8D9448" wp14:editId="7E11B9AA">
            <wp:extent cx="5570220" cy="4572000"/>
            <wp:effectExtent l="0" t="0" r="0" b="0"/>
            <wp:docPr id="4" name="Picture 4" descr="Log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4572000"/>
                    </a:xfrm>
                    <a:prstGeom prst="rect">
                      <a:avLst/>
                    </a:prstGeom>
                    <a:noFill/>
                    <a:ln>
                      <a:noFill/>
                    </a:ln>
                  </pic:spPr>
                </pic:pic>
              </a:graphicData>
            </a:graphic>
          </wp:inline>
        </w:drawing>
      </w:r>
    </w:p>
    <w:p w14:paraId="5C624652"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This serves only as a means for you to check if the numbers look right. The “Percent” column is automatically placed in your clipboard for you to paste into Notepad (first line is blank so you need to remove it before pasting into Excel).</w:t>
      </w:r>
    </w:p>
    <w:p w14:paraId="4130A496"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The pasted numbers will look like this in the Exchange Server Role Requirements Calculator (you </w:t>
      </w:r>
      <w:proofErr w:type="gramStart"/>
      <w:r>
        <w:rPr>
          <w:rFonts w:ascii="Lato" w:hAnsi="Lato"/>
          <w:color w:val="333333"/>
          <w:sz w:val="21"/>
          <w:szCs w:val="21"/>
        </w:rPr>
        <w:t>have to</w:t>
      </w:r>
      <w:proofErr w:type="gramEnd"/>
      <w:r>
        <w:rPr>
          <w:rFonts w:ascii="Lato" w:hAnsi="Lato"/>
          <w:color w:val="333333"/>
          <w:sz w:val="21"/>
          <w:szCs w:val="21"/>
        </w:rPr>
        <w:t xml:space="preserve"> select site resilient deployment to enter numbers into these cells):</w:t>
      </w:r>
    </w:p>
    <w:p w14:paraId="0226DE72" w14:textId="7659A921"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noProof/>
          <w:color w:val="146CAC"/>
          <w:sz w:val="21"/>
          <w:szCs w:val="21"/>
        </w:rPr>
        <w:drawing>
          <wp:inline distT="0" distB="0" distL="0" distR="0" wp14:anchorId="2B7E6872" wp14:editId="0A3D8D12">
            <wp:extent cx="5731510" cy="2435860"/>
            <wp:effectExtent l="0" t="0" r="2540" b="2540"/>
            <wp:docPr id="3" name="Picture 3" descr="Log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283067A0"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lastRenderedPageBreak/>
        <w:t>And this is how it looks when used in the Exchange Client Network Bandwidth Calculator (found on the bottom far right of the “Client Mix” worksheet):</w:t>
      </w:r>
    </w:p>
    <w:p w14:paraId="64041F0C" w14:textId="4C1CC0BC"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noProof/>
          <w:color w:val="146CAC"/>
          <w:sz w:val="21"/>
          <w:szCs w:val="21"/>
        </w:rPr>
        <w:drawing>
          <wp:inline distT="0" distB="0" distL="0" distR="0" wp14:anchorId="2B79B289" wp14:editId="513DD4E2">
            <wp:extent cx="5731510" cy="4320540"/>
            <wp:effectExtent l="0" t="0" r="2540" b="3810"/>
            <wp:docPr id="2" name="Picture 2" descr="Log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20540"/>
                    </a:xfrm>
                    <a:prstGeom prst="rect">
                      <a:avLst/>
                    </a:prstGeom>
                    <a:noFill/>
                    <a:ln>
                      <a:noFill/>
                    </a:ln>
                  </pic:spPr>
                </pic:pic>
              </a:graphicData>
            </a:graphic>
          </wp:inline>
        </w:drawing>
      </w:r>
    </w:p>
    <w:p w14:paraId="0D27E980"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 xml:space="preserve">As </w:t>
      </w:r>
      <w:proofErr w:type="gramStart"/>
      <w:r>
        <w:rPr>
          <w:rFonts w:ascii="Lato" w:hAnsi="Lato"/>
          <w:color w:val="333333"/>
          <w:sz w:val="21"/>
          <w:szCs w:val="21"/>
        </w:rPr>
        <w:t>an added bonus</w:t>
      </w:r>
      <w:proofErr w:type="gramEnd"/>
      <w:r>
        <w:rPr>
          <w:rFonts w:ascii="Lato" w:hAnsi="Lato"/>
          <w:color w:val="333333"/>
          <w:sz w:val="21"/>
          <w:szCs w:val="21"/>
        </w:rPr>
        <w:t>, a CSV file with all your log drive statistics is created for you to see if a better distribution of log files is needed to even out load on the drives.</w:t>
      </w:r>
    </w:p>
    <w:p w14:paraId="4F359AAE" w14:textId="1E322953"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noProof/>
          <w:color w:val="146CAC"/>
          <w:sz w:val="21"/>
          <w:szCs w:val="21"/>
        </w:rPr>
        <w:drawing>
          <wp:inline distT="0" distB="0" distL="0" distR="0" wp14:anchorId="76C2F26E" wp14:editId="1A071EB8">
            <wp:extent cx="5731510" cy="2980690"/>
            <wp:effectExtent l="0" t="0" r="2540" b="0"/>
            <wp:docPr id="1" name="Picture 1" descr="Log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567BF47A" w14:textId="77777777" w:rsidR="001D6683" w:rsidRDefault="001D6683" w:rsidP="001D6683">
      <w:pPr>
        <w:pStyle w:val="NormalWeb"/>
        <w:shd w:val="clear" w:color="auto" w:fill="FFFFFF"/>
        <w:spacing w:before="0" w:beforeAutospacing="0" w:after="150" w:afterAutospacing="0"/>
        <w:rPr>
          <w:rFonts w:ascii="Lato" w:hAnsi="Lato"/>
          <w:color w:val="333333"/>
          <w:sz w:val="21"/>
          <w:szCs w:val="21"/>
        </w:rPr>
      </w:pPr>
      <w:r>
        <w:rPr>
          <w:rFonts w:ascii="Lato" w:hAnsi="Lato"/>
          <w:color w:val="333333"/>
          <w:sz w:val="21"/>
          <w:szCs w:val="21"/>
        </w:rPr>
        <w:t>I hope you will find this script useful and time saving when working with the calculators. Feedback and comments for improvement are more than welcome.</w:t>
      </w:r>
    </w:p>
    <w:p w14:paraId="1A910FE7" w14:textId="77777777" w:rsidR="004B5287" w:rsidRDefault="004B5287"/>
    <w:sectPr w:rsidR="004B5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83"/>
    <w:rsid w:val="001D6683"/>
    <w:rsid w:val="004B52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CE2F"/>
  <w15:chartTrackingRefBased/>
  <w15:docId w15:val="{9EE7670A-B138-43F3-81A7-69011AA4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68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1D6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mmunity.microsoft.com/legacyfs/online/media/TNBlogsFS/prod.evol.blogs.technet.com/CommunityServer.Blogs.Components.WeblogFiles/00/00/00/31/06/metablogapi/Log3_37579CFE.jp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techcommunity.microsoft.com/legacyfs/online/media/TNBlogsFS/prod.evol.blogs.technet.com/CommunityServer.Blogs.Components.WeblogFiles/00/00/00/31/06/metablogapi/Log5_21FF08F8.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echcommunity.microsoft.com/legacyfs/online/media/TNBlogsFS/prod.evol.blogs.technet.com/CommunityServer.Blogs.Components.WeblogFiles/00/00/00/31/06/metablogapi/Log2_08062774.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techcommunity.microsoft.com/legacyfs/online/media/TNBlogsFS/prod.evol.blogs.technet.com/CommunityServer.Blogs.Components.WeblogFiles/00/00/00/31/06/metablogapi/Log4_024D9E7F.png" TargetMode="External"/><Relationship Id="rId4" Type="http://schemas.openxmlformats.org/officeDocument/2006/relationships/hyperlink" Target="https://techcommunity.microsoft.com/legacyfs/online/media/TNBlogsFS/prod.evol.blogs.technet.com/CommunityServer.Blogs.Components.WeblogFiles/00/00/00/31/06/metablogapi/Log1_3D1025F3.jpg" TargetMode="External"/><Relationship Id="rId9" Type="http://schemas.openxmlformats.org/officeDocument/2006/relationships/image" Target="media/image3.jpeg"/><Relationship Id="rId14" Type="http://schemas.openxmlformats.org/officeDocument/2006/relationships/hyperlink" Target="https://techcommunity.microsoft.com/legacyfs/online/media/TNBlogsFS/prod.evol.blogs.technet.com/CommunityServer.Blogs.Components.WeblogFiles/00/00/00/31/06/metablogapi/Log6_1A762A3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Hardneck</dc:creator>
  <cp:keywords/>
  <dc:description/>
  <cp:lastModifiedBy>Shaun Hardneck</cp:lastModifiedBy>
  <cp:revision>1</cp:revision>
  <dcterms:created xsi:type="dcterms:W3CDTF">2021-09-20T20:30:00Z</dcterms:created>
  <dcterms:modified xsi:type="dcterms:W3CDTF">2021-09-20T20:31:00Z</dcterms:modified>
</cp:coreProperties>
</file>