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2026-10-24)</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5"/>
        <w:gridCol w:w="2437"/>
        <w:gridCol w:w="2290"/>
        <w:gridCol w:w="4212"/>
      </w:tblGrid>
      <w:tr>
        <w:trPr>
          <w:cantSplit/>
          <w:tblHeader/>
        </w:trPr>
        <w:tc>
          <w:tcPr>
            <w:tcW w:type="dxa" w:w="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2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4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روجع واختُبر (2026-10-24):</w:t>
            </w:r>
            <w:r>
              <w:rPr>
                <w:rFonts w:ascii="Arial" w:cs="Arial" w:eastAsia="Arial" w:hAnsi="Arial"/>
                <w:b w:val="false"/>
                <w:bCs w:val="false"/>
                <w:sz w:val="18"/>
                <w:szCs w:val="18"/>
                <w:rtl/>
              </w:rPr>
              <w:t xml:space="preserve"> المهلة ومهلة السحب تُحسبان لكل طلب من لحظة دخوله مرحلته (EnteredAt وQueuedAt)، ولكل خانة موافقة من وصولها مع دخول المرحلة، ودورة جديدة بعد الإرجاع تبدأ مهلتها من جديد، والتذكير لكل إشعار من وقت إنشائه؛ وما يجري على طلب لا يغيّر ساعة غيره. اختبار التكامل Each_request_is_timed_from_its_own_arrival_and_on_its_own</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w:t>
            </w:r>
            <w:r>
              <w:rPr>
                <w:rFonts w:ascii="Arial" w:cs="Arial" w:eastAsia="Arial" w:hAnsi="Arial"/>
                <w:b/>
                <w:bCs/>
                <w:sz w:val="18"/>
                <w:szCs w:val="18"/>
                <w:rtl/>
              </w:rPr>
              <w:t xml:space="preserve">روجع (2026-10-24):</w:t>
            </w:r>
            <w:r>
              <w:rPr>
                <w:rFonts w:ascii="Arial" w:cs="Arial" w:eastAsia="Arial" w:hAnsi="Arial"/>
                <w:b w:val="false"/>
                <w:bCs w:val="false"/>
                <w:sz w:val="18"/>
                <w:szCs w:val="18"/>
                <w:rtl/>
              </w:rPr>
              <w:t xml:space="preserve"> فئات مرجع التسهيل تُقرأ في الشاشة من قائمة FACILITY_CLASS في الكتالوج بدل قائمة ثابتة، فتظهر أي فئة يضيفها المشترك؛ وعدد مرات إعادة المحاولة عند تعارض قاعدة البيانات إعداد (Database:DeadlockRuns)؛ وأُضيفت إعدادات الدخول وطريقة الإنشاء والتحقق بخطوتين (ADR 0048). وتبقى صيغة المرجع COMPANY-BANK-CLASS-YY كما قررها المالك في الصف 43، ورموز الشركات والبنوك والفئات إعدادات لكل مشترك</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(2026-10-24، ADR 0048):</w:t>
            </w:r>
            <w:r>
              <w:rPr>
                <w:rFonts w:ascii="Arial" w:cs="Arial" w:eastAsia="Arial" w:hAnsi="Arial"/>
                <w:b w:val="false"/>
                <w:bCs w:val="false"/>
                <w:sz w:val="18"/>
                <w:szCs w:val="18"/>
                <w:rtl/>
              </w:rPr>
              <w:t xml:space="preserve"> رمز الشركة هو العنوان الفرعي مع صفحة دخول عامة تسأل عنه؛ والدخول بالبريد أو الكود الوظيفي أو الجوال حسب إعداد الشركة security.login.identifiers؛ وطريقة الإنشاء إعداد security.user.creation (دعوة أو كلمة مرور مؤقتة تُعرض للمسؤول مرة واحدة وتُغيَّر إلزاميًا قبل أي عمل)؛ ونطاق المنتجات لكل موظف؛ والتحقق بخطوتين إعداد للمنصة (معطّل للتجربة) ولكل مشترك من لوحة المشغّل، ومن أعدّ المصادقة يُسأل دائمًا، ومن لم يُعدّها يؤكد العمليات الحساسة بكلمة المرور</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w:t>
            </w:r>
            <w:r>
              <w:rPr>
                <w:rFonts w:ascii="Arial" w:cs="Arial" w:eastAsia="Arial" w:hAnsi="Arial"/>
                <w:b/>
                <w:bCs/>
                <w:sz w:val="18"/>
                <w:szCs w:val="18"/>
                <w:rtl/>
              </w:rPr>
              <w:t xml:space="preserve">اعتمد المالك Linux (2026-10-24)</w:t>
            </w:r>
            <w:r>
              <w:rPr>
                <w:rFonts w:ascii="Arial" w:cs="Arial" w:eastAsia="Arial" w:hAnsi="Arial"/>
                <w:b w:val="false"/>
                <w:bCs w:val="false"/>
                <w:sz w:val="18"/>
                <w:szCs w:val="18"/>
                <w:rtl/>
              </w:rPr>
              <w:t xml:space="preserve"> لطبقة التطبيق في حاويات Docker خلف Caddy، فتُحدَّث الوثائق التي تفترض Windows Server. </w:t>
            </w:r>
            <w:r>
              <w:rPr>
                <w:rFonts w:ascii="Arial" w:cs="Arial" w:eastAsia="Arial" w:hAnsi="Arial"/>
                <w:b/>
                <w:bCs/>
                <w:sz w:val="18"/>
                <w:szCs w:val="18"/>
                <w:rtl/>
              </w:rPr>
              <w:t xml:space="preserve">قرار المالك (2026-10-24): يُبنى النظام دون طبقة Cloudflare.</w:t>
            </w:r>
            <w:r>
              <w:rPr>
                <w:rFonts w:ascii="Arial" w:cs="Arial" w:eastAsia="Arial" w:hAnsi="Arial"/>
                <w:b w:val="false"/>
                <w:bCs w:val="false"/>
                <w:sz w:val="18"/>
                <w:szCs w:val="18"/>
                <w:rtl/>
              </w:rPr>
              <w:t xml:space="preserve"> فتُبنى الطبقات (ب) و(ج) و(د) أدناه، ويكون Caddy هو الوكيل الموثوق الوحيد، وقائمة الوكلاء الموثوقين إعداد، فتُضاف حافة لاحقًا (CDN أو حماية مزوّد سحابي محلي) دون تغيير في الشيفرة. ويبقى الإغراق الكبير خارج طاقة الخادم وحده، فيُطلب من مزوّد الاستضافة حماية الشبكة التي يقدمها. </w:t>
            </w:r>
            <w:r>
              <w:rPr>
                <w:rFonts w:ascii="Arial" w:cs="Arial" w:eastAsia="Arial" w:hAnsi="Arial"/>
                <w:b/>
                <w:bCs/>
                <w:sz w:val="18"/>
                <w:szCs w:val="18"/>
                <w:rtl/>
              </w:rPr>
              <w:t xml:space="preserve">حماية الإغراق (DDoS)، بطبقات:</w:t>
            </w:r>
            <w:r>
              <w:rPr>
                <w:rFonts w:ascii="Arial" w:cs="Arial" w:eastAsia="Arial" w:hAnsi="Arial"/>
                <w:b w:val="false"/>
                <w:bCs w:val="false"/>
                <w:sz w:val="18"/>
                <w:szCs w:val="18"/>
                <w:rtl/>
              </w:rPr>
              <w:t xml:space="preserve"> (أ) </w:t>
            </w:r>
            <w:r>
              <w:rPr>
                <w:rFonts w:ascii="Arial" w:cs="Arial" w:eastAsia="Arial" w:hAnsi="Arial"/>
                <w:b/>
                <w:bCs/>
                <w:sz w:val="18"/>
                <w:szCs w:val="18"/>
                <w:rtl/>
              </w:rPr>
              <w:t xml:space="preserve">الحافة (مؤجَّلة بقرار المالك):</w:t>
            </w:r>
            <w:r>
              <w:rPr>
                <w:rFonts w:ascii="Arial" w:cs="Arial" w:eastAsia="Arial" w:hAnsi="Arial"/>
                <w:b w:val="false"/>
                <w:bCs w:val="false"/>
                <w:sz w:val="18"/>
                <w:szCs w:val="18"/>
                <w:rtl/>
              </w:rPr>
              <w:t xml:space="preserve"> شبكة توصيل بحماية من الإغراق وجدار تطبيقات (WAF)، والمقترح Cloudflare، ويقبل الخادم الأصلي الاتصال من عناوينها وحدها مع التحقق من مصدر الاتصال (Authenticated Origin Pulls)، فلا يُعرف عنوانه ولا يُضرب مباشرة؛ وإن اشترطت متطلبات الإقامة النظامية للبيانات المالية إنهاء التشفير داخل المملكة، تُستعمل حماية مزوّد سحابي محلي بدلًا منها، ويُتحقق من ذلك مع مستشار الامتثال قبل الإطلاق؛ (ب)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يفتح 443 للجميع ما دامت لا حافة (ولعناوين الحافة وحدها إن أُضيفت) وSSH لعناوين الإدارة وحدها، وتحديد معدّل ICMP، وSYN cookies، وحد للاتصالات المتزامنة لكل عنوان في Caddy؛ (ج) </w:t>
            </w: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تحديد المعدّل والحظر المؤقت (P0 أعلاه)؛ (د) </w:t>
            </w:r>
            <w:r>
              <w:rPr>
                <w:rFonts w:ascii="Arial" w:cs="Arial" w:eastAsia="Arial" w:hAnsi="Arial"/>
                <w:b/>
                <w:bCs/>
                <w:sz w:val="18"/>
                <w:szCs w:val="18"/>
                <w:rtl/>
              </w:rPr>
              <w:t xml:space="preserve">التشغيل:</w:t>
            </w:r>
            <w:r>
              <w:rPr>
                <w:rFonts w:ascii="Arial" w:cs="Arial" w:eastAsia="Arial" w:hAnsi="Arial"/>
                <w:b w:val="false"/>
                <w:bCs w:val="false"/>
                <w:sz w:val="18"/>
                <w:szCs w:val="18"/>
                <w:rtl/>
              </w:rPr>
              <w:t xml:space="preserve"> تنبيه عند ارتفاع الطلبات، وإجراء «تحت الهجوم» في دليل الاستجابة (تشديد قواعد الحافة، وتعليق التسجيل والدعوات مؤقتًا)</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P0 منفّذ (2026-10-24، ADR 0047):</w:t>
            </w:r>
            <w:r>
              <w:rPr>
                <w:rFonts w:ascii="Arial" w:cs="Arial" w:eastAsia="Arial" w:hAnsi="Arial"/>
                <w:b w:val="false"/>
                <w:bCs w:val="false"/>
                <w:sz w:val="18"/>
                <w:szCs w:val="18"/>
                <w:rtl/>
              </w:rPr>
              <w:t xml:space="preserve"> خرائط الشيفرة موقوفة، والوكيل الموثوق إعداد، وحد لكل عنوان على كل الواجهة، وحظر مؤقت مع حدث أمني وتنبيه، وصفحتا الأمن والحوادث في لوحة المشغّل، واختبارات تكامل؛ وقوالب المضيف في tools/host/ ودليلها DOC-S16، والخطوات الاثنتا عشرة في DOC-S15 §9.1. يبقى تطبيق القوالب على الخادم. P1 قبل الإطلاق العام</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إخراج المستخدم الخامل تلقائيًا (2026-10-24).</w:t>
            </w:r>
            <w:r>
              <w:rPr>
                <w:rFonts w:ascii="Arial" w:cs="Arial" w:eastAsia="Arial" w:hAnsi="Arial"/>
                <w:b w:val="false"/>
                <w:bCs w:val="false"/>
                <w:sz w:val="18"/>
                <w:szCs w:val="18"/>
                <w:rtl/>
              </w:rPr>
              <w:t xml:space="preserve"> «المستخدم الذي لا يعمل ويبقى في حالة سبات يتم إخراجه من النظام تلقائيًا». كانت الجلسة تنتهي في الخادم بعد 30 دقيقة دون نشاط (إعداد security.session.idle_minutes من 5 إلى 30، و12 ساعة حدًا مطلقًا)، لكن جرس الإشعارات كان يسأل الخادم كل دقيقة فيمدّد الجلسة، فلا يخرج المستخدم الخامل أبدًا، وكانت الشاشة تبقى مفتوحة. </w:t>
            </w:r>
            <w:r>
              <w:rPr>
                <w:rFonts w:ascii="Arial" w:cs="Arial" w:eastAsia="Arial" w:hAnsi="Arial"/>
                <w:b/>
                <w:bCs/>
                <w:sz w:val="18"/>
                <w:szCs w:val="18"/>
                <w:rtl/>
              </w:rPr>
              <w:t xml:space="preserve">نُفّذ:</w:t>
            </w:r>
            <w:r>
              <w:rPr>
                <w:rFonts w:ascii="Arial" w:cs="Arial" w:eastAsia="Arial" w:hAnsi="Arial"/>
                <w:b w:val="false"/>
                <w:bCs w:val="false"/>
                <w:sz w:val="18"/>
                <w:szCs w:val="18"/>
                <w:rtl/>
              </w:rPr>
              <w:t xml:space="preserve"> الطلب الذي تجريه الشاشة وحدها (X-Background-Request) يتحقق من الجلسة ولا يمدّدها؛ والشاشة تحسب الخمول من حركة المستخدم (لوحة المفاتيح والفأرة واللمس والتمرير)، فتنبّهه قبل دقيقة مع زر «البقاء متصلًا»، ثم تُخرجه وتعرض سبب الخروج في صفحة الدخول؛ وكل جلسة ينهيها الخادم تنقل الشاشة إلى الدخول فورًا؛ ولوحة المشغّل كذلك بعد 15 دقيقة. ومدة الخمول إعداد للشركة. اختبار تكامل واختبارات وحدة للواجهة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الجلسات، والبوابة، ولوحة المشغّل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S4: الاعتمادات المستندية للمبيعات (2026-10-24).</w:t>
            </w:r>
            <w:r>
              <w:rPr>
                <w:rFonts w:ascii="Arial" w:cs="Arial" w:eastAsia="Arial" w:hAnsi="Arial"/>
                <w:b w:val="false"/>
                <w:bCs w:val="false"/>
                <w:sz w:val="18"/>
                <w:szCs w:val="18"/>
                <w:rtl/>
              </w:rPr>
              <w:t xml:space="preserve"> «استمر في الخطة بعد انتهاء الفحص» ثم «اكمل حتى النهاية دون الرجوع لي حتى النهاية». بُنيت على افتراضات موصى بها للأسئلة OQ-1 إلى OQ-12،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§4)، ومنها: ثلاثة أدوار مبيعات مخصّصة (OQ-1)، ومسار البروفورما وترقيمها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(OQ-2 وOQ-3)، والوثيقة HTML مختومة لا PDF (OQ-4)، وفحص أمر البيع استشاري عند الرفع وملزِم عند الحجز (OQ-5)، والتعديل بقرار مباشر دون سير عمل (OQ-7). </w:t>
            </w:r>
            <w:r>
              <w:rPr>
                <w:rFonts w:ascii="Arial" w:cs="Arial" w:eastAsia="Arial" w:hAnsi="Arial"/>
                <w:b/>
                <w:bCs/>
                <w:sz w:val="18"/>
                <w:szCs w:val="18"/>
                <w:rtl/>
              </w:rPr>
              <w:t xml:space="preserve">بُنيت الدفعات A إلى 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ADR 0049): البروفورما وإصدارها وسجلها وإلغاؤها ونسخها، والاعتماد الوارد وبحثه وأرصدته، وأوامر البيع وحجزها، ومستندات التحصيل وتحويلها، والمسحوبات والمخالفات، والتعديل والإغلاق، والمقارنة مع البروفورما، ومهمة تذكير البروفورما بلا اعتماد، والشاشات. وما بقي في </w:t>
            </w:r>
            <w:r>
              <w:rPr>
                <w:rFonts w:ascii="Courier New" w:cs="Courier New" w:eastAsia="Courier New" w:hAnsi="Courier New"/>
                <w:b w:val="false"/>
                <w:bCs w:val="false"/>
                <w:color w:val="1F2937"/>
                <w:sz w:val="16"/>
                <w:szCs w:val="16"/>
                <w:shd w:fill="F1F3F5" w:color="auto" w:val="clear"/>
                <w:rtl/>
              </w:rPr>
              <w:t xml:space="preserve">‎docs/49‎</w:t>
            </w:r>
            <w:r>
              <w:rPr>
                <w:rFonts w:ascii="Arial" w:cs="Arial" w:eastAsia="Arial" w:hAnsi="Arial"/>
                <w:b w:val="false"/>
                <w:bCs w:val="false"/>
                <w:sz w:val="18"/>
                <w:szCs w:val="18"/>
                <w:rtl/>
              </w:rPr>
              <w:t xml:space="preserve"> §5</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للمبيعات: البروفورما، والاعتماد الوارد، والحجز والتحويل، والمقارنة</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(AC-LCE-1 وAC-LCE-2 وAC-LCE-3)؛ </w:t>
            </w:r>
            <w:r>
              <w:rPr>
                <w:rFonts w:ascii="Arial" w:cs="Arial" w:eastAsia="Arial" w:hAnsi="Arial"/>
                <w:b/>
                <w:bCs/>
                <w:sz w:val="18"/>
                <w:szCs w:val="18"/>
                <w:rtl/>
              </w:rPr>
              <w:t xml:space="preserve">اعتمد المالك الافتراضات OQ-1 إلى OQ-12 في 2026-10-25</w:t>
            </w:r>
            <w:r>
              <w:rPr>
                <w:rFonts w:ascii="Arial" w:cs="Arial" w:eastAsia="Arial" w:hAnsi="Arial"/>
                <w:b w:val="false"/>
                <w:bCs w:val="false"/>
                <w:sz w:val="18"/>
                <w:szCs w:val="18"/>
                <w:rtl/>
              </w:rPr>
              <w:t xml:space="preserve"> («موافق على افتراضاتك في S4 وS5»)، وطلب معها PDF في الخادم (الصف 52)</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S5: التقارير والبريد وبقية الطلبات (2026-10-24).</w:t>
            </w:r>
            <w:r>
              <w:rPr>
                <w:rFonts w:ascii="Arial" w:cs="Arial" w:eastAsia="Arial" w:hAnsi="Arial"/>
                <w:b w:val="false"/>
                <w:bCs w:val="false"/>
                <w:sz w:val="18"/>
                <w:szCs w:val="18"/>
                <w:rtl/>
              </w:rPr>
              <w:t xml:space="preserve"> «اكمل حتى النهاية دون الرجوع لي حتى النهاية». بُنيت على افتراضات موصى بها للأسئلة OQ-1 إلى OQ-8،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§4)، ومنها: نطاق S5 (OQ-1)، والتصدير CSV لا xlsx ولا PDF (OQ-2)، وصلاحيات التقارير (OQ-4)، وموعد الملخص 07:30 والأحد للأسبوعي (OQ-5)، والأرشفة بعد 180 يومًا بلا حذف (OQ-7). </w:t>
            </w:r>
            <w:r>
              <w:rPr>
                <w:rFonts w:ascii="Arial" w:cs="Arial" w:eastAsia="Arial" w:hAnsi="Arial"/>
                <w:b/>
                <w:bCs/>
                <w:sz w:val="18"/>
                <w:szCs w:val="18"/>
                <w:rtl/>
              </w:rPr>
              <w:t xml:space="preserve">بُني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ADR 0050): سبعة عشر تقريرًا للاعتمادات R-LCI-01 إلى 09 وR-LCE-01 إلى 08 بالشاشة وCSV مع التدقيق؛ والملخص البريدي اليومي والأسبوعي؛ وأرشفة المقروء؛ ونسخ أي طلب رئيسي؛ وتصدير قائمة الطلبات؛ والأنواع الخمسة الأمثلة غير مفعّلة (Q-REQ-01). وأُصلح مثبّت القوالب حتى لا يعيد نشرها إذا شُغّلت نسخة أقدم من الحزمة. وما لم يُبنَ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بأسبابه</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والإشعارات البريدية، والطلبات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الافتراضات OQ-1 إلى OQ-8 في 2026-10-25</w:t>
            </w:r>
            <w:r>
              <w:rPr>
                <w:rFonts w:ascii="Arial" w:cs="Arial" w:eastAsia="Arial" w:hAnsi="Arial"/>
                <w:b w:val="false"/>
                <w:bCs w:val="false"/>
                <w:sz w:val="18"/>
                <w:szCs w:val="18"/>
                <w:rtl/>
              </w:rPr>
              <w:t xml:space="preserve">، مع إضافة PDF إلى التصدير (الصف 52)</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PDF والمرفقات وحفظ الملفات (2026-10-25).</w:t>
            </w:r>
            <w:r>
              <w:rPr>
                <w:rFonts w:ascii="Arial" w:cs="Arial" w:eastAsia="Arial" w:hAnsi="Arial"/>
                <w:b w:val="false"/>
                <w:bCs w:val="false"/>
                <w:sz w:val="18"/>
                <w:szCs w:val="18"/>
                <w:rtl/>
              </w:rPr>
              <w:t xml:space="preserve"> «الطباعة وحفظ الملفات بصيغة PDF مطلوبة، كذلك إضافة مرفقات للطلبات وإرسالها مع الطلب وحفظها في النظام أيضًا مطلوب، مثل سويفت الاعتماد بعد الإصدار والتعديلات، كلها ملفات أساسية، أو موافقات خاصة من صاحب الصلاحية، كلها مطلوبة، وكذلك حفظ ملفات الاتفاقيات كلها أساسية للحفظ بالنظام». يغيّر افتراض S4 OQ-4 وS5 OQ-2 (HTML وCSV فقط): يُضاف إنتاج PDF في الخادم، ورفع المرفقات من شاشات الطلب والاعتماد والتسهيل وحفظها في مخزن المستندات المشفّر</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والاعتمادات، والتسهيلات، ومخزن المستندات</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‎docs/51‎</w:t>
            </w:r>
            <w:r>
              <w:rPr>
                <w:rFonts w:ascii="Arial" w:cs="Arial" w:eastAsia="Arial" w:hAnsi="Arial"/>
                <w:b/>
                <w:bCs/>
                <w:sz w:val="18"/>
                <w:szCs w:val="18"/>
                <w:rtl/>
              </w:rPr>
              <w:t xml:space="preserve">، ADR 0051):</w:t>
            </w:r>
            <w:r>
              <w:rPr>
                <w:rFonts w:ascii="Arial" w:cs="Arial" w:eastAsia="Arial" w:hAnsi="Arial"/>
                <w:b w:val="false"/>
                <w:bCs w:val="false"/>
                <w:sz w:val="18"/>
                <w:szCs w:val="18"/>
                <w:rtl/>
              </w:rPr>
              <w:t xml:space="preserve"> PDF في الخادم للبروفورما (تُحفظ نسختها PDF) والشروط والطلب (يُحفظ مع الطلب) والتقارير؛ ورفع المرفقات من شاشة الطلب إلى خاناتها أو مرفقًا إضافيًا؛ وملفات الاعتماد (السويفت والتعديلات والإشعارات والموافقات)؛ وملفات الاتفاقيات من شاشة التسهيل؛ وثلاثة أنواع مستندات جديدة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إكمال S5 (2026-10-25).</w:t>
            </w:r>
            <w:r>
              <w:rPr>
                <w:rFonts w:ascii="Arial" w:cs="Arial" w:eastAsia="Arial" w:hAnsi="Arial"/>
                <w:b w:val="false"/>
                <w:bCs w:val="false"/>
                <w:sz w:val="18"/>
                <w:szCs w:val="18"/>
                <w:rtl/>
              </w:rPr>
              <w:t xml:space="preserve"> «اكمل الى نهاية الاعداد للنظام كاملا بدون تقارير و دون سؤالي عن اي مقترحات او طلب». بُني ما بقي في </w:t>
            </w:r>
            <w:r>
              <w:rPr>
                <w:rFonts w:ascii="Courier New" w:cs="Courier New" w:eastAsia="Courier New" w:hAnsi="Courier New"/>
                <w:b w:val="false"/>
                <w:bCs w:val="false"/>
                <w:color w:val="1F2937"/>
                <w:sz w:val="16"/>
                <w:szCs w:val="16"/>
                <w:shd w:fill="F1F3F5" w:color="auto" w:val="clear"/>
                <w:rtl/>
              </w:rPr>
              <w:t xml:space="preserve">‎docs/50‎</w:t>
            </w:r>
            <w:r>
              <w:rPr>
                <w:rFonts w:ascii="Arial" w:cs="Arial" w:eastAsia="Arial" w:hAnsi="Arial"/>
                <w:b w:val="false"/>
                <w:bCs w:val="false"/>
                <w:sz w:val="18"/>
                <w:szCs w:val="18"/>
                <w:rtl/>
              </w:rPr>
              <w:t xml:space="preserve"> §5 على افتراضات موصى بها: تصدير بيانات الحساب كاملًا في حزمة مختومة بكلمة مرور (FR-PLT-039)، والإعدادات الافتراضية للإشعارات (FR-NTF-011)، ومعاينة القالب والإرسال التجريبي (FR-NTF-025)، وتصدير الكتالوجات واستيرادها CSV (FR-CAT-024)</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والإشعارات، والكتالوجات</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(2026-10-25، </w:t>
            </w:r>
            <w:r>
              <w:rPr>
                <w:rFonts w:ascii="Courier New" w:cs="Courier New" w:eastAsia="Courier New" w:hAnsi="Courier New"/>
                <w:b/>
                <w:bCs/>
                <w:color w:val="1F2937"/>
                <w:sz w:val="16"/>
                <w:szCs w:val="16"/>
                <w:shd w:fill="F1F3F5" w:color="auto" w:val="clear"/>
                <w:rtl/>
              </w:rPr>
              <w:t xml:space="preserve">‎docs/52‎</w:t>
            </w:r>
            <w:r>
              <w:rPr>
                <w:rFonts w:ascii="Arial" w:cs="Arial" w:eastAsia="Arial" w:hAnsi="Arial"/>
                <w:b/>
                <w:bCs/>
                <w:sz w:val="18"/>
                <w:szCs w:val="18"/>
                <w:rtl/>
              </w:rPr>
              <w:t xml:space="preserve">، ADR 0052)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الافتراضات في 2026-10-25</w:t>
            </w:r>
            <w:r>
              <w:rPr>
                <w:rFonts w:ascii="Arial" w:cs="Arial" w:eastAsia="Arial" w:hAnsi="Arial"/>
                <w:b w:val="false"/>
                <w:bCs w:val="false"/>
                <w:sz w:val="18"/>
                <w:szCs w:val="18"/>
                <w:rtl/>
              </w:rPr>
              <w:t xml:space="preserve"> («موافق على افتراضاتك، ابدأ بالتشغيل التجريبي»): حفظ الحزمة 7 أيام وكلمة مرورها 12 حرفًا على الأقل، والإرسال التجريبي إلى بريد المدير وحده، وحد الاستيراد 2,000 سطر و2 ميغابايت، وافتراضيات الإشعارات بيد مدير الحساب</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التجريبي (2026-10-25).</w:t>
            </w:r>
            <w:r>
              <w:rPr>
                <w:rFonts w:ascii="Arial" w:cs="Arial" w:eastAsia="Arial" w:hAnsi="Arial"/>
                <w:b w:val="false"/>
                <w:bCs w:val="false"/>
                <w:sz w:val="18"/>
                <w:szCs w:val="18"/>
                <w:rtl/>
              </w:rPr>
              <w:t xml:space="preserve"> «موافق على افتراضاتك، ابدأ بالتشغيل التجريبي». بُنيت صورتا النشر وشُغّلتا كما يشغّلهما الخادم، ونجح عليهما اختبار المتصفح الكامل. وكشف التشغيل أربعة أمور أُصلحت: لا مزوّد للمفتاح الرئيسي في الإنتاج، ومفاتيح حماية البيانات تضيع عند إعادة التشغيل، وChromium في Ubuntu لا يعمل في الحاويات، وتعثّر البناء خلف وكيل الشبكة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‎docs/53‎</w:t>
            </w:r>
            <w:r>
              <w:rPr>
                <w:rFonts w:ascii="Arial" w:cs="Arial" w:eastAsia="Arial" w:hAnsi="Arial"/>
                <w:b/>
                <w:bCs/>
                <w:sz w:val="18"/>
                <w:szCs w:val="18"/>
                <w:rtl/>
              </w:rPr>
              <w:t xml:space="preserve">، ADR 0053)</w:t>
            </w:r>
            <w:r>
              <w:rPr>
                <w:rFonts w:ascii="Arial" w:cs="Arial" w:eastAsia="Arial" w:hAnsi="Arial"/>
                <w:b w:val="false"/>
                <w:bCs w:val="false"/>
                <w:sz w:val="18"/>
                <w:szCs w:val="18"/>
                <w:rtl/>
              </w:rPr>
              <w:t xml:space="preserve">: مزوّد المفتاح الرئيسي من ملف محمي (مؤقت حتى DQ-S02-1)، ومفاتيح حماية البيانات محفوظة ومشفّرة، وChromium من Playwright، وسكربت </w:t>
            </w:r>
            <w:r>
              <w:rPr>
                <w:rFonts w:ascii="Courier New" w:cs="Courier New" w:eastAsia="Courier New" w:hAnsi="Courier New"/>
                <w:b w:val="false"/>
                <w:bCs w:val="false"/>
                <w:color w:val="1F2937"/>
                <w:sz w:val="16"/>
                <w:szCs w:val="16"/>
                <w:shd w:fill="F1F3F5" w:color="auto" w:val="clear"/>
                <w:rtl/>
              </w:rPr>
              <w:t xml:space="preserve">‎tools/ci/image_pilot.sh‎</w:t>
            </w:r>
            <w:r>
              <w:rPr>
                <w:rFonts w:ascii="Arial" w:cs="Arial" w:eastAsia="Arial" w:hAnsi="Arial"/>
                <w:b w:val="false"/>
                <w:bCs w:val="false"/>
                <w:sz w:val="18"/>
                <w:szCs w:val="18"/>
                <w:rtl/>
              </w:rPr>
              <w:t xml:space="preserve">، وسكربت قائمة كلمات المرور المسرّبة. </w:t>
            </w:r>
            <w:r>
              <w:rPr>
                <w:rFonts w:ascii="Arial" w:cs="Arial" w:eastAsia="Arial" w:hAnsi="Arial"/>
                <w:b/>
                <w:bCs/>
                <w:sz w:val="18"/>
                <w:szCs w:val="18"/>
                <w:rtl/>
              </w:rPr>
              <w:t xml:space="preserve">ما بقي مدخلات تشغيلية على الخادم الحقيقي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‎docs/53‎</w:t>
            </w:r>
            <w:r>
              <w:rPr>
                <w:rFonts w:ascii="Arial" w:cs="Arial" w:eastAsia="Arial" w:hAnsi="Arial"/>
                <w:b w:val="false"/>
                <w:bCs w:val="false"/>
                <w:sz w:val="18"/>
                <w:szCs w:val="18"/>
                <w:rtl/>
              </w:rPr>
              <w:t xml:space="preserve"> §4)</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النشر على الخادم خطوة بخطوة (2026-10-25).</w:t>
            </w:r>
            <w:r>
              <w:rPr>
                <w:rFonts w:ascii="Arial" w:cs="Arial" w:eastAsia="Arial" w:hAnsi="Arial"/>
                <w:b w:val="false"/>
                <w:bCs w:val="false"/>
                <w:sz w:val="18"/>
                <w:szCs w:val="18"/>
                <w:rtl/>
              </w:rPr>
              <w:t xml:space="preserve"> «جهّز خطوات النشر على الخادم خطوة بخطوة، السيرفر لينوكس». دليل واحد بالترتيب للخادمين المعتمدين (القرار 6): التحضير، وخادم القاعدة، ونشر القاعدة في نافذة، وخادم التطبيق، والتشغيل وأول استعمال، والأعمال الدورية. وأُضيف ما كان ناقصًا للنشر: سكربت دعوة المشغّل الأول في الإنتاج، وقالبا ملفي الإعداد بحساب قاعدة لكل عملية، وخدمة ClamAV في </w:t>
            </w:r>
            <w:r>
              <w:rPr>
                <w:rFonts w:ascii="Courier New" w:cs="Courier New" w:eastAsia="Courier New" w:hAnsi="Courier New"/>
                <w:b w:val="false"/>
                <w:bCs w:val="false"/>
                <w:color w:val="1F2937"/>
                <w:sz w:val="16"/>
                <w:szCs w:val="16"/>
                <w:shd w:fill="F1F3F5" w:color="auto" w:val="clear"/>
                <w:rtl/>
              </w:rPr>
              <w:t xml:space="preserve">‎compose.yml‎</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‎docs/54‎</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‎tools/deploy/bootstrap_operator.sh‎</w:t>
            </w:r>
            <w:r>
              <w:rPr>
                <w:rFonts w:ascii="Arial" w:cs="Arial" w:eastAsia="Arial" w:hAnsi="Arial"/>
                <w:b w:val="false"/>
                <w:bCs w:val="false"/>
                <w:sz w:val="18"/>
                <w:szCs w:val="18"/>
                <w:rtl/>
              </w:rPr>
              <w:t xml:space="preserve"> مختبر على قاعدة محلية؛ والتشغيل التجريبي يمرّ بفصل الحسابات بين العمليتين؛ و</w:t>
            </w:r>
            <w:r>
              <w:rPr>
                <w:rFonts w:ascii="Courier New" w:cs="Courier New" w:eastAsia="Courier New" w:hAnsi="Courier New"/>
                <w:b w:val="false"/>
                <w:bCs w:val="false"/>
                <w:color w:val="1F2937"/>
                <w:sz w:val="16"/>
                <w:szCs w:val="16"/>
                <w:shd w:fill="F1F3F5" w:color="auto" w:val="clear"/>
                <w:rtl/>
              </w:rPr>
              <w:t xml:space="preserve">‎compose.yml‎</w:t>
            </w:r>
            <w:r>
              <w:rPr>
                <w:rFonts w:ascii="Arial" w:cs="Arial" w:eastAsia="Arial" w:hAnsi="Arial"/>
                <w:b w:val="false"/>
                <w:bCs w:val="false"/>
                <w:sz w:val="18"/>
                <w:szCs w:val="18"/>
                <w:rtl/>
              </w:rPr>
              <w:t xml:space="preserve"> صالح</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التجهيز قبل اختيار الخادم (2026-10-25).</w:t>
            </w:r>
            <w:r>
              <w:rPr>
                <w:rFonts w:ascii="Arial" w:cs="Arial" w:eastAsia="Arial" w:hAnsi="Arial"/>
                <w:b w:val="false"/>
                <w:bCs w:val="false"/>
                <w:sz w:val="18"/>
                <w:szCs w:val="18"/>
                <w:rtl/>
              </w:rPr>
              <w:t xml:space="preserve"> «اكمل وجهّز ما يمكن تجهيزه قبل اختيار الخادم». ملف قيم واحد للخادم، وسكربت تجهيز خادم التطبيق منه، وفحصا جاهزية للقراءة فقط للخادمين، ومعايير اختيار المزوّد ونموذج القيم المطلوبة (</w:t>
            </w:r>
            <w:r>
              <w:rPr>
                <w:rFonts w:ascii="Courier New" w:cs="Courier New" w:eastAsia="Courier New" w:hAnsi="Courier New"/>
                <w:b w:val="false"/>
                <w:bCs w:val="false"/>
                <w:color w:val="1F2937"/>
                <w:sz w:val="16"/>
                <w:szCs w:val="16"/>
                <w:shd w:fill="F1F3F5" w:color="auto" w:val="clear"/>
                <w:rtl/>
              </w:rPr>
              <w:t xml:space="preserve">‎docs/55‎</w:t>
            </w:r>
            <w:r>
              <w:rPr>
                <w:rFonts w:ascii="Arial" w:cs="Arial" w:eastAsia="Arial" w:hAnsi="Arial"/>
                <w:b w:val="false"/>
                <w:bCs w:val="false"/>
                <w:sz w:val="18"/>
                <w:szCs w:val="18"/>
                <w:rtl/>
              </w:rPr>
              <w:t xml:space="preserve">)، ومهمة في GitHub تبني الصورتين بشبكة حقيقية وتشغّل التشغيل التجريبي في كل تعديل</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والتشغيل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‎docs/55‎</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وكشفت مهمة GitHub خللًا كان سيوقف بناء صورة الخادم على أي خادم بلا وكيل شبكة، فأُصلح</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وصول الافتراضيات الجديدة إلى المشتركين القائمين (2026-10-25).</w:t>
            </w:r>
            <w:r>
              <w:rPr>
                <w:rFonts w:ascii="Arial" w:cs="Arial" w:eastAsia="Arial" w:hAnsi="Arial"/>
                <w:b w:val="false"/>
                <w:bCs w:val="false"/>
                <w:sz w:val="18"/>
                <w:szCs w:val="18"/>
                <w:rtl/>
              </w:rPr>
              <w:t xml:space="preserve"> اختار المالك «التقسيم حسب النوع». السبب تعارض بين أمرين: قرار Q-CAT-02 «إشعار وتطبيق اختياري»، ومهمة الترقية اليومية </w:t>
            </w:r>
            <w:r>
              <w:rPr>
                <w:rFonts w:ascii="Courier New" w:cs="Courier New" w:eastAsia="Courier New" w:hAnsi="Courier New"/>
                <w:b w:val="false"/>
                <w:bCs w:val="false"/>
                <w:color w:val="1F2937"/>
                <w:sz w:val="16"/>
                <w:szCs w:val="16"/>
                <w:shd w:fill="F1F3F5" w:color="auto" w:val="clear"/>
                <w:rtl/>
              </w:rPr>
              <w:t xml:space="preserve">‎SeedUpgradeJob‎</w:t>
            </w:r>
            <w:r>
              <w:rPr>
                <w:rFonts w:ascii="Arial" w:cs="Arial" w:eastAsia="Arial" w:hAnsi="Arial"/>
                <w:b w:val="false"/>
                <w:bCs w:val="false"/>
                <w:sz w:val="18"/>
                <w:szCs w:val="18"/>
                <w:rtl/>
              </w:rPr>
              <w:t xml:space="preserve"> التي كانت تضيف كل جديد دون موافقة. وبعض البنود الجديدة يحتاجها النظام ليعمل، مثل نوع المستند «نسخة الطلب المطبوعة»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(FR-CAT-003)</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0054):</w:t>
            </w:r>
            <w:r>
              <w:rPr>
                <w:rFonts w:ascii="Arial" w:cs="Arial" w:eastAsia="Arial" w:hAnsi="Arial"/>
                <w:b w:val="false"/>
                <w:bCs w:val="false"/>
                <w:sz w:val="18"/>
                <w:szCs w:val="18"/>
                <w:rtl/>
              </w:rPr>
              <w:t xml:space="preserve"> ما يحتاجه النظام، أي البنود النظامية والمقفلة وكل ما خارج الكتالوجات، يُضاف تلقائيًا. والبند الاختياري في الكتالوج يُعرض على مدير الحساب في شاشة الكتالوجات، فيضيف ما يريد. ولا يُستبدل شيء عدّله المشترك. والمشترك الجديد يأخذ كل شيء عند تهيئته كما كان</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البصرية للموقع (2026-10-25).</w:t>
            </w:r>
            <w:r>
              <w:rPr>
                <w:rFonts w:ascii="Arial" w:cs="Arial" w:eastAsia="Arial" w:hAnsi="Arial"/>
                <w:b w:val="false"/>
                <w:bCs w:val="false"/>
                <w:sz w:val="18"/>
                <w:szCs w:val="18"/>
                <w:rtl/>
              </w:rPr>
              <w:t xml:space="preserve"> «في تصميم الموقع اعتمد الهوية البصرية المرفقة»، ثم «الان اعمل التصميم كاملا للموقع اذا كانت المعمارية و النظام جاهزا للاطلاق التجريبي». المرجع دليل الهوية البصرية، الإصدار 2.0</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كلها (البوابة ولوحة المشغّل)</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(ADR 0055،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الشعار والألوان والخطوط والشق المائل وشارات الحالات، والشريط الجانبي وصفحات الدخول، بالعربية والإنجليزية وعلى الجوال. والمطبوعات وقوالب البريد خطوة لاحقة</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تنظيم القائمة حسب الوحدات (2026-10-25).</w:t>
            </w:r>
            <w:r>
              <w:rPr>
                <w:rFonts w:ascii="Arial" w:cs="Arial" w:eastAsia="Arial" w:hAnsi="Arial"/>
                <w:b w:val="false"/>
                <w:bCs w:val="false"/>
                <w:sz w:val="18"/>
                <w:szCs w:val="18"/>
                <w:rtl/>
              </w:rPr>
              <w:t xml:space="preserve"> «في القائمة يجب ان تكون منظمة… التسهيلات الائتمانية، طلبات الخزينة، الائتمان و المخاطر، الشركات، الموظفين، الاعدادات»، ثم «اعطني افضل اجراء باعتبارك خبير انظمة»</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(البوابة)</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§6):</w:t>
            </w:r>
            <w:r>
              <w:rPr>
                <w:rFonts w:ascii="Arial" w:cs="Arial" w:eastAsia="Arial" w:hAnsi="Arial"/>
                <w:b w:val="false"/>
                <w:bCs w:val="false"/>
                <w:sz w:val="18"/>
                <w:szCs w:val="18"/>
                <w:rtl/>
              </w:rPr>
              <w:t xml:space="preserve"> العمل اليومي في الأعلى، ثم سبع مجموعات تُفتح بنقرة، بترتيب المالك. وأُضيفت مجموعة «البنوك والحسابات» لأنها تخدم التسهيلات والطلبات معًا. ولا تظهر مجموعة ليس للمستخدم فيها شاشة</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الأول للتجربة (2026-10-25).</w:t>
            </w:r>
            <w:r>
              <w:rPr>
                <w:rFonts w:ascii="Arial" w:cs="Arial" w:eastAsia="Arial" w:hAnsi="Arial"/>
                <w:b w:val="false"/>
                <w:bCs w:val="false"/>
                <w:sz w:val="18"/>
                <w:szCs w:val="18"/>
                <w:rtl/>
              </w:rPr>
              <w:t xml:space="preserve"> «نظم كل القوائم لكل الموديول و الشاشات ضمن القوائم… اعتمد و اكمل و اعطني الاصدار الاول ليتم رفعه على السيرفر للتجربة»</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قائمة لوحة المشغّل صارت مجموعات أيضًا: المشتركون، والأمان، والمنصة. والإصدار 1.0.0 حزمة فيها الصورتان والمصدر ودليل التثبيت والبصمات، تُبنى وتُنشر في GitHub من الصورتين اللتين اجتازتا اختبار التشغيل التجريبي</w:t>
            </w:r>
          </w:p>
        </w:tc>
      </w:tr>
      <w:tr>
        <w:trPr>
          <w:cantSplit/>
        </w:trPr>
        <w:tc>
          <w:tcPr>
            <w:tcW w:type="dxa" w:w="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غلاف تقرير التقييم الائتماني (2026-10-25).</w:t>
            </w:r>
            <w:r>
              <w:rPr>
                <w:rFonts w:ascii="Arial" w:cs="Arial" w:eastAsia="Arial" w:hAnsi="Arial"/>
                <w:b w:val="false"/>
                <w:bCs w:val="false"/>
                <w:sz w:val="18"/>
                <w:szCs w:val="18"/>
                <w:rtl/>
              </w:rPr>
              <w:t xml:space="preserve"> «اكمل غلاف تقرير التقييم الائتماني»</w:t>
            </w:r>
          </w:p>
        </w:tc>
        <w:tc>
          <w:tcPr>
            <w:tcW w:type="dxa" w:w="2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الائتمان والمخاطر</w:t>
            </w:r>
          </w:p>
        </w:tc>
        <w:tc>
          <w:tcPr>
            <w:tcW w:type="dxa" w:w="4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‎docs/56‎</w:t>
            </w:r>
            <w:r>
              <w:rPr>
                <w:rFonts w:ascii="Arial" w:cs="Arial" w:eastAsia="Arial" w:hAnsi="Arial"/>
                <w:b/>
                <w:bCs/>
                <w:sz w:val="18"/>
                <w:szCs w:val="18"/>
                <w:rtl/>
              </w:rPr>
              <w:t xml:space="preserve"> §7):</w:t>
            </w:r>
            <w:r>
              <w:rPr>
                <w:rFonts w:ascii="Arial" w:cs="Arial" w:eastAsia="Arial" w:hAnsi="Arial"/>
                <w:b w:val="false"/>
                <w:bCs w:val="false"/>
                <w:sz w:val="18"/>
                <w:szCs w:val="18"/>
                <w:rtl/>
              </w:rPr>
              <w:t xml:space="preserve"> تقرير مطبوع بغلاف أخضر الخزنة ونمط الشقوق والدرجة النهائية، ثم صفحة الملخص بالتوصية في صندوق بلون المخاطر، ثم العوامل والنتائج. بالعربية والإنجليزية وبصيغتي HTML وPDF، وعلامة المسودة على غير المعتمد، والطباعة مسجّلة في التدقيق</w:t>
            </w:r>
          </w:p>
        </w:tc>
      </w:tr>
      <w:tr>
        <w:trPr>
          <w:cantSplit/>
        </w:trPr>
        <w:tc>
          <w:tcPr>
            <w:tcW w:type="dxa" w:w="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 1.0.1 (2026-10-25).</w:t>
            </w:r>
            <w:r>
              <w:rPr>
                <w:rFonts w:ascii="Arial" w:cs="Arial" w:eastAsia="Arial" w:hAnsi="Arial"/>
                <w:b w:val="false"/>
                <w:bCs w:val="false"/>
                <w:sz w:val="18"/>
                <w:szCs w:val="18"/>
                <w:rtl/>
              </w:rPr>
              <w:t xml:space="preserve"> «نعم أصدر 1.0.1»</w:t>
            </w:r>
          </w:p>
        </w:tc>
        <w:tc>
          <w:tcPr>
            <w:tcW w:type="dxa" w:w="2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4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منفّذ (</w:t>
            </w:r>
            <w:r>
              <w:rPr>
                <w:rFonts w:ascii="Courier New" w:cs="Courier New" w:eastAsia="Courier New" w:hAnsi="Courier New"/>
                <w:b/>
                <w:bCs/>
                <w:color w:val="1F2937"/>
                <w:sz w:val="16"/>
                <w:szCs w:val="16"/>
                <w:shd w:fill="F1F3F5" w:color="auto" w:val="clear"/>
                <w:rtl/>
              </w:rPr>
              <w:t xml:space="preserve">‎docs/57‎</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الإصدار يضم تقرير التقييم الائتماني المطبوع. ودليل التثبيت صار باسم ثابت (</w:t>
            </w:r>
            <w:r>
              <w:rPr>
                <w:rFonts w:ascii="Courier New" w:cs="Courier New" w:eastAsia="Courier New" w:hAnsi="Courier New"/>
                <w:b w:val="false"/>
                <w:bCs w:val="false"/>
                <w:color w:val="1F2937"/>
                <w:sz w:val="16"/>
                <w:szCs w:val="16"/>
                <w:shd w:fill="F1F3F5" w:color="auto" w:val="clear"/>
                <w:rtl/>
              </w:rPr>
              <w:t xml:space="preserve">‎docs/57-release.md‎</w:t>
            </w:r>
            <w:r>
              <w:rPr>
                <w:rFonts w:ascii="Arial" w:cs="Arial" w:eastAsia="Arial" w:hAnsi="Arial"/>
                <w:b w:val="false"/>
                <w:bCs w:val="false"/>
                <w:sz w:val="18"/>
                <w:szCs w:val="18"/>
                <w:rtl/>
              </w:rPr>
              <w:t xml:space="preserve">) يُحدَّث لكل إصدار، والسكربت يتحقق منه. والترقية من 1.0.0 تحميل الصورتين فقط، بلا تغيير في القاعدة</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2026-10-25T21:42:07.097Z</dcterms:created>
  <dcterms:modified xsi:type="dcterms:W3CDTF">2026-10-25T21:42:07.097Z</dcterms:modified>
</cp:coreProperties>
</file>

<file path=docProps/custom.xml><?xml version="1.0" encoding="utf-8"?>
<Properties xmlns="http://schemas.openxmlformats.org/officeDocument/2006/custom-properties" xmlns:vt="http://schemas.openxmlformats.org/officeDocument/2006/docPropsVTypes"/>
</file>