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1.4 (يحل محل 1.3)</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الالتزام c7528af: ملفات قاعدة البيانات حتى 1112، و706 فحوص للقاعدة و691 اختباراً للخادم ناجحة</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تصميم القاعدة 3.14؛ مسودات تقييم الأثر والمسؤوليات والتحميل والتدريب 0.2</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14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تحديث الجدول الزمني بما أُنجز وما بقي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ومراجعة تصميم الشاشات الجديدة (ب5،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docs/Masslak_Analysis_and_Design_EN_v3.5.docx والنسخة العربية 3.5؛ تغطي حتى ملف القاعدة 1112: شركات تشغيل المحطات وبوابتها، وإغلاق الحساب، ونقاط الولاء، وصورة الصعود، ومحطات الصعود والشاشة العملاقة، والثغرات الست، والفوترة الإلكترونية والضرائب، ومراجعات الأمن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docs/database/Masslak_Database_Design_and_ERD_v3.14.docx: حتى ملف القاعدة 1112، 522 جدولاً و1514 مفتاحاً أجنبياً و44 مخططاً، مع أدلة تحقق من بناء جديد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522 جدولاً و5392 عموداً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 466 عملية، منها مسارات الصورة والمحطات والشاشات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بوابة المحطة (الكاونتر والصعود والبيع)، وشاشة المحطات للناقل والمنصة، والشاشة العملاقة للرحلات والبوابات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تصميمية للشاشات الجديدة مع مستخدمين فعليين،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706 فحوص؛ backend/tests: 691 اختباراً ناجحاً و10 متخطاة؛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بما أُنجز وما بقي، بعد تعيين الجهة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3.5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3.14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وتصميم شاشات الميزات الجديدة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1.4</dc:title>
  <dc:creator>Masslak</dc:creator>
  <cp:lastModifiedBy>Un-named</cp:lastModifiedBy>
  <cp:revision>1</cp:revision>
  <dcterms:created xsi:type="dcterms:W3CDTF">2026-10-13T11:48:57.007Z</dcterms:created>
  <dcterms:modified xsi:type="dcterms:W3CDTF">2026-10-13T11:48:57.008Z</dcterms:modified>
</cp:coreProperties>
</file>

<file path=docProps/custom.xml><?xml version="1.0" encoding="utf-8"?>
<Properties xmlns="http://schemas.openxmlformats.org/officeDocument/2006/custom-properties" xmlns:vt="http://schemas.openxmlformats.org/officeDocument/2006/docPropsVTypes"/>
</file>