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2026-10-19 (يحل محل 2.0 من اليوم نفسه و1.0 المؤرخ 2026-10-18)</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(138 حالة، الخطوة 19d) يقارن المحرك بالمرجع رقمًا برقم؛ واختبارات CA1 إلى CA15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ستة سيناريوهات اقتصادية (ركود السوق، والأزمة المالية، والتقشف الحكومي وعجز الميزانية، والتصحيح العقاري، والنزاع الإقليمي، وانهيار أسعار النفط)، بضغط يحسبه النظام من حساسية النشاط وتعرض البلد ومضاعف المدينة،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الستة،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يُسحب جزء من الخطوط قصيرة الأجل غير الملتزمة، فينخفض التجديد (§14).</w:t>
      </w:r>
    </w:p>
    <w:p>
      <w:pPr>
        <w:pStyle w:val="Heading1"/>
        <w:bidi/>
      </w:pPr>
      <w:bookmarkStart w:name="_sec38" w:id="38"/>
      <w:r>
        <w:rPr>
          <w:rFonts w:ascii="Arial" w:cs="Arial" w:eastAsia="Arial" w:hAnsi="Arial"/>
          <w:b/>
          <w:bCs/>
          <w:color w:val="1F3A5F"/>
          <w:sz w:val="32"/>
          <w:szCs w:val="32"/>
          <w:rtl/>
        </w:rPr>
        <w:t xml:space="preserve">11. درجة التسهيلات والضمانات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ستة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14"/>
        <w:gridCol w:w="1483"/>
        <w:gridCol w:w="1022"/>
        <w:gridCol w:w="929"/>
        <w:gridCol w:w="929"/>
        <w:gridCol w:w="929"/>
        <w:gridCol w:w="929"/>
        <w:gridCol w:w="929"/>
      </w:tblGrid>
      <w:tr>
        <w:trPr>
          <w:cantSplit/>
          <w:tblHeader/>
        </w:trPr>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تُسحب الخطوط قصيرة الأجل وترتفع الأسعار ويهبط الطلب وتتعثر الذمم الخاصة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يُسحب منها نسبة السيناريو مضروبة في تعرض البلد للائتمان وفي حساسية النشاط للائتمان ÷ 3 (بحد 80%)، فينخفض التجديد في السيولة.</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ليرى المحلل والشركة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الستة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18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والحجم الصغير جدًا، مرة للنواة (كل كمية ومقياس وعامل ومستوى بند وتعديل ودرجة وسيولة واكتمال ودرجة تسهيلات) ومرة للتقييم كله (السيناريوهات الستة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7"/>
        <w:gridCol w:w="648"/>
        <w:gridCol w:w="648"/>
        <w:gridCol w:w="648"/>
        <w:gridCol w:w="648"/>
        <w:gridCol w:w="648"/>
        <w:gridCol w:w="648"/>
        <w:gridCol w:w="648"/>
        <w:gridCol w:w="648"/>
        <w:gridCol w:w="648"/>
        <w:gridCol w:w="648"/>
        <w:gridCol w:w="648"/>
        <w:gridCol w:w="1209"/>
      </w:tblGrid>
      <w:tr>
        <w:trPr>
          <w:cantSplit/>
          <w:tblHeader/>
        </w:trPr>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2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أسئلة باقية: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0"/>
        <w:gridCol w:w="5522"/>
        <w:gridCol w:w="3292"/>
      </w:tblGrid>
      <w:tr>
        <w:trPr>
          <w:cantSplit/>
          <w:tblHeader/>
        </w:trPr>
        <w:tc>
          <w:tcPr>
            <w:tcW w:type="dxa" w:w="1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المبني</w:t>
            </w:r>
          </w:p>
        </w:tc>
      </w:tr>
      <w:tr>
        <w:trPr>
          <w:cantSplit/>
        </w:trPr>
        <w:tc>
          <w:tcPr>
            <w:tcW w:type="dxa" w:w="1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5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 يتحقق منه مشغّل المنصة من التصنيفات المنشورة ويحدّثها، والبلد غير المصنّف سقفه من مخاطره. هل يُعتمد ذلك؟</w:t>
            </w:r>
          </w:p>
        </w:tc>
        <w:tc>
          <w:tcPr>
            <w:tcW w:type="dxa" w:w="3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5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البلد وتعرضه ومضاعفات المدن معايرة بالخبرة: هل تراجعها إدارة الخزينة لبلدان عمل الشركة؟</w:t>
            </w:r>
          </w:p>
        </w:tc>
        <w:tc>
          <w:tcPr>
            <w:tcW w:type="dxa" w:w="3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 التحقق في §20</w:t>
            </w:r>
          </w:p>
        </w:tc>
      </w:tr>
      <w:tr>
        <w:trPr>
          <w:cantSplit/>
        </w:trPr>
        <w:tc>
          <w:tcPr>
            <w:tcW w:type="dxa" w:w="1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5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السيناريوهات (§14) ثابتة لكل سيناريو: هل تريد سيناريو خاصًا بحدث جارٍ (حرب بعينها، أو هبوط نفط بنسبة محددة)؟</w:t>
            </w:r>
          </w:p>
        </w:tc>
        <w:tc>
          <w:tcPr>
            <w:tcW w:type="dxa" w:w="3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بإصدار جديد من المنهجية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2.1)</dc:title>
  <dc:creator>Claude</dc:creator>
  <dc:description>BankFas database design document</dc:description>
  <cp:lastModifiedBy>Un-named</cp:lastModifiedBy>
  <cp:revision>1</cp:revision>
  <dcterms:created xsi:type="dcterms:W3CDTF">2026-10-19T20:02:59.529Z</dcterms:created>
  <dcterms:modified xsi:type="dcterms:W3CDTF">2026-10-19T20:02:59.543Z</dcterms:modified>
</cp:coreProperties>
</file>

<file path=docProps/custom.xml><?xml version="1.0" encoding="utf-8"?>
<Properties xmlns="http://schemas.openxmlformats.org/officeDocument/2006/custom-properties" xmlns:vt="http://schemas.openxmlformats.org/officeDocument/2006/docPropsVTypes"/>
</file>