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2026-10-25</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DOC-S16 — دليل تشغيل مضيف التطبيق وحمايته من الاختراق والإغراق</w:t>
        </w:r>
      </w:hyperlink>
    </w:p>
    <w:p>
      <w:pPr>
        <w:bidi/>
        <w:spacing w:after="50" w:before="0"/>
        <w:ind w:left="0"/>
      </w:pPr>
      <w:hyperlink w:history="1" w:anchor="_sec376">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98">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29">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43">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67">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87">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508">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26">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39">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DOC-S16 — دليل تشغيل مضيف التطبيق وحمايته من الاختراق والإغراق</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2"/>
        <w:bidi/>
      </w:pPr>
      <w:bookmarkStart w:name="_sec360" w:id="360"/>
      <w:r>
        <w:rPr>
          <w:rFonts w:ascii="Arial" w:cs="Arial" w:eastAsia="Arial" w:hAnsi="Arial"/>
          <w:b/>
          <w:bCs/>
          <w:color w:val="2B5C8A"/>
          <w:sz w:val="26"/>
          <w:szCs w:val="26"/>
          <w:rtl/>
        </w:rPr>
        <w:t xml:space="preserve">2. الصورة</w:t>
      </w:r>
      <w:bookmarkEnd w:id="360"/>
    </w:p>
    <w:p>
      <w:pPr>
        <w:keepNext/>
        <w:bidi/>
        <w:spacing w:after="60" w:before="160"/>
        <w:jc w:val="center"/>
      </w:pPr>
      <w:r>
        <w:drawing>
          <wp:inline distT="0" distB="0" distL="0" distR="0">
            <wp:extent cx="6096000" cy="12573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1257300"/>
                    </a:xfrm>
                    <a:prstGeom prst="rect">
                      <a:avLst/>
                    </a:prstGeom>
                  </pic:spPr>
                </pic:pic>
              </a:graphicData>
            </a:graphic>
          </wp:inline>
        </w:drawing>
      </w:r>
    </w:p>
    <w:p>
      <w:pPr>
        <w:pStyle w:val="Heading2"/>
        <w:bidi/>
      </w:pPr>
      <w:bookmarkStart w:name="_sec361" w:id="361"/>
      <w:r>
        <w:rPr>
          <w:rFonts w:ascii="Arial" w:cs="Arial" w:eastAsia="Arial" w:hAnsi="Arial"/>
          <w:b/>
          <w:bCs/>
          <w:color w:val="2B5C8A"/>
          <w:sz w:val="26"/>
          <w:szCs w:val="26"/>
          <w:rtl/>
        </w:rPr>
        <w:t xml:space="preserve">3. طبقات الحماية</w:t>
      </w:r>
      <w:bookmarkEnd w:id="3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2"/>
        <w:bidi/>
      </w:pPr>
      <w:bookmarkStart w:name="_sec362" w:id="362"/>
      <w:r>
        <w:rPr>
          <w:rFonts w:ascii="Arial" w:cs="Arial" w:eastAsia="Arial" w:hAnsi="Arial"/>
          <w:b/>
          <w:bCs/>
          <w:color w:val="2B5C8A"/>
          <w:sz w:val="26"/>
          <w:szCs w:val="26"/>
          <w:rtl/>
        </w:rPr>
        <w:t xml:space="preserve">4. الجدار الناري والنواة </w:t>
      </w:r>
      <w:r>
        <w:rPr>
          <w:rFonts w:ascii="Arial" w:cs="Arial" w:eastAsia="Arial" w:hAnsi="Arial"/>
          <w:color w:val="E0A800"/>
          <w:sz w:val="26"/>
          <w:szCs w:val="26"/>
          <w:rtl/>
        </w:rPr>
        <w:t xml:space="preserve">●</w:t>
      </w:r>
      <w:bookmarkEnd w:id="36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2"/>
        <w:bidi/>
      </w:pPr>
      <w:bookmarkStart w:name="_sec363" w:id="363"/>
      <w:r>
        <w:rPr>
          <w:rFonts w:ascii="Arial" w:cs="Arial" w:eastAsia="Arial" w:hAnsi="Arial"/>
          <w:b/>
          <w:bCs/>
          <w:color w:val="2B5C8A"/>
          <w:sz w:val="26"/>
          <w:szCs w:val="26"/>
          <w:rtl/>
        </w:rPr>
        <w:t xml:space="preserve">5. الوكيل Caddy والعنوان الحقيقي</w:t>
      </w:r>
      <w:bookmarkEnd w:id="363"/>
    </w:p>
    <w:p>
      <w:pPr>
        <w:pStyle w:val="Heading3"/>
        <w:bidi/>
      </w:pPr>
      <w:bookmarkStart w:name="_sec364" w:id="364"/>
      <w:r>
        <w:rPr>
          <w:rFonts w:ascii="Arial" w:cs="Arial" w:eastAsia="Arial" w:hAnsi="Arial"/>
          <w:b/>
          <w:bCs/>
          <w:color w:val="2B5C8A"/>
          <w:sz w:val="23"/>
          <w:szCs w:val="23"/>
          <w:rtl/>
        </w:rPr>
        <w:t xml:space="preserve">5.1 Caddy </w:t>
      </w:r>
      <w:r>
        <w:rPr>
          <w:rFonts w:ascii="Arial" w:cs="Arial" w:eastAsia="Arial" w:hAnsi="Arial"/>
          <w:color w:val="E0A800"/>
          <w:sz w:val="23"/>
          <w:szCs w:val="23"/>
          <w:rtl/>
        </w:rPr>
        <w:t xml:space="preserve">●</w:t>
      </w:r>
      <w:bookmarkEnd w:id="364"/>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3"/>
        <w:bidi/>
      </w:pPr>
      <w:bookmarkStart w:name="_sec365" w:id="365"/>
      <w:r>
        <w:rPr>
          <w:rFonts w:ascii="Arial" w:cs="Arial" w:eastAsia="Arial" w:hAnsi="Arial"/>
          <w:b/>
          <w:bCs/>
          <w:color w:val="2B5C8A"/>
          <w:sz w:val="23"/>
          <w:szCs w:val="23"/>
          <w:rtl/>
        </w:rPr>
        <w:t xml:space="preserve">5.2 العنوان الحقيقي للعميل </w:t>
      </w:r>
      <w:r>
        <w:rPr>
          <w:rFonts w:ascii="Arial" w:cs="Arial" w:eastAsia="Arial" w:hAnsi="Arial"/>
          <w:color w:val="2E9E44"/>
          <w:sz w:val="23"/>
          <w:szCs w:val="23"/>
          <w:rtl/>
        </w:rPr>
        <w:t xml:space="preserve">●</w:t>
      </w:r>
      <w:bookmarkEnd w:id="365"/>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3"/>
        <w:bidi/>
      </w:pPr>
      <w:bookmarkStart w:name="_sec366" w:id="366"/>
      <w:r>
        <w:rPr>
          <w:rFonts w:ascii="Arial" w:cs="Arial" w:eastAsia="Arial" w:hAnsi="Arial"/>
          <w:b/>
          <w:bCs/>
          <w:color w:val="2B5C8A"/>
          <w:sz w:val="23"/>
          <w:szCs w:val="23"/>
          <w:rtl/>
        </w:rPr>
        <w:t xml:space="preserve">5.3 إضافة حافة لاحقًا</w:t>
      </w:r>
      <w:bookmarkEnd w:id="366"/>
    </w:p>
    <w:p>
      <w:pPr>
        <w:pStyle w:val="ListParagraph"/>
        <w:numPr>
          <w:ilvl w:val="0"/>
          <w:numId w:val="58"/>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58"/>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2"/>
        <w:bidi/>
      </w:pPr>
      <w:bookmarkStart w:name="_sec367" w:id="367"/>
      <w:r>
        <w:rPr>
          <w:rFonts w:ascii="Arial" w:cs="Arial" w:eastAsia="Arial" w:hAnsi="Arial"/>
          <w:b/>
          <w:bCs/>
          <w:color w:val="2B5C8A"/>
          <w:sz w:val="26"/>
          <w:szCs w:val="26"/>
          <w:rtl/>
        </w:rPr>
        <w:t xml:space="preserve">6. حارس التطبيق ولوحة المشغّل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bCs/>
          <w:sz w:val="21"/>
          <w:szCs w:val="21"/>
          <w:rtl/>
        </w:rPr>
        <w:t xml:space="preserve">لا خريطة موقع ولا فهرسة:</w:t>
      </w:r>
      <w:r>
        <w:rPr>
          <w:rFonts w:ascii="Arial" w:cs="Arial" w:eastAsia="Arial" w:hAnsi="Arial"/>
          <w:b w:val="false"/>
          <w:bCs w:val="false"/>
          <w:sz w:val="21"/>
          <w:szCs w:val="21"/>
          <w:rtl/>
        </w:rPr>
        <w:t xml:space="preserve"> لا يوجد </w:t>
      </w:r>
      <w:r>
        <w:rPr>
          <w:rFonts w:ascii="Courier New" w:cs="Courier New" w:eastAsia="Courier New" w:hAnsi="Courier New"/>
          <w:b w:val="false"/>
          <w:bCs w:val="false"/>
          <w:color w:val="1F2937"/>
          <w:sz w:val="18"/>
          <w:szCs w:val="18"/>
          <w:shd w:fill="F1F3F5" w:color="auto" w:val="clear"/>
          <w:rtl/>
        </w:rPr>
        <w:t xml:space="preserve">‎sitemap.xml‎</w:t>
      </w:r>
      <w:r>
        <w:rPr>
          <w:rFonts w:ascii="Arial" w:cs="Arial" w:eastAsia="Arial" w:hAnsi="Arial"/>
          <w:b w:val="false"/>
          <w:bCs w:val="false"/>
          <w:sz w:val="21"/>
          <w:szCs w:val="21"/>
          <w:rtl/>
        </w:rPr>
        <w:t xml:space="preserve">، وكل مسار يبدأ بـ sitemap يُرد بـ 404 في التطبيق وفي Caddy. و</w:t>
      </w:r>
      <w:r>
        <w:rPr>
          <w:rFonts w:ascii="Courier New" w:cs="Courier New" w:eastAsia="Courier New" w:hAnsi="Courier New"/>
          <w:b w:val="false"/>
          <w:bCs w:val="false"/>
          <w:color w:val="1F2937"/>
          <w:sz w:val="18"/>
          <w:szCs w:val="18"/>
          <w:shd w:fill="F1F3F5" w:color="auto" w:val="clear"/>
          <w:rtl/>
        </w:rPr>
        <w:t xml:space="preserve">‎robots.txt‎</w:t>
      </w:r>
      <w:r>
        <w:rPr>
          <w:rFonts w:ascii="Arial" w:cs="Arial" w:eastAsia="Arial" w:hAnsi="Arial"/>
          <w:b w:val="false"/>
          <w:bCs w:val="false"/>
          <w:sz w:val="21"/>
          <w:szCs w:val="21"/>
          <w:rtl/>
        </w:rPr>
        <w:t xml:space="preserve"> يمنع كل المسارات دون أن يسمي أيًّا منها. وكل رد يحمل </w:t>
      </w:r>
      <w:r>
        <w:rPr>
          <w:rFonts w:ascii="Courier New" w:cs="Courier New" w:eastAsia="Courier New" w:hAnsi="Courier New"/>
          <w:b w:val="false"/>
          <w:bCs w:val="false"/>
          <w:color w:val="1F2937"/>
          <w:sz w:val="18"/>
          <w:szCs w:val="18"/>
          <w:shd w:fill="F1F3F5" w:color="auto" w:val="clear"/>
          <w:rtl/>
        </w:rPr>
        <w:t xml:space="preserve">‎X-Robots-Tag: noindex, nofollow, noarchive, nosnippet‎</w:t>
      </w:r>
      <w:r>
        <w:rPr>
          <w:rFonts w:ascii="Arial" w:cs="Arial" w:eastAsia="Arial" w:hAnsi="Arial"/>
          <w:b w:val="false"/>
          <w:bCs w:val="false"/>
          <w:sz w:val="21"/>
          <w:szCs w:val="21"/>
          <w:rtl/>
        </w:rPr>
        <w:t xml:space="preserve">، والصفحة تحمل وسم robots بالمعنى نفسه. والمسار الذي يبدو ملفًا (فيه نقطة في آخره) ولا يوجد يُرد بـ 404، لا بصفحة التطبيق، فلا يكشف الفحص الآلي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2"/>
        <w:bidi/>
      </w:pPr>
      <w:bookmarkStart w:name="_sec368" w:id="368"/>
      <w:r>
        <w:rPr>
          <w:rFonts w:ascii="Arial" w:cs="Arial" w:eastAsia="Arial" w:hAnsi="Arial"/>
          <w:b/>
          <w:bCs/>
          <w:color w:val="2B5C8A"/>
          <w:sz w:val="26"/>
          <w:szCs w:val="26"/>
          <w:rtl/>
        </w:rPr>
        <w:t xml:space="preserve">7. السجلات </w:t>
      </w:r>
      <w:r>
        <w:rPr>
          <w:rFonts w:ascii="Arial" w:cs="Arial" w:eastAsia="Arial" w:hAnsi="Arial"/>
          <w:color w:val="E0A800"/>
          <w:sz w:val="26"/>
          <w:szCs w:val="26"/>
          <w:rtl/>
        </w:rPr>
        <w:t xml:space="preserve">●</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2"/>
        <w:bidi/>
      </w:pPr>
      <w:bookmarkStart w:name="_sec369" w:id="369"/>
      <w:r>
        <w:rPr>
          <w:rFonts w:ascii="Arial" w:cs="Arial" w:eastAsia="Arial" w:hAnsi="Arial"/>
          <w:b/>
          <w:bCs/>
          <w:color w:val="2B5C8A"/>
          <w:sz w:val="26"/>
          <w:szCs w:val="26"/>
          <w:rtl/>
        </w:rPr>
        <w:t xml:space="preserve">8. المراقبة والتنبيه </w:t>
      </w:r>
      <w:r>
        <w:rPr>
          <w:rFonts w:ascii="Arial" w:cs="Arial" w:eastAsia="Arial" w:hAnsi="Arial"/>
          <w:color w:val="E0A800"/>
          <w:sz w:val="26"/>
          <w:szCs w:val="26"/>
          <w:rtl/>
        </w:rPr>
        <w:t xml:space="preserve">●</w:t>
      </w:r>
      <w:bookmarkEnd w:id="36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2"/>
        <w:bidi/>
      </w:pPr>
      <w:bookmarkStart w:name="_sec370" w:id="370"/>
      <w:r>
        <w:rPr>
          <w:rFonts w:ascii="Arial" w:cs="Arial" w:eastAsia="Arial" w:hAnsi="Arial"/>
          <w:b/>
          <w:bCs/>
          <w:color w:val="2B5C8A"/>
          <w:sz w:val="26"/>
          <w:szCs w:val="26"/>
          <w:rtl/>
        </w:rPr>
        <w:t xml:space="preserve">9. الاستجابة عند اكتشاف نشاط مشبوه </w:t>
      </w:r>
      <w:r>
        <w:rPr>
          <w:rFonts w:ascii="Arial" w:cs="Arial" w:eastAsia="Arial" w:hAnsi="Arial"/>
          <w:color w:val="2E9E44"/>
          <w:sz w:val="26"/>
          <w:szCs w:val="26"/>
          <w:rtl/>
        </w:rPr>
        <w:t xml:space="preserve">●</w:t>
      </w:r>
      <w:r>
        <w:rPr>
          <w:rFonts w:ascii="Arial" w:cs="Arial" w:eastAsia="Arial" w:hAnsi="Arial"/>
          <w:b/>
          <w:bCs/>
          <w:color w:val="2B5C8A"/>
          <w:sz w:val="26"/>
          <w:szCs w:val="26"/>
          <w:rtl/>
        </w:rPr>
        <w:t xml:space="preserve"> / </w:t>
      </w:r>
      <w:r>
        <w:rPr>
          <w:rFonts w:ascii="Arial" w:cs="Arial" w:eastAsia="Arial" w:hAnsi="Arial"/>
          <w:color w:val="E0A800"/>
          <w:sz w:val="26"/>
          <w:szCs w:val="26"/>
          <w:rtl/>
        </w:rPr>
        <w:t xml:space="preserve">●</w:t>
      </w:r>
      <w:bookmarkEnd w:id="370"/>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10. إجراء «تحت الهجوم» </w:t>
      </w:r>
      <w:r>
        <w:rPr>
          <w:rFonts w:ascii="Arial" w:cs="Arial" w:eastAsia="Arial" w:hAnsi="Arial"/>
          <w:color w:val="E0A800"/>
          <w:sz w:val="26"/>
          <w:szCs w:val="26"/>
          <w:rtl/>
        </w:rPr>
        <w:t xml:space="preserve">●</w:t>
      </w:r>
      <w:bookmarkEnd w:id="371"/>
    </w:p>
    <w:p>
      <w:pPr>
        <w:pStyle w:val="ListParagraph"/>
        <w:numPr>
          <w:ilvl w:val="0"/>
          <w:numId w:val="59"/>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59"/>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59"/>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59"/>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59"/>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2"/>
        <w:bidi/>
      </w:pPr>
      <w:bookmarkStart w:name="_sec372" w:id="372"/>
      <w:r>
        <w:rPr>
          <w:rFonts w:ascii="Arial" w:cs="Arial" w:eastAsia="Arial" w:hAnsi="Arial"/>
          <w:b/>
          <w:bCs/>
          <w:color w:val="2B5C8A"/>
          <w:sz w:val="26"/>
          <w:szCs w:val="26"/>
          <w:rtl/>
        </w:rPr>
        <w:t xml:space="preserve">11. مراجعة التشفير</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2"/>
        <w:bidi/>
      </w:pPr>
      <w:bookmarkStart w:name="_sec373" w:id="373"/>
      <w:r>
        <w:rPr>
          <w:rFonts w:ascii="Arial" w:cs="Arial" w:eastAsia="Arial" w:hAnsi="Arial"/>
          <w:b/>
          <w:bCs/>
          <w:color w:val="2B5C8A"/>
          <w:sz w:val="26"/>
          <w:szCs w:val="26"/>
          <w:rtl/>
        </w:rPr>
        <w:t xml:space="preserve">12. قبل الإطلاق العام (P1)</w:t>
      </w:r>
      <w:bookmarkEnd w:id="373"/>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2"/>
        <w:bidi/>
      </w:pPr>
      <w:bookmarkStart w:name="_sec374" w:id="374"/>
      <w:r>
        <w:rPr>
          <w:rFonts w:ascii="Arial" w:cs="Arial" w:eastAsia="Arial" w:hAnsi="Arial"/>
          <w:b/>
          <w:bCs/>
          <w:color w:val="2B5C8A"/>
          <w:sz w:val="26"/>
          <w:szCs w:val="26"/>
          <w:rtl/>
        </w:rPr>
        <w:t xml:space="preserve">13. القرارات المطلوبة</w:t>
      </w:r>
      <w:bookmarkEnd w:id="3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2"/>
        <w:bidi/>
      </w:pPr>
      <w:bookmarkStart w:name="_sec375" w:id="375"/>
      <w:r>
        <w:rPr>
          <w:rFonts w:ascii="Arial" w:cs="Arial" w:eastAsia="Arial" w:hAnsi="Arial"/>
          <w:b/>
          <w:bCs/>
          <w:color w:val="2B5C8A"/>
          <w:sz w:val="26"/>
          <w:szCs w:val="26"/>
          <w:rtl/>
        </w:rPr>
        <w:t xml:space="preserve">14. التتبع</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p>
      <w:pPr>
        <w:pStyle w:val="Heading1"/>
        <w:bidi/>
      </w:pPr>
      <w:bookmarkStart w:name="_sec376" w:id="376"/>
      <w:r>
        <w:rPr>
          <w:rFonts w:ascii="Arial" w:cs="Arial" w:eastAsia="Arial" w:hAnsi="Arial"/>
          <w:b/>
          <w:bCs/>
          <w:color w:val="1F3A5F"/>
          <w:sz w:val="32"/>
          <w:szCs w:val="32"/>
          <w:rtl/>
        </w:rPr>
        <w:t xml:space="preserve">DOC-B01 — استراتيجية الاختبار وخطته</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 الغرض والنطاق</w:t>
      </w:r>
      <w:bookmarkEnd w:id="377"/>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78" w:id="378"/>
      <w:r>
        <w:rPr>
          <w:rFonts w:ascii="Arial" w:cs="Arial" w:eastAsia="Arial" w:hAnsi="Arial"/>
          <w:b/>
          <w:bCs/>
          <w:color w:val="2B5C8A"/>
          <w:sz w:val="26"/>
          <w:szCs w:val="26"/>
          <w:rtl/>
        </w:rPr>
        <w:t xml:space="preserve">2. ما يوجد اليوم</w:t>
      </w:r>
      <w:bookmarkEnd w:id="378"/>
    </w:p>
    <w:p>
      <w:pPr>
        <w:pStyle w:val="Heading3"/>
        <w:bidi/>
      </w:pPr>
      <w:bookmarkStart w:name="_sec379" w:id="379"/>
      <w:r>
        <w:rPr>
          <w:rFonts w:ascii="Arial" w:cs="Arial" w:eastAsia="Arial" w:hAnsi="Arial"/>
          <w:b/>
          <w:bCs/>
          <w:color w:val="2B5C8A"/>
          <w:sz w:val="23"/>
          <w:szCs w:val="23"/>
          <w:rtl/>
        </w:rPr>
        <w:t xml:space="preserve">2.1 خط CI لقاعدة البيانات</w:t>
      </w:r>
      <w:bookmarkEnd w:id="379"/>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80" w:id="380"/>
      <w:r>
        <w:rPr>
          <w:rFonts w:ascii="Arial" w:cs="Arial" w:eastAsia="Arial" w:hAnsi="Arial"/>
          <w:b/>
          <w:bCs/>
          <w:color w:val="2B5C8A"/>
          <w:sz w:val="23"/>
          <w:szCs w:val="23"/>
          <w:rtl/>
        </w:rPr>
        <w:t xml:space="preserve">2.2 اختبارات قاعدة البيانات</w:t>
      </w:r>
      <w:bookmarkEnd w:id="380"/>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81" w:id="381"/>
      <w:r>
        <w:rPr>
          <w:rFonts w:ascii="Arial" w:cs="Arial" w:eastAsia="Arial" w:hAnsi="Arial"/>
          <w:b/>
          <w:bCs/>
          <w:color w:val="2B5C8A"/>
          <w:sz w:val="23"/>
          <w:szCs w:val="23"/>
          <w:rtl/>
        </w:rPr>
        <w:t xml:space="preserve">2.3 التحقق الثابت</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2.4 الفجوات</w:t>
      </w:r>
      <w:bookmarkEnd w:id="382"/>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60"/>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60"/>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60"/>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60"/>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60"/>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83" w:id="383"/>
      <w:r>
        <w:rPr>
          <w:rFonts w:ascii="Arial" w:cs="Arial" w:eastAsia="Arial" w:hAnsi="Arial"/>
          <w:b/>
          <w:bCs/>
          <w:color w:val="2B5C8A"/>
          <w:sz w:val="26"/>
          <w:szCs w:val="26"/>
          <w:rtl/>
        </w:rPr>
        <w:t xml:space="preserve">3. مستويات الاختبار</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84" w:id="384"/>
      <w:r>
        <w:rPr>
          <w:rFonts w:ascii="Arial" w:cs="Arial" w:eastAsia="Arial" w:hAnsi="Arial"/>
          <w:b/>
          <w:bCs/>
          <w:color w:val="2B5C8A"/>
          <w:sz w:val="26"/>
          <w:szCs w:val="26"/>
          <w:rtl/>
        </w:rPr>
        <w:t xml:space="preserve">4. بيئات الاختبار</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85" w:id="385"/>
      <w:r>
        <w:rPr>
          <w:rFonts w:ascii="Arial" w:cs="Arial" w:eastAsia="Arial" w:hAnsi="Arial"/>
          <w:b/>
          <w:bCs/>
          <w:color w:val="2B5C8A"/>
          <w:sz w:val="26"/>
          <w:szCs w:val="26"/>
          <w:rtl/>
        </w:rPr>
        <w:t xml:space="preserve">5. معايير الدخول والخروج</w:t>
      </w:r>
      <w:bookmarkEnd w:id="385"/>
    </w:p>
    <w:p>
      <w:pPr>
        <w:pStyle w:val="Heading3"/>
        <w:bidi/>
      </w:pPr>
      <w:bookmarkStart w:name="_sec386" w:id="386"/>
      <w:r>
        <w:rPr>
          <w:rFonts w:ascii="Arial" w:cs="Arial" w:eastAsia="Arial" w:hAnsi="Arial"/>
          <w:b/>
          <w:bCs/>
          <w:color w:val="2B5C8A"/>
          <w:sz w:val="23"/>
          <w:szCs w:val="23"/>
          <w:rtl/>
        </w:rPr>
        <w:t xml:space="preserve">5.1 الشريحة S0</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87" w:id="387"/>
      <w:r>
        <w:rPr>
          <w:rFonts w:ascii="Arial" w:cs="Arial" w:eastAsia="Arial" w:hAnsi="Arial"/>
          <w:b/>
          <w:bCs/>
          <w:color w:val="2B5C8A"/>
          <w:sz w:val="23"/>
          <w:szCs w:val="23"/>
          <w:rtl/>
        </w:rPr>
        <w:t xml:space="preserve">5.2 الشريحة S1</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88" w:id="388"/>
      <w:r>
        <w:rPr>
          <w:rFonts w:ascii="Arial" w:cs="Arial" w:eastAsia="Arial" w:hAnsi="Arial"/>
          <w:b/>
          <w:bCs/>
          <w:color w:val="2B5C8A"/>
          <w:sz w:val="23"/>
          <w:szCs w:val="23"/>
          <w:rtl/>
        </w:rPr>
        <w:t xml:space="preserve">5.3 الشريحة S2</w:t>
      </w:r>
      <w:bookmarkEnd w:id="3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3"/>
        <w:bidi/>
      </w:pPr>
      <w:bookmarkStart w:name="_sec389" w:id="389"/>
      <w:r>
        <w:rPr>
          <w:rFonts w:ascii="Arial" w:cs="Arial" w:eastAsia="Arial" w:hAnsi="Arial"/>
          <w:b/>
          <w:bCs/>
          <w:color w:val="2B5C8A"/>
          <w:sz w:val="23"/>
          <w:szCs w:val="23"/>
          <w:rtl/>
        </w:rPr>
        <w:t xml:space="preserve">5.4 الشريحة S2-ب</w:t>
      </w:r>
      <w:bookmarkEnd w:id="389"/>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2"/>
        <w:bidi/>
      </w:pPr>
      <w:bookmarkStart w:name="_sec390" w:id="390"/>
      <w:r>
        <w:rPr>
          <w:rFonts w:ascii="Arial" w:cs="Arial" w:eastAsia="Arial" w:hAnsi="Arial"/>
          <w:b/>
          <w:bCs/>
          <w:color w:val="2B5C8A"/>
          <w:sz w:val="26"/>
          <w:szCs w:val="26"/>
          <w:rtl/>
        </w:rPr>
        <w:t xml:space="preserve">6. اختبار خروج S0</w:t>
      </w:r>
      <w:bookmarkEnd w:id="390"/>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91" w:id="391"/>
      <w:r>
        <w:rPr>
          <w:rFonts w:ascii="Arial" w:cs="Arial" w:eastAsia="Arial" w:hAnsi="Arial"/>
          <w:b/>
          <w:bCs/>
          <w:color w:val="2B5C8A"/>
          <w:sz w:val="26"/>
          <w:szCs w:val="26"/>
          <w:rtl/>
        </w:rPr>
        <w:t xml:space="preserve">7. شدة العيوب وفرزها</w:t>
      </w:r>
      <w:bookmarkEnd w:id="3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92" w:id="392"/>
      <w:r>
        <w:rPr>
          <w:rFonts w:ascii="Arial" w:cs="Arial" w:eastAsia="Arial" w:hAnsi="Arial"/>
          <w:b/>
          <w:bCs/>
          <w:color w:val="2B5C8A"/>
          <w:sz w:val="26"/>
          <w:szCs w:val="26"/>
          <w:rtl/>
        </w:rPr>
        <w:t xml:space="preserve">8. قواعد بيانات الاختبار</w:t>
      </w:r>
      <w:bookmarkEnd w:id="392"/>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61"/>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61"/>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61"/>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61"/>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61"/>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93" w:id="393"/>
      <w:r>
        <w:rPr>
          <w:rFonts w:ascii="Arial" w:cs="Arial" w:eastAsia="Arial" w:hAnsi="Arial"/>
          <w:b/>
          <w:bCs/>
          <w:color w:val="2B5C8A"/>
          <w:sz w:val="26"/>
          <w:szCs w:val="26"/>
          <w:rtl/>
        </w:rPr>
        <w:t xml:space="preserve">9. تسجيل النتائج والتتبع</w:t>
      </w:r>
      <w:bookmarkEnd w:id="393"/>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94" w:id="394"/>
      <w:r>
        <w:rPr>
          <w:rFonts w:ascii="Arial" w:cs="Arial" w:eastAsia="Arial" w:hAnsi="Arial"/>
          <w:b/>
          <w:bCs/>
          <w:color w:val="2B5C8A"/>
          <w:sz w:val="26"/>
          <w:szCs w:val="26"/>
          <w:rtl/>
        </w:rPr>
        <w:t xml:space="preserve">10. جدول الاختبار لكل شريحة</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95" w:id="395"/>
      <w:r>
        <w:rPr>
          <w:rFonts w:ascii="Arial" w:cs="Arial" w:eastAsia="Arial" w:hAnsi="Arial"/>
          <w:b/>
          <w:bCs/>
          <w:color w:val="2B5C8A"/>
          <w:sz w:val="26"/>
          <w:szCs w:val="26"/>
          <w:rtl/>
        </w:rPr>
        <w:t xml:space="preserve">11. القرارات المطلوبة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96" w:id="396"/>
      <w:r>
        <w:rPr>
          <w:rFonts w:ascii="Arial" w:cs="Arial" w:eastAsia="Arial" w:hAnsi="Arial"/>
          <w:b/>
          <w:bCs/>
          <w:color w:val="2B5C8A"/>
          <w:sz w:val="26"/>
          <w:szCs w:val="26"/>
          <w:rtl/>
        </w:rPr>
        <w:t xml:space="preserve">12. تعارضات وفجوات في المصادر</w:t>
      </w:r>
      <w:bookmarkEnd w:id="396"/>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2"/>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2"/>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2"/>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97" w:id="397"/>
      <w:r>
        <w:rPr>
          <w:rFonts w:ascii="Arial" w:cs="Arial" w:eastAsia="Arial" w:hAnsi="Arial"/>
          <w:b/>
          <w:bCs/>
          <w:color w:val="2B5C8A"/>
          <w:sz w:val="26"/>
          <w:szCs w:val="26"/>
          <w:rtl/>
        </w:rPr>
        <w:t xml:space="preserve">13. التتبع</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98" w:id="398"/>
      <w:r>
        <w:rPr>
          <w:rFonts w:ascii="Arial" w:cs="Arial" w:eastAsia="Arial" w:hAnsi="Arial"/>
          <w:b/>
          <w:bCs/>
          <w:color w:val="1F3A5F"/>
          <w:sz w:val="32"/>
          <w:szCs w:val="32"/>
          <w:rtl/>
        </w:rPr>
        <w:t xml:space="preserve">DOC-B02 — سجل سيناريوهات القبول للشريحتين S0 وS1</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99" w:id="399"/>
      <w:r>
        <w:rPr>
          <w:rFonts w:ascii="Arial" w:cs="Arial" w:eastAsia="Arial" w:hAnsi="Arial"/>
          <w:b/>
          <w:bCs/>
          <w:color w:val="2B5C8A"/>
          <w:sz w:val="26"/>
          <w:szCs w:val="26"/>
          <w:rtl/>
        </w:rPr>
        <w:t xml:space="preserve">1. الغرض والنطاق</w:t>
      </w:r>
      <w:bookmarkEnd w:id="399"/>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400" w:id="400"/>
      <w:r>
        <w:rPr>
          <w:rFonts w:ascii="Arial" w:cs="Arial" w:eastAsia="Arial" w:hAnsi="Arial"/>
          <w:b/>
          <w:bCs/>
          <w:color w:val="2B5C8A"/>
          <w:sz w:val="26"/>
          <w:szCs w:val="26"/>
          <w:rtl/>
        </w:rPr>
        <w:t xml:space="preserve">2. السجل</w:t>
      </w:r>
      <w:bookmarkEnd w:id="400"/>
    </w:p>
    <w:p>
      <w:pPr>
        <w:pStyle w:val="Heading3"/>
        <w:bidi/>
      </w:pPr>
      <w:bookmarkStart w:name="_sec401" w:id="401"/>
      <w:r>
        <w:rPr>
          <w:rFonts w:ascii="Arial" w:cs="Arial" w:eastAsia="Arial" w:hAnsi="Arial"/>
          <w:b/>
          <w:bCs/>
          <w:color w:val="2B5C8A"/>
          <w:sz w:val="23"/>
          <w:szCs w:val="23"/>
          <w:rtl/>
        </w:rPr>
        <w:t xml:space="preserve">2.1 سيناريوهات قائمة داخل النطاق</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402" w:id="402"/>
      <w:r>
        <w:rPr>
          <w:rFonts w:ascii="Arial" w:cs="Arial" w:eastAsia="Arial" w:hAnsi="Arial"/>
          <w:b/>
          <w:bCs/>
          <w:color w:val="2B5C8A"/>
          <w:sz w:val="23"/>
          <w:szCs w:val="23"/>
          <w:rtl/>
        </w:rPr>
        <w:t xml:space="preserve">2.2 سيناريوهات جديدة</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403" w:id="403"/>
      <w:r>
        <w:rPr>
          <w:rFonts w:ascii="Arial" w:cs="Arial" w:eastAsia="Arial" w:hAnsi="Arial"/>
          <w:b/>
          <w:bCs/>
          <w:color w:val="2B5C8A"/>
          <w:sz w:val="26"/>
          <w:szCs w:val="26"/>
          <w:rtl/>
        </w:rPr>
        <w:t xml:space="preserve">3. نصوص السيناريوهات الجديدة</w:t>
      </w:r>
      <w:bookmarkEnd w:id="403"/>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404" w:id="404"/>
      <w:r>
        <w:rPr>
          <w:rFonts w:ascii="Arial" w:cs="Arial" w:eastAsia="Arial" w:hAnsi="Arial"/>
          <w:b/>
          <w:bCs/>
          <w:color w:val="2B5C8A"/>
          <w:sz w:val="23"/>
          <w:szCs w:val="23"/>
          <w:rtl/>
        </w:rPr>
        <w:t xml:space="preserve">3.1 المنصة (PLT)</w:t>
      </w:r>
      <w:bookmarkEnd w:id="404"/>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405" w:id="405"/>
      <w:r>
        <w:rPr>
          <w:rFonts w:ascii="Arial" w:cs="Arial" w:eastAsia="Arial" w:hAnsi="Arial"/>
          <w:b/>
          <w:bCs/>
          <w:color w:val="2B5C8A"/>
          <w:sz w:val="23"/>
          <w:szCs w:val="23"/>
          <w:rtl/>
        </w:rPr>
        <w:t xml:space="preserve">3.2 الهيكل المؤسسي (ORG)</w:t>
      </w:r>
      <w:bookmarkEnd w:id="405"/>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406" w:id="406"/>
      <w:r>
        <w:rPr>
          <w:rFonts w:ascii="Arial" w:cs="Arial" w:eastAsia="Arial" w:hAnsi="Arial"/>
          <w:b/>
          <w:bCs/>
          <w:color w:val="2B5C8A"/>
          <w:sz w:val="23"/>
          <w:szCs w:val="23"/>
          <w:rtl/>
        </w:rPr>
        <w:t xml:space="preserve">3.3 الأشخاص والجهات (PTY)</w:t>
      </w:r>
      <w:bookmarkEnd w:id="406"/>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407" w:id="407"/>
      <w:r>
        <w:rPr>
          <w:rFonts w:ascii="Arial" w:cs="Arial" w:eastAsia="Arial" w:hAnsi="Arial"/>
          <w:b/>
          <w:bCs/>
          <w:color w:val="2B5C8A"/>
          <w:sz w:val="23"/>
          <w:szCs w:val="23"/>
          <w:rtl/>
        </w:rPr>
        <w:t xml:space="preserve">3.4 المنشآت المالية (INS)</w:t>
      </w:r>
      <w:bookmarkEnd w:id="407"/>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408" w:id="408"/>
      <w:r>
        <w:rPr>
          <w:rFonts w:ascii="Arial" w:cs="Arial" w:eastAsia="Arial" w:hAnsi="Arial"/>
          <w:b/>
          <w:bCs/>
          <w:color w:val="2B5C8A"/>
          <w:sz w:val="23"/>
          <w:szCs w:val="23"/>
          <w:rtl/>
        </w:rPr>
        <w:t xml:space="preserve">3.5 الحسابات (ACC)</w:t>
      </w:r>
      <w:bookmarkEnd w:id="408"/>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409" w:id="409"/>
      <w:r>
        <w:rPr>
          <w:rFonts w:ascii="Arial" w:cs="Arial" w:eastAsia="Arial" w:hAnsi="Arial"/>
          <w:b/>
          <w:bCs/>
          <w:color w:val="2B5C8A"/>
          <w:sz w:val="23"/>
          <w:szCs w:val="23"/>
          <w:rtl/>
        </w:rPr>
        <w:t xml:space="preserve">3.6 الكتالوجات (CAT)</w:t>
      </w:r>
      <w:bookmarkEnd w:id="409"/>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410" w:id="410"/>
      <w:r>
        <w:rPr>
          <w:rFonts w:ascii="Arial" w:cs="Arial" w:eastAsia="Arial" w:hAnsi="Arial"/>
          <w:b/>
          <w:bCs/>
          <w:color w:val="2B5C8A"/>
          <w:sz w:val="23"/>
          <w:szCs w:val="23"/>
          <w:rtl/>
        </w:rPr>
        <w:t xml:space="preserve">3.7 الإشعارات (NTF)</w:t>
      </w:r>
      <w:bookmarkEnd w:id="410"/>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411" w:id="411"/>
      <w:r>
        <w:rPr>
          <w:rFonts w:ascii="Arial" w:cs="Arial" w:eastAsia="Arial" w:hAnsi="Arial"/>
          <w:b/>
          <w:bCs/>
          <w:color w:val="2B5C8A"/>
          <w:sz w:val="26"/>
          <w:szCs w:val="26"/>
          <w:rtl/>
        </w:rPr>
        <w:t xml:space="preserve">4. معايير الخروج المرتبطة</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412" w:id="412"/>
      <w:r>
        <w:rPr>
          <w:rFonts w:ascii="Arial" w:cs="Arial" w:eastAsia="Arial" w:hAnsi="Arial"/>
          <w:b/>
          <w:bCs/>
          <w:color w:val="2B5C8A"/>
          <w:sz w:val="26"/>
          <w:szCs w:val="26"/>
          <w:rtl/>
        </w:rPr>
        <w:t xml:space="preserve">5. جدول التغطية: المتطلب إلى السيناريو</w:t>
      </w:r>
      <w:bookmarkEnd w:id="412"/>
    </w:p>
    <w:p>
      <w:pPr>
        <w:pStyle w:val="Heading3"/>
        <w:bidi/>
      </w:pPr>
      <w:bookmarkStart w:name="_sec413" w:id="413"/>
      <w:r>
        <w:rPr>
          <w:rFonts w:ascii="Arial" w:cs="Arial" w:eastAsia="Arial" w:hAnsi="Arial"/>
          <w:b/>
          <w:bCs/>
          <w:color w:val="2B5C8A"/>
          <w:sz w:val="23"/>
          <w:szCs w:val="23"/>
          <w:rtl/>
        </w:rPr>
        <w:t xml:space="preserve">5.1 المنصة (PLT)</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4" w:id="414"/>
      <w:r>
        <w:rPr>
          <w:rFonts w:ascii="Arial" w:cs="Arial" w:eastAsia="Arial" w:hAnsi="Arial"/>
          <w:b/>
          <w:bCs/>
          <w:color w:val="2B5C8A"/>
          <w:sz w:val="23"/>
          <w:szCs w:val="23"/>
          <w:rtl/>
        </w:rPr>
        <w:t xml:space="preserve">5.2 الهيكل المؤسسي (ORG)</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5" w:id="415"/>
      <w:r>
        <w:rPr>
          <w:rFonts w:ascii="Arial" w:cs="Arial" w:eastAsia="Arial" w:hAnsi="Arial"/>
          <w:b/>
          <w:bCs/>
          <w:color w:val="2B5C8A"/>
          <w:sz w:val="23"/>
          <w:szCs w:val="23"/>
          <w:rtl/>
        </w:rPr>
        <w:t xml:space="preserve">5.3 الأشخاص والجهات (PTY)</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6" w:id="416"/>
      <w:r>
        <w:rPr>
          <w:rFonts w:ascii="Arial" w:cs="Arial" w:eastAsia="Arial" w:hAnsi="Arial"/>
          <w:b/>
          <w:bCs/>
          <w:color w:val="2B5C8A"/>
          <w:sz w:val="23"/>
          <w:szCs w:val="23"/>
          <w:rtl/>
        </w:rPr>
        <w:t xml:space="preserve">5.4 المنشآت المالية (INS)</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417" w:id="417"/>
      <w:r>
        <w:rPr>
          <w:rFonts w:ascii="Arial" w:cs="Arial" w:eastAsia="Arial" w:hAnsi="Arial"/>
          <w:b/>
          <w:bCs/>
          <w:color w:val="2B5C8A"/>
          <w:sz w:val="23"/>
          <w:szCs w:val="23"/>
          <w:rtl/>
        </w:rPr>
        <w:t xml:space="preserve">5.5 الحسابات (ACC)</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8" w:id="418"/>
      <w:r>
        <w:rPr>
          <w:rFonts w:ascii="Arial" w:cs="Arial" w:eastAsia="Arial" w:hAnsi="Arial"/>
          <w:b/>
          <w:bCs/>
          <w:color w:val="2B5C8A"/>
          <w:sz w:val="23"/>
          <w:szCs w:val="23"/>
          <w:rtl/>
        </w:rPr>
        <w:t xml:space="preserve">5.6 الكتالوجات (CAT)</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9" w:id="419"/>
      <w:r>
        <w:rPr>
          <w:rFonts w:ascii="Arial" w:cs="Arial" w:eastAsia="Arial" w:hAnsi="Arial"/>
          <w:b/>
          <w:bCs/>
          <w:color w:val="2B5C8A"/>
          <w:sz w:val="23"/>
          <w:szCs w:val="23"/>
          <w:rtl/>
        </w:rPr>
        <w:t xml:space="preserve">5.7 الإشعارات في S1 (NTF)</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20" w:id="420"/>
      <w:r>
        <w:rPr>
          <w:rFonts w:ascii="Arial" w:cs="Arial" w:eastAsia="Arial" w:hAnsi="Arial"/>
          <w:b/>
          <w:bCs/>
          <w:color w:val="2B5C8A"/>
          <w:sz w:val="26"/>
          <w:szCs w:val="26"/>
          <w:rtl/>
        </w:rPr>
        <w:t xml:space="preserve">6. القرارات المطلوبة</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7. تعارضات وفجوات في المصادر</w:t>
      </w:r>
      <w:bookmarkEnd w:id="421"/>
    </w:p>
    <w:p>
      <w:pPr>
        <w:pStyle w:val="ListParagraph"/>
        <w:numPr>
          <w:ilvl w:val="0"/>
          <w:numId w:val="6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22" w:id="422"/>
      <w:r>
        <w:rPr>
          <w:rFonts w:ascii="Arial" w:cs="Arial" w:eastAsia="Arial" w:hAnsi="Arial"/>
          <w:b/>
          <w:bCs/>
          <w:color w:val="2B5C8A"/>
          <w:sz w:val="26"/>
          <w:szCs w:val="26"/>
          <w:rtl/>
        </w:rPr>
        <w:t xml:space="preserve">8. التتبع</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9. ملحق S1-ب (2026-10-22)</w:t>
      </w:r>
      <w:bookmarkEnd w:id="423"/>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24" w:id="424"/>
      <w:r>
        <w:rPr>
          <w:rFonts w:ascii="Arial" w:cs="Arial" w:eastAsia="Arial" w:hAnsi="Arial"/>
          <w:b/>
          <w:bCs/>
          <w:color w:val="2B5C8A"/>
          <w:sz w:val="26"/>
          <w:szCs w:val="26"/>
          <w:rtl/>
        </w:rPr>
        <w:t xml:space="preserve">10. ملحق S2 (2026-10-22)</w:t>
      </w:r>
      <w:bookmarkEnd w:id="424"/>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2"/>
        <w:bidi/>
      </w:pPr>
      <w:bookmarkStart w:name="_sec425" w:id="425"/>
      <w:r>
        <w:rPr>
          <w:rFonts w:ascii="Arial" w:cs="Arial" w:eastAsia="Arial" w:hAnsi="Arial"/>
          <w:b/>
          <w:bCs/>
          <w:color w:val="2B5C8A"/>
          <w:sz w:val="26"/>
          <w:szCs w:val="26"/>
          <w:rtl/>
        </w:rPr>
        <w:t xml:space="preserve">11. ملحق S2-ب (2026-10-23)</w:t>
      </w:r>
      <w:bookmarkEnd w:id="425"/>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2"/>
        <w:bidi/>
      </w:pPr>
      <w:bookmarkStart w:name="_sec426" w:id="426"/>
      <w:r>
        <w:rPr>
          <w:rFonts w:ascii="Arial" w:cs="Arial" w:eastAsia="Arial" w:hAnsi="Arial"/>
          <w:b/>
          <w:bCs/>
          <w:color w:val="2B5C8A"/>
          <w:sz w:val="26"/>
          <w:szCs w:val="26"/>
          <w:rtl/>
        </w:rPr>
        <w:t xml:space="preserve">12. ملحق S3 (2026-10-23)</w:t>
      </w:r>
      <w:bookmarkEnd w:id="426"/>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2"/>
        <w:bidi/>
      </w:pPr>
      <w:bookmarkStart w:name="_sec427" w:id="427"/>
      <w:r>
        <w:rPr>
          <w:rFonts w:ascii="Arial" w:cs="Arial" w:eastAsia="Arial" w:hAnsi="Arial"/>
          <w:b/>
          <w:bCs/>
          <w:color w:val="2B5C8A"/>
          <w:sz w:val="26"/>
          <w:szCs w:val="26"/>
          <w:rtl/>
        </w:rPr>
        <w:t xml:space="preserve">13. ملحق S4 (2026-10-24)</w:t>
      </w:r>
      <w:bookmarkEnd w:id="427"/>
    </w:p>
    <w:p>
      <w:pPr>
        <w:bidi/>
        <w:spacing w:after="110" w:before="0" w:line="312"/>
      </w:pPr>
      <w:r>
        <w:rPr>
          <w:rFonts w:ascii="Arial" w:cs="Arial" w:eastAsia="Arial" w:hAnsi="Arial"/>
          <w:b w:val="false"/>
          <w:bCs w:val="false"/>
          <w:sz w:val="21"/>
          <w:szCs w:val="21"/>
          <w:rtl/>
        </w:rPr>
        <w:t xml:space="preserve">كتبه وكيل ذكاء اصطناعي مع بناء S4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ADR 0049). بُني S4 على الافتراضات الاثني عشر (OQ-1 إلى OQ-12) في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w:t>
      </w:r>
      <w:r>
        <w:rPr>
          <w:rFonts w:ascii="Arial" w:cs="Arial" w:eastAsia="Arial" w:hAnsi="Arial"/>
          <w:b/>
          <w:bCs/>
          <w:sz w:val="21"/>
          <w:szCs w:val="21"/>
          <w:rtl/>
        </w:rPr>
        <w:t xml:space="preserve">AC-LCE-1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AC-LCE-2</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في 2026-10-25 مع S5: 165 اختبار وحدة، واختبار المتصفح، و121 اختبار تكامل، كلها ناجحة. وكشف الفحص اختبار S3 لعدد الأنواع المبذورة لم يُحدَّث مع S4، فحُدّث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6"/>
        <w:gridCol w:w="2666"/>
        <w:gridCol w:w="4391"/>
        <w:gridCol w:w="991"/>
      </w:tblGrid>
      <w:tr>
        <w:trPr>
          <w:cantSplit/>
          <w:tblHeader/>
        </w:trPr>
        <w:tc>
          <w:tcPr>
            <w:tcW w:type="dxa" w:w="1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من الطلب إلى الإصدار: بندان (1 LOT × 3,000,000 و2,400 M × 222.80)، والمجموع 3,534,720، والضريبة 15% = 530,208، والإجمالي 4,064,928؛ تقديم بلا بند مرفوض (V-LCE-03)؛ رقم </w:t>
            </w:r>
            <w:r>
              <w:rPr>
                <w:rFonts w:ascii="Courier New" w:cs="Courier New" w:eastAsia="Courier New" w:hAnsi="Courier New"/>
                <w:b w:val="false"/>
                <w:bCs w:val="false"/>
                <w:color w:val="1F2937"/>
                <w:sz w:val="16"/>
                <w:szCs w:val="16"/>
                <w:shd w:fill="F1F3F5" w:color="auto" w:val="clear"/>
                <w:rtl/>
              </w:rPr>
              <w:t xml:space="preserve">‎001-XX05-yy‎</w:t>
            </w:r>
            <w:r>
              <w:rPr>
                <w:rFonts w:ascii="Arial" w:cs="Arial" w:eastAsia="Arial" w:hAnsi="Arial"/>
                <w:b w:val="false"/>
                <w:bCs w:val="false"/>
                <w:sz w:val="18"/>
                <w:szCs w:val="18"/>
                <w:rtl/>
              </w:rPr>
              <w:t xml:space="preserve"> بلا فجوات لكل شركة؛ شركة بلا رمز ERP يُرفض إصدارها ولا تأخذ رقمًا (V-LCE-01)؛ الوثيقة مختومة وفيها الرقم؛ النسخ يأخذ 002 ويحل محل 001؛ الإلغاء لمدير الخزينة بتأكيد جديد، ويبقى الرقم مستعملًا، والإلغاء الثاني مرفوض</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‎ProformaTests.AC_LCE_1_*‎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AC-LCE-2</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بـ 400,000 و300,000 يُحجزان، والثالث بـ 400,000 مرفوض (V-LCE-05)؛ مستندات 350,000 على الأمر الأول، ورفض البنك يعيد كل شيء؛ ثم 350,000 بين الأمر الثاني والمتاح؛ ومعادلة الأرصدة ثابتة في كل خطوة؛ والبحث يجد الاعتماد برقمه مكتوبًا بشكل آخر، ولا يرى موظف المبيعات المراجع الداخلية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‎SalesRulesTests‎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AC-LCE-3</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المبلغ بـ 300,000 مع 800,000 محجوز ومسحوب ينقصه 100,000 فيُرفض (V-LCE-11)، وبـ 200,000 يُقبل ويُنشئ نسخة شروط جديدة</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 وLC.RECEIVED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يزيد على إجمالي البروفورما تنبيه يُقَرّ بسبب؛ والإشعار يصل إلى طالب البروفورما؛ والسجل يعدّ الاعتماد</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وBR-LCT-021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مع البروفورما: 90 يومًا مقابل 120 أسوأ لنا، والتأكيد أفضل لنا، والمبلغ الأكبر أفضل لنا؛ وتصير REVIEWED بعد قرار كل فرق</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‎TermsComparisonTests‎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يُتنازل عنها فتعود المستندات مقدَّمة؛ وأخرى تُرفض فتُرفض المستندات ويعود المبلغ؛ ولا يقرر المخالفة إلا صاحب الصلاحية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الليلية</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 تذكّر مرة واحدة بعد 30 يومًا لا قبلها؛ وJOB-LC-RECONCILE لا تجد فرقًا؛ وJOB-LC-EXPIRY تجعل الاعتماد EXPIRED فلا يقبل أمرًا جديدًا (LC_NOT_ACTIVE)</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(مقطع S4)</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شاشتا البروفورما والاعتمادات الواردة تفتحان، ولا رابط لهما لمن لا صلاحية له</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2"/>
        <w:bidi/>
      </w:pPr>
      <w:bookmarkStart w:name="_sec428" w:id="428"/>
      <w:r>
        <w:rPr>
          <w:rFonts w:ascii="Arial" w:cs="Arial" w:eastAsia="Arial" w:hAnsi="Arial"/>
          <w:b/>
          <w:bCs/>
          <w:color w:val="2B5C8A"/>
          <w:sz w:val="26"/>
          <w:szCs w:val="26"/>
          <w:rtl/>
        </w:rPr>
        <w:t xml:space="preserve">14. ملحق S5 (2026-10-24)</w:t>
      </w:r>
      <w:bookmarkEnd w:id="428"/>
    </w:p>
    <w:p>
      <w:pPr>
        <w:bidi/>
        <w:spacing w:after="110" w:before="0" w:line="312"/>
      </w:pPr>
      <w:r>
        <w:rPr>
          <w:rFonts w:ascii="Arial" w:cs="Arial" w:eastAsia="Arial" w:hAnsi="Arial"/>
          <w:b w:val="false"/>
          <w:bCs w:val="false"/>
          <w:sz w:val="21"/>
          <w:szCs w:val="21"/>
          <w:rtl/>
        </w:rPr>
        <w:t xml:space="preserve">كتبه وكيل ذكاء اصطناعي مع بناء S5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ADR 0050). بُني S5 على الافتراضات الثمانية (OQ-1 إلى OQ-8) في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لا معايير قبول مكتوبة لـ S5 في المواصفات (§7 من هذا السجل)، فالمعايير هنا من نصوص المتطلبات نفسها.</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شُغِّلت في الفحص الكامل في 2026-10-25 مع S4 (165 اختبار وحدة، واختبار المتصفح، و121 اختبار تكامل)، كلها ناجحة. ونجح فحص قاعدة البيانات كله على f56d1f7.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0"/>
        <w:gridCol w:w="2098"/>
        <w:gridCol w:w="5483"/>
        <w:gridCol w:w="973"/>
      </w:tblGrid>
      <w:tr>
        <w:trPr>
          <w:cantSplit/>
          <w:tblHeader/>
        </w:trPr>
        <w:tc>
          <w:tcPr>
            <w:tcW w:type="dxa" w:w="1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وFR-LCE-028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تقرير في فهرس مدير الخزينة يعمل؛ سجل البروفورمات يجد البروفورما الصادرة؛ مطابقة الثوابت (R-LCE-08) فارغة؛ موظف المبيعات يرى تقارير المبيعات وحدها ويُرفض له تقرير المشتريات (403)؛ التاريخ بصيغة أخرى مرفوض؛ التصدير CSV بعناوينه وصفوفه، ويُسجَّل REPORT_EXPORTED</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‎S5Tests.Reports_run_in_scope_and_export_as_csv‎</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وFR-REQ-026 وFR-REQ-022</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عام في مسودة جديدة بحقوله؛ قائمة الطلبات CSV بأعمدة الطالب وحدها، والصيغة الأخرى مرفوضة؛ الأنواع الخمسة الأمثلة لا تُعرض ولا يُنشأ منها طلب</w:t>
            </w:r>
          </w:p>
        </w:tc>
        <w:tc>
          <w:tcPr>
            <w:tcW w:type="dxa" w:w="5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‎S5Tests.Requests_are_copied_exported_*‎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‎WorkflowFoundationTests‎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وFR-NTF-020</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للبريد وحده (طلبه للتطبيق مرفوض)؛ إشعاران محتجزان لا يرسلهما الإرسال الفوري؛ صباح اليوم التالي رسالة واحدة، وتشغيل ثانٍ لا يرسل شيئًا؛ المقروء يُؤرشف بعد 180 يومًا لا قبلها، وغير المقروء يبقى</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‎S5Tests.A_digest_gathers_*‎</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1"/>
        <w:bidi/>
      </w:pPr>
      <w:bookmarkStart w:name="_sec429" w:id="429"/>
      <w:r>
        <w:rPr>
          <w:rFonts w:ascii="Arial" w:cs="Arial" w:eastAsia="Arial" w:hAnsi="Arial"/>
          <w:b/>
          <w:bCs/>
          <w:color w:val="1F3A5F"/>
          <w:sz w:val="32"/>
          <w:szCs w:val="32"/>
          <w:rtl/>
        </w:rPr>
        <w:t xml:space="preserve">DOC-B03 — مواصفة المتطلبات غير الوظيفية</w:t>
      </w:r>
      <w:bookmarkEnd w:id="4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30" w:id="430"/>
      <w:r>
        <w:rPr>
          <w:rFonts w:ascii="Arial" w:cs="Arial" w:eastAsia="Arial" w:hAnsi="Arial"/>
          <w:b/>
          <w:bCs/>
          <w:color w:val="2B5C8A"/>
          <w:sz w:val="26"/>
          <w:szCs w:val="26"/>
          <w:rtl/>
        </w:rPr>
        <w:t xml:space="preserve">1. الغرض والنطاق</w:t>
      </w:r>
      <w:bookmarkEnd w:id="430"/>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31" w:id="431"/>
      <w:r>
        <w:rPr>
          <w:rFonts w:ascii="Arial" w:cs="Arial" w:eastAsia="Arial" w:hAnsi="Arial"/>
          <w:b/>
          <w:bCs/>
          <w:color w:val="2B5C8A"/>
          <w:sz w:val="26"/>
          <w:szCs w:val="26"/>
          <w:rtl/>
        </w:rPr>
        <w:t xml:space="preserve">2. الأداء والتزامن (NFR-PERF)</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32" w:id="432"/>
      <w:r>
        <w:rPr>
          <w:rFonts w:ascii="Arial" w:cs="Arial" w:eastAsia="Arial" w:hAnsi="Arial"/>
          <w:b/>
          <w:bCs/>
          <w:color w:val="2B5C8A"/>
          <w:sz w:val="26"/>
          <w:szCs w:val="26"/>
          <w:rtl/>
        </w:rPr>
        <w:t xml:space="preserve">3. التوفر (NFR-AVL)</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33" w:id="433"/>
      <w:r>
        <w:rPr>
          <w:rFonts w:ascii="Arial" w:cs="Arial" w:eastAsia="Arial" w:hAnsi="Arial"/>
          <w:b/>
          <w:bCs/>
          <w:color w:val="2B5C8A"/>
          <w:sz w:val="26"/>
          <w:szCs w:val="26"/>
          <w:rtl/>
        </w:rPr>
        <w:t xml:space="preserve">4. التعافي (NFR-REC)</w:t>
      </w:r>
      <w:bookmarkEnd w:id="433"/>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34" w:id="434"/>
      <w:r>
        <w:rPr>
          <w:rFonts w:ascii="Arial" w:cs="Arial" w:eastAsia="Arial" w:hAnsi="Arial"/>
          <w:b/>
          <w:bCs/>
          <w:color w:val="2B5C8A"/>
          <w:sz w:val="26"/>
          <w:szCs w:val="26"/>
          <w:rtl/>
        </w:rPr>
        <w:t xml:space="preserve">5. الأمن (NFR-SEC، ويحل محل DOC-S14)</w:t>
      </w:r>
      <w:bookmarkEnd w:id="434"/>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35" w:id="435"/>
      <w:r>
        <w:rPr>
          <w:rFonts w:ascii="Arial" w:cs="Arial" w:eastAsia="Arial" w:hAnsi="Arial"/>
          <w:b/>
          <w:bCs/>
          <w:color w:val="2B5C8A"/>
          <w:sz w:val="26"/>
          <w:szCs w:val="26"/>
          <w:rtl/>
        </w:rPr>
        <w:t xml:space="preserve">6. قابلية التوسع (NFR-SCL)</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36" w:id="436"/>
      <w:r>
        <w:rPr>
          <w:rFonts w:ascii="Arial" w:cs="Arial" w:eastAsia="Arial" w:hAnsi="Arial"/>
          <w:b/>
          <w:bCs/>
          <w:color w:val="2B5C8A"/>
          <w:sz w:val="26"/>
          <w:szCs w:val="26"/>
          <w:rtl/>
        </w:rPr>
        <w:t xml:space="preserve">7. إمكانية الوصول (NFR-ACC)</w:t>
      </w:r>
      <w:bookmarkEnd w:id="436"/>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37" w:id="437"/>
      <w:r>
        <w:rPr>
          <w:rFonts w:ascii="Arial" w:cs="Arial" w:eastAsia="Arial" w:hAnsi="Arial"/>
          <w:b/>
          <w:bCs/>
          <w:color w:val="2B5C8A"/>
          <w:sz w:val="26"/>
          <w:szCs w:val="26"/>
          <w:rtl/>
        </w:rPr>
        <w:t xml:space="preserve">8. التشغيل (NFR-OPS)</w:t>
      </w:r>
      <w:bookmarkEnd w:id="4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38" w:id="438"/>
      <w:r>
        <w:rPr>
          <w:rFonts w:ascii="Arial" w:cs="Arial" w:eastAsia="Arial" w:hAnsi="Arial"/>
          <w:b/>
          <w:bCs/>
          <w:color w:val="2B5C8A"/>
          <w:sz w:val="26"/>
          <w:szCs w:val="26"/>
          <w:rtl/>
        </w:rPr>
        <w:t xml:space="preserve">9. اللغة والتوطين (NFR-I18N)</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10. التحقق بحسب الشريحة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11. القرارات المطلوبة</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41" w:id="441"/>
      <w:r>
        <w:rPr>
          <w:rFonts w:ascii="Arial" w:cs="Arial" w:eastAsia="Arial" w:hAnsi="Arial"/>
          <w:b/>
          <w:bCs/>
          <w:color w:val="2B5C8A"/>
          <w:sz w:val="26"/>
          <w:szCs w:val="26"/>
          <w:rtl/>
        </w:rPr>
        <w:t xml:space="preserve">12. تعارضات وفجوات في المصادر</w:t>
      </w:r>
      <w:bookmarkEnd w:id="441"/>
    </w:p>
    <w:p>
      <w:pPr>
        <w:pStyle w:val="ListParagraph"/>
        <w:numPr>
          <w:ilvl w:val="0"/>
          <w:numId w:val="64"/>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4"/>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4"/>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4"/>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4"/>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4"/>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42" w:id="442"/>
      <w:r>
        <w:rPr>
          <w:rFonts w:ascii="Arial" w:cs="Arial" w:eastAsia="Arial" w:hAnsi="Arial"/>
          <w:b/>
          <w:bCs/>
          <w:color w:val="2B5C8A"/>
          <w:sz w:val="26"/>
          <w:szCs w:val="26"/>
          <w:rtl/>
        </w:rPr>
        <w:t xml:space="preserve">13. التتبع</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43" w:id="443"/>
      <w:r>
        <w:rPr>
          <w:rFonts w:ascii="Arial" w:cs="Arial" w:eastAsia="Arial" w:hAnsi="Arial"/>
          <w:b/>
          <w:bCs/>
          <w:color w:val="1F3A5F"/>
          <w:sz w:val="32"/>
          <w:szCs w:val="32"/>
          <w:rtl/>
        </w:rPr>
        <w:t xml:space="preserve">DOC-B04 — عقد الواجهة البرمجية ونموذج الأخطاء</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44" w:id="444"/>
      <w:r>
        <w:rPr>
          <w:rFonts w:ascii="Arial" w:cs="Arial" w:eastAsia="Arial" w:hAnsi="Arial"/>
          <w:b/>
          <w:bCs/>
          <w:color w:val="2B5C8A"/>
          <w:sz w:val="26"/>
          <w:szCs w:val="26"/>
          <w:rtl/>
        </w:rPr>
        <w:t xml:space="preserve">1. الغرض والنطاق</w:t>
      </w:r>
      <w:bookmarkEnd w:id="444"/>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45" w:id="445"/>
      <w:r>
        <w:rPr>
          <w:rFonts w:ascii="Arial" w:cs="Arial" w:eastAsia="Arial" w:hAnsi="Arial"/>
          <w:b/>
          <w:bCs/>
          <w:color w:val="2B5C8A"/>
          <w:sz w:val="26"/>
          <w:szCs w:val="26"/>
          <w:rtl/>
        </w:rPr>
        <w:t xml:space="preserve">2. ما يوجد اليوم</w:t>
      </w:r>
      <w:bookmarkEnd w:id="4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46" w:id="446"/>
      <w:r>
        <w:rPr>
          <w:rFonts w:ascii="Arial" w:cs="Arial" w:eastAsia="Arial" w:hAnsi="Arial"/>
          <w:b/>
          <w:bCs/>
          <w:color w:val="2B5C8A"/>
          <w:sz w:val="26"/>
          <w:szCs w:val="26"/>
          <w:rtl/>
        </w:rPr>
        <w:t xml:space="preserve">3. المبادئ العامة</w:t>
      </w:r>
      <w:bookmarkEnd w:id="446"/>
    </w:p>
    <w:p>
      <w:pPr>
        <w:pStyle w:val="Heading3"/>
        <w:bidi/>
      </w:pPr>
      <w:bookmarkStart w:name="_sec447" w:id="447"/>
      <w:r>
        <w:rPr>
          <w:rFonts w:ascii="Arial" w:cs="Arial" w:eastAsia="Arial" w:hAnsi="Arial"/>
          <w:b/>
          <w:bCs/>
          <w:color w:val="2B5C8A"/>
          <w:sz w:val="23"/>
          <w:szCs w:val="23"/>
          <w:rtl/>
        </w:rPr>
        <w:t xml:space="preserve">3.1 العناوين والإصدار</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3.2 تسمية الموارد وشكل البيانات</w:t>
      </w:r>
      <w:bookmarkEnd w:id="448"/>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49" w:id="449"/>
      <w:r>
        <w:rPr>
          <w:rFonts w:ascii="Arial" w:cs="Arial" w:eastAsia="Arial" w:hAnsi="Arial"/>
          <w:b/>
          <w:bCs/>
          <w:color w:val="2B5C8A"/>
          <w:sz w:val="23"/>
          <w:szCs w:val="23"/>
          <w:rtl/>
        </w:rPr>
        <w:t xml:space="preserve">3.3 الارتباط والتتبع</w:t>
      </w:r>
      <w:bookmarkEnd w:id="449"/>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50" w:id="450"/>
      <w:r>
        <w:rPr>
          <w:rFonts w:ascii="Arial" w:cs="Arial" w:eastAsia="Arial" w:hAnsi="Arial"/>
          <w:b/>
          <w:bCs/>
          <w:color w:val="2B5C8A"/>
          <w:sz w:val="26"/>
          <w:szCs w:val="26"/>
          <w:rtl/>
        </w:rPr>
        <w:t xml:space="preserve">4. المعرّفات العامة والمفاتيح الداخلية</w:t>
      </w:r>
      <w:bookmarkEnd w:id="450"/>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51" w:id="451"/>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52" w:id="452"/>
      <w:r>
        <w:rPr>
          <w:rFonts w:ascii="Arial" w:cs="Arial" w:eastAsia="Arial" w:hAnsi="Arial"/>
          <w:b/>
          <w:bCs/>
          <w:color w:val="2B5C8A"/>
          <w:sz w:val="26"/>
          <w:szCs w:val="26"/>
          <w:rtl/>
        </w:rPr>
        <w:t xml:space="preserve">6. التزامن المتفائل (RowVersion وETag وIf-Match)</w:t>
      </w:r>
      <w:bookmarkEnd w:id="452"/>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53" w:id="453"/>
      <w:r>
        <w:rPr>
          <w:rFonts w:ascii="Arial" w:cs="Arial" w:eastAsia="Arial" w:hAnsi="Arial"/>
          <w:b/>
          <w:bCs/>
          <w:color w:val="2B5C8A"/>
          <w:sz w:val="26"/>
          <w:szCs w:val="26"/>
          <w:rtl/>
        </w:rPr>
        <w:t xml:space="preserve">7. مفتاح التكرار (Idempotency-Key)</w:t>
      </w:r>
      <w:bookmarkEnd w:id="4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54" w:id="454"/>
      <w:r>
        <w:rPr>
          <w:rFonts w:ascii="Arial" w:cs="Arial" w:eastAsia="Arial" w:hAnsi="Arial"/>
          <w:b/>
          <w:bCs/>
          <w:color w:val="2B5C8A"/>
          <w:sz w:val="26"/>
          <w:szCs w:val="26"/>
          <w:rtl/>
        </w:rPr>
        <w:t xml:space="preserve">8. مغلف الخطأ (application/problem+json)</w:t>
      </w:r>
      <w:bookmarkEnd w:id="454"/>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55" w:id="455"/>
      <w:r>
        <w:rPr>
          <w:rFonts w:ascii="Arial" w:cs="Arial" w:eastAsia="Arial" w:hAnsi="Arial"/>
          <w:b/>
          <w:bCs/>
          <w:color w:val="2B5C8A"/>
          <w:sz w:val="26"/>
          <w:szCs w:val="26"/>
          <w:rtl/>
        </w:rPr>
        <w:t xml:space="preserve">9. جداول التحويل إلى HTTP</w:t>
      </w:r>
      <w:bookmarkEnd w:id="455"/>
    </w:p>
    <w:p>
      <w:pPr>
        <w:pStyle w:val="Heading3"/>
        <w:bidi/>
      </w:pPr>
      <w:bookmarkStart w:name="_sec456" w:id="456"/>
      <w:r>
        <w:rPr>
          <w:rFonts w:ascii="Arial" w:cs="Arial" w:eastAsia="Arial" w:hAnsi="Arial"/>
          <w:b/>
          <w:bCs/>
          <w:color w:val="2B5C8A"/>
          <w:sz w:val="23"/>
          <w:szCs w:val="23"/>
          <w:rtl/>
        </w:rPr>
        <w:t xml:space="preserve">9.1 دليل الحالات</w:t>
      </w:r>
      <w:bookmarkEnd w:id="4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57" w:id="457"/>
      <w:r>
        <w:rPr>
          <w:rFonts w:ascii="Arial" w:cs="Arial" w:eastAsia="Arial" w:hAnsi="Arial"/>
          <w:b/>
          <w:bCs/>
          <w:color w:val="2B5C8A"/>
          <w:sz w:val="23"/>
          <w:szCs w:val="23"/>
          <w:rtl/>
        </w:rPr>
        <w:t xml:space="preserve">9.2 رموز التحقق V-XXX-nn</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58" w:id="458"/>
      <w:r>
        <w:rPr>
          <w:rFonts w:ascii="Arial" w:cs="Arial" w:eastAsia="Arial" w:hAnsi="Arial"/>
          <w:b/>
          <w:bCs/>
          <w:color w:val="2B5C8A"/>
          <w:sz w:val="23"/>
          <w:szCs w:val="23"/>
          <w:rtl/>
        </w:rPr>
        <w:t xml:space="preserve">9.3 رموز الأعمال</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59" w:id="459"/>
      <w:r>
        <w:rPr>
          <w:rFonts w:ascii="Arial" w:cs="Arial" w:eastAsia="Arial" w:hAnsi="Arial"/>
          <w:b/>
          <w:bCs/>
          <w:color w:val="2B5C8A"/>
          <w:sz w:val="23"/>
          <w:szCs w:val="23"/>
          <w:rtl/>
        </w:rPr>
        <w:t xml:space="preserve">9.4 أخطاء قاعدة البيانات</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60" w:id="460"/>
      <w:r>
        <w:rPr>
          <w:rFonts w:ascii="Arial" w:cs="Arial" w:eastAsia="Arial" w:hAnsi="Arial"/>
          <w:b/>
          <w:bCs/>
          <w:color w:val="2B5C8A"/>
          <w:sz w:val="23"/>
          <w:szCs w:val="23"/>
          <w:rtl/>
        </w:rPr>
        <w:t xml:space="preserve">9.5 أخطاء الدخول</w:t>
      </w:r>
      <w:bookmarkEnd w:id="460"/>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61" w:id="461"/>
      <w:r>
        <w:rPr>
          <w:rFonts w:ascii="Arial" w:cs="Arial" w:eastAsia="Arial" w:hAnsi="Arial"/>
          <w:b/>
          <w:bCs/>
          <w:color w:val="2B5C8A"/>
          <w:sz w:val="26"/>
          <w:szCs w:val="26"/>
          <w:rtl/>
        </w:rPr>
        <w:t xml:space="preserve">10. توطين الرسائل</w:t>
      </w:r>
      <w:bookmarkEnd w:id="461"/>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62" w:id="462"/>
      <w:r>
        <w:rPr>
          <w:rFonts w:ascii="Arial" w:cs="Arial" w:eastAsia="Arial" w:hAnsi="Arial"/>
          <w:b/>
          <w:bCs/>
          <w:color w:val="2B5C8A"/>
          <w:sz w:val="26"/>
          <w:szCs w:val="26"/>
          <w:rtl/>
        </w:rPr>
        <w:t xml:space="preserve">11. مسار ترجمة الخطأ</w:t>
      </w:r>
      <w:bookmarkEnd w:id="462"/>
    </w:p>
    <w:p>
      <w:pPr>
        <w:keepNext/>
        <w:bidi/>
        <w:spacing w:after="60" w:before="160"/>
        <w:jc w:val="center"/>
      </w:pPr>
      <w:r>
        <w:drawing>
          <wp:inline distT="0" distB="0" distL="0" distR="0">
            <wp:extent cx="6096000" cy="6315075"/>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63" w:id="463"/>
      <w:r>
        <w:rPr>
          <w:rFonts w:ascii="Arial" w:cs="Arial" w:eastAsia="Arial" w:hAnsi="Arial"/>
          <w:b/>
          <w:bCs/>
          <w:color w:val="2B5C8A"/>
          <w:sz w:val="26"/>
          <w:szCs w:val="26"/>
          <w:rtl/>
        </w:rPr>
        <w:t xml:space="preserve">12. وثيقة OpenAPI</w:t>
      </w:r>
      <w:bookmarkEnd w:id="463"/>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64" w:id="464"/>
      <w:r>
        <w:rPr>
          <w:rFonts w:ascii="Arial" w:cs="Arial" w:eastAsia="Arial" w:hAnsi="Arial"/>
          <w:b/>
          <w:bCs/>
          <w:color w:val="2B5C8A"/>
          <w:sz w:val="26"/>
          <w:szCs w:val="26"/>
          <w:rtl/>
        </w:rPr>
        <w:t xml:space="preserve">13. القرارات المطلوبة</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14. تعارضات وفجوات في المصادر</w:t>
      </w:r>
      <w:bookmarkEnd w:id="465"/>
    </w:p>
    <w:p>
      <w:pPr>
        <w:pStyle w:val="ListParagraph"/>
        <w:numPr>
          <w:ilvl w:val="0"/>
          <w:numId w:val="65"/>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5"/>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5"/>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5"/>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5"/>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5"/>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5"/>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5"/>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66" w:id="466"/>
      <w:r>
        <w:rPr>
          <w:rFonts w:ascii="Arial" w:cs="Arial" w:eastAsia="Arial" w:hAnsi="Arial"/>
          <w:b/>
          <w:bCs/>
          <w:color w:val="2B5C8A"/>
          <w:sz w:val="26"/>
          <w:szCs w:val="26"/>
          <w:rtl/>
        </w:rPr>
        <w:t xml:space="preserve">15. التتبع</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67" w:id="467"/>
      <w:r>
        <w:rPr>
          <w:rFonts w:ascii="Arial" w:cs="Arial" w:eastAsia="Arial" w:hAnsi="Arial"/>
          <w:b/>
          <w:bCs/>
          <w:color w:val="1F3A5F"/>
          <w:sz w:val="32"/>
          <w:szCs w:val="32"/>
          <w:rtl/>
        </w:rPr>
        <w:t xml:space="preserve">DOC-B05 — خطة البذر والترحيل الأولي</w:t>
      </w:r>
      <w:bookmarkEnd w:id="4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68" w:id="468"/>
      <w:r>
        <w:rPr>
          <w:rFonts w:ascii="Arial" w:cs="Arial" w:eastAsia="Arial" w:hAnsi="Arial"/>
          <w:b/>
          <w:bCs/>
          <w:color w:val="2B5C8A"/>
          <w:sz w:val="26"/>
          <w:szCs w:val="26"/>
          <w:rtl/>
        </w:rPr>
        <w:t xml:space="preserve">1. الغرض والنطاق</w:t>
      </w:r>
      <w:bookmarkEnd w:id="468"/>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6"/>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6"/>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69" w:id="469"/>
      <w:r>
        <w:rPr>
          <w:rFonts w:ascii="Arial" w:cs="Arial" w:eastAsia="Arial" w:hAnsi="Arial"/>
          <w:b/>
          <w:bCs/>
          <w:color w:val="2B5C8A"/>
          <w:sz w:val="26"/>
          <w:szCs w:val="26"/>
          <w:rtl/>
        </w:rPr>
        <w:t xml:space="preserve">2. ما يوجد اليوم</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3. طبقات التحميل</w:t>
      </w:r>
      <w:bookmarkEnd w:id="470"/>
    </w:p>
    <w:p>
      <w:pPr>
        <w:keepNext/>
        <w:bidi/>
        <w:spacing w:after="60" w:before="160"/>
        <w:jc w:val="center"/>
      </w:pPr>
      <w:r>
        <w:drawing>
          <wp:inline distT="0" distB="0" distL="0" distR="0">
            <wp:extent cx="4667250" cy="81915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71" w:id="471"/>
      <w:r>
        <w:rPr>
          <w:rFonts w:ascii="Arial" w:cs="Arial" w:eastAsia="Arial" w:hAnsi="Arial"/>
          <w:b/>
          <w:bCs/>
          <w:color w:val="2B5C8A"/>
          <w:sz w:val="26"/>
          <w:szCs w:val="26"/>
          <w:rtl/>
        </w:rPr>
        <w:t xml:space="preserve">4. بذر المنصة (عالمي)</w:t>
      </w:r>
      <w:bookmarkEnd w:id="471"/>
    </w:p>
    <w:p>
      <w:pPr>
        <w:pStyle w:val="Heading3"/>
        <w:bidi/>
      </w:pPr>
      <w:bookmarkStart w:name="_sec472" w:id="472"/>
      <w:r>
        <w:rPr>
          <w:rFonts w:ascii="Arial" w:cs="Arial" w:eastAsia="Arial" w:hAnsi="Arial"/>
          <w:b/>
          <w:bCs/>
          <w:color w:val="2B5C8A"/>
          <w:sz w:val="23"/>
          <w:szCs w:val="23"/>
          <w:rtl/>
        </w:rPr>
        <w:t xml:space="preserve">4.1 الجداول والمحتوى</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4.2 ما لا يُبذر على مستوى المنصة</w:t>
      </w:r>
      <w:bookmarkEnd w:id="473"/>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74" w:id="474"/>
      <w:r>
        <w:rPr>
          <w:rFonts w:ascii="Arial" w:cs="Arial" w:eastAsia="Arial" w:hAnsi="Arial"/>
          <w:b/>
          <w:bCs/>
          <w:color w:val="2B5C8A"/>
          <w:sz w:val="23"/>
          <w:szCs w:val="23"/>
          <w:rtl/>
        </w:rPr>
        <w:t xml:space="preserve">4.3 الموقع في ترتيب النشر (منفّذ)</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75" w:id="475"/>
      <w:r>
        <w:rPr>
          <w:rFonts w:ascii="Arial" w:cs="Arial" w:eastAsia="Arial" w:hAnsi="Arial"/>
          <w:b/>
          <w:bCs/>
          <w:color w:val="2B5C8A"/>
          <w:sz w:val="26"/>
          <w:szCs w:val="26"/>
          <w:rtl/>
        </w:rPr>
        <w:t xml:space="preserve">5. بذر المشترك عند التهيئة</w:t>
      </w:r>
      <w:bookmarkEnd w:id="475"/>
    </w:p>
    <w:p>
      <w:pPr>
        <w:pStyle w:val="Heading3"/>
        <w:bidi/>
      </w:pPr>
      <w:bookmarkStart w:name="_sec476" w:id="476"/>
      <w:r>
        <w:rPr>
          <w:rFonts w:ascii="Arial" w:cs="Arial" w:eastAsia="Arial" w:hAnsi="Arial"/>
          <w:b/>
          <w:bCs/>
          <w:color w:val="2B5C8A"/>
          <w:sz w:val="23"/>
          <w:szCs w:val="23"/>
          <w:rtl/>
        </w:rPr>
        <w:t xml:space="preserve">5.1 الحزم</w:t>
      </w:r>
      <w:bookmarkEnd w:id="476"/>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77" w:id="477"/>
      <w:r>
        <w:rPr>
          <w:rFonts w:ascii="Arial" w:cs="Arial" w:eastAsia="Arial" w:hAnsi="Arial"/>
          <w:b/>
          <w:bCs/>
          <w:color w:val="2B5C8A"/>
          <w:sz w:val="23"/>
          <w:szCs w:val="23"/>
          <w:rtl/>
        </w:rPr>
        <w:t xml:space="preserve">5.2 مصادر القوائم ومالكوها</w:t>
      </w:r>
      <w:bookmarkEnd w:id="4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78" w:id="478"/>
      <w:r>
        <w:rPr>
          <w:rFonts w:ascii="Arial" w:cs="Arial" w:eastAsia="Arial" w:hAnsi="Arial"/>
          <w:b/>
          <w:bCs/>
          <w:color w:val="2B5C8A"/>
          <w:sz w:val="26"/>
          <w:szCs w:val="26"/>
          <w:rtl/>
        </w:rPr>
        <w:t xml:space="preserve">6. قواعد التكرار الآمن والإصدار</w:t>
      </w:r>
      <w:bookmarkEnd w:id="478"/>
    </w:p>
    <w:p>
      <w:pPr>
        <w:pStyle w:val="ListParagraph"/>
        <w:numPr>
          <w:ilvl w:val="0"/>
          <w:numId w:val="67"/>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7"/>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7"/>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7"/>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7"/>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7"/>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7"/>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7"/>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79" w:id="479"/>
      <w:r>
        <w:rPr>
          <w:rFonts w:ascii="Arial" w:cs="Arial" w:eastAsia="Arial" w:hAnsi="Arial"/>
          <w:b/>
          <w:bCs/>
          <w:color w:val="2B5C8A"/>
          <w:sz w:val="26"/>
          <w:szCs w:val="26"/>
          <w:rtl/>
        </w:rPr>
        <w:t xml:space="preserve">7. الترحيل الأولي من Excel</w:t>
      </w:r>
      <w:bookmarkEnd w:id="479"/>
    </w:p>
    <w:p>
      <w:pPr>
        <w:pStyle w:val="Heading3"/>
        <w:bidi/>
      </w:pPr>
      <w:bookmarkStart w:name="_sec480" w:id="480"/>
      <w:r>
        <w:rPr>
          <w:rFonts w:ascii="Arial" w:cs="Arial" w:eastAsia="Arial" w:hAnsi="Arial"/>
          <w:b/>
          <w:bCs/>
          <w:color w:val="2B5C8A"/>
          <w:sz w:val="23"/>
          <w:szCs w:val="23"/>
          <w:rtl/>
        </w:rPr>
        <w:t xml:space="preserve">7.1 القوالب</w:t>
      </w:r>
      <w:bookmarkEnd w:id="480"/>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81" w:id="481"/>
      <w:r>
        <w:rPr>
          <w:rFonts w:ascii="Arial" w:cs="Arial" w:eastAsia="Arial" w:hAnsi="Arial"/>
          <w:b/>
          <w:bCs/>
          <w:color w:val="2B5C8A"/>
          <w:sz w:val="23"/>
          <w:szCs w:val="23"/>
          <w:rtl/>
        </w:rPr>
        <w:t xml:space="preserve">7.2 ترتيب التحميل</w:t>
      </w:r>
      <w:bookmarkEnd w:id="481"/>
    </w:p>
    <w:p>
      <w:pPr>
        <w:keepNext/>
        <w:bidi/>
        <w:spacing w:after="60" w:before="160"/>
        <w:jc w:val="center"/>
      </w:pPr>
      <w:r>
        <w:drawing>
          <wp:inline distT="0" distB="0" distL="0" distR="0">
            <wp:extent cx="6096000" cy="1447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82" w:id="482"/>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83" w:id="483"/>
      <w:r>
        <w:rPr>
          <w:rFonts w:ascii="Arial" w:cs="Arial" w:eastAsia="Arial" w:hAnsi="Arial"/>
          <w:b/>
          <w:bCs/>
          <w:color w:val="2B5C8A"/>
          <w:sz w:val="26"/>
          <w:szCs w:val="26"/>
          <w:rtl/>
        </w:rPr>
        <w:t xml:space="preserve">8. الاختبارات (تُنقل إلى DOC-B01)</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9. القرارات المطلوبة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10. تعارضات وفجوات في المصادر</w:t>
      </w:r>
      <w:bookmarkEnd w:id="485"/>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8"/>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8"/>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8"/>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8"/>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8"/>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8"/>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8"/>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86" w:id="486"/>
      <w:r>
        <w:rPr>
          <w:rFonts w:ascii="Arial" w:cs="Arial" w:eastAsia="Arial" w:hAnsi="Arial"/>
          <w:b/>
          <w:bCs/>
          <w:color w:val="2B5C8A"/>
          <w:sz w:val="26"/>
          <w:szCs w:val="26"/>
          <w:rtl/>
        </w:rPr>
        <w:t xml:space="preserve">11. التتبع</w:t>
      </w:r>
      <w:bookmarkEnd w:id="4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87" w:id="487"/>
      <w:r>
        <w:rPr>
          <w:rFonts w:ascii="Arial" w:cs="Arial" w:eastAsia="Arial" w:hAnsi="Arial"/>
          <w:b/>
          <w:bCs/>
          <w:color w:val="1F3A5F"/>
          <w:sz w:val="32"/>
          <w:szCs w:val="32"/>
          <w:rtl/>
        </w:rPr>
        <w:t xml:space="preserve">DOC-B07 — قائمة شاشات S0 وخريطة التنقل والنماذج الأولية</w:t>
      </w:r>
      <w:bookmarkEnd w:id="4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88" w:id="488"/>
      <w:r>
        <w:rPr>
          <w:rFonts w:ascii="Arial" w:cs="Arial" w:eastAsia="Arial" w:hAnsi="Arial"/>
          <w:b/>
          <w:bCs/>
          <w:color w:val="2B5C8A"/>
          <w:sz w:val="26"/>
          <w:szCs w:val="26"/>
          <w:rtl/>
        </w:rPr>
        <w:t xml:space="preserve">1. الغرض والنطاق</w:t>
      </w:r>
      <w:bookmarkEnd w:id="488"/>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89" w:id="489"/>
      <w:r>
        <w:rPr>
          <w:rFonts w:ascii="Arial" w:cs="Arial" w:eastAsia="Arial" w:hAnsi="Arial"/>
          <w:b/>
          <w:bCs/>
          <w:color w:val="2B5C8A"/>
          <w:sz w:val="26"/>
          <w:szCs w:val="26"/>
          <w:rtl/>
        </w:rPr>
        <w:t xml:space="preserve">2. شاشات بوابة المشترك في S0</w:t>
      </w:r>
      <w:bookmarkEnd w:id="4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90" w:id="490"/>
      <w:r>
        <w:rPr>
          <w:rFonts w:ascii="Arial" w:cs="Arial" w:eastAsia="Arial" w:hAnsi="Arial"/>
          <w:b/>
          <w:bCs/>
          <w:color w:val="2B5C8A"/>
          <w:sz w:val="26"/>
          <w:szCs w:val="26"/>
          <w:rtl/>
        </w:rPr>
        <w:t xml:space="preserve">3. شاشات لوحة المشغّل في S0</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91" w:id="491"/>
      <w:r>
        <w:rPr>
          <w:rFonts w:ascii="Arial" w:cs="Arial" w:eastAsia="Arial" w:hAnsi="Arial"/>
          <w:b/>
          <w:bCs/>
          <w:color w:val="2B5C8A"/>
          <w:sz w:val="26"/>
          <w:szCs w:val="26"/>
          <w:rtl/>
        </w:rPr>
        <w:t xml:space="preserve">4. خريطة التنقل</w:t>
      </w:r>
      <w:bookmarkEnd w:id="491"/>
    </w:p>
    <w:p>
      <w:pPr>
        <w:pStyle w:val="Heading3"/>
        <w:bidi/>
      </w:pPr>
      <w:bookmarkStart w:name="_sec492" w:id="492"/>
      <w:r>
        <w:rPr>
          <w:rFonts w:ascii="Arial" w:cs="Arial" w:eastAsia="Arial" w:hAnsi="Arial"/>
          <w:b/>
          <w:bCs/>
          <w:color w:val="2B5C8A"/>
          <w:sz w:val="23"/>
          <w:szCs w:val="23"/>
          <w:rtl/>
        </w:rPr>
        <w:t xml:space="preserve">4.1 العناوين والفصل بين البوابتين</w:t>
      </w:r>
      <w:bookmarkEnd w:id="49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93" w:id="493"/>
      <w:r>
        <w:rPr>
          <w:rFonts w:ascii="Arial" w:cs="Arial" w:eastAsia="Arial" w:hAnsi="Arial"/>
          <w:b/>
          <w:bCs/>
          <w:color w:val="2B5C8A"/>
          <w:sz w:val="23"/>
          <w:szCs w:val="23"/>
          <w:rtl/>
        </w:rPr>
        <w:t xml:space="preserve">4.2 قشرة بوابة المشترك</w:t>
      </w:r>
      <w:bookmarkEnd w:id="49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94" w:id="494"/>
      <w:r>
        <w:rPr>
          <w:rFonts w:ascii="Arial" w:cs="Arial" w:eastAsia="Arial" w:hAnsi="Arial"/>
          <w:b/>
          <w:bCs/>
          <w:color w:val="2B5C8A"/>
          <w:sz w:val="23"/>
          <w:szCs w:val="23"/>
          <w:rtl/>
        </w:rPr>
        <w:t xml:space="preserve">4.3 إظهار عناصر القائمة</w:t>
      </w:r>
      <w:bookmarkEnd w:id="494"/>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95" w:id="495"/>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95"/>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96" w:id="496"/>
      <w:r>
        <w:rPr>
          <w:rFonts w:ascii="Arial" w:cs="Arial" w:eastAsia="Arial" w:hAnsi="Arial"/>
          <w:b/>
          <w:bCs/>
          <w:color w:val="2B5C8A"/>
          <w:sz w:val="26"/>
          <w:szCs w:val="26"/>
          <w:rtl/>
        </w:rPr>
        <w:t xml:space="preserve">5. النماذج الأولية منخفضة الدقة</w:t>
      </w:r>
      <w:bookmarkEnd w:id="496"/>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97" w:id="497"/>
      <w:r>
        <w:rPr>
          <w:rFonts w:ascii="Arial" w:cs="Arial" w:eastAsia="Arial" w:hAnsi="Arial"/>
          <w:b/>
          <w:bCs/>
          <w:color w:val="2B5C8A"/>
          <w:sz w:val="23"/>
          <w:szCs w:val="23"/>
          <w:rtl/>
        </w:rPr>
        <w:t xml:space="preserve">5.1 الدخول (SCR-PLT-01)</w:t>
      </w:r>
      <w:bookmarkEnd w:id="49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98" w:id="498"/>
      <w:r>
        <w:rPr>
          <w:rFonts w:ascii="Arial" w:cs="Arial" w:eastAsia="Arial" w:hAnsi="Arial"/>
          <w:b/>
          <w:bCs/>
          <w:color w:val="2B5C8A"/>
          <w:sz w:val="23"/>
          <w:szCs w:val="23"/>
          <w:rtl/>
        </w:rPr>
        <w:t xml:space="preserve">5.2 التحقق بخطوتين (SCR-PLT-02)</w:t>
      </w:r>
      <w:bookmarkEnd w:id="49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5.3 قائمة المستخدمين (SCR-PLT-07)</w:t>
      </w:r>
      <w:bookmarkEnd w:id="49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500" w:id="500"/>
      <w:r>
        <w:rPr>
          <w:rFonts w:ascii="Arial" w:cs="Arial" w:eastAsia="Arial" w:hAnsi="Arial"/>
          <w:b/>
          <w:bCs/>
          <w:color w:val="2B5C8A"/>
          <w:sz w:val="23"/>
          <w:szCs w:val="23"/>
          <w:rtl/>
        </w:rPr>
        <w:t xml:space="preserve">5.4 بطاقة المستخدم: تبويب الأدوار (SCR-PLT-08)</w:t>
      </w:r>
      <w:bookmarkEnd w:id="50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501" w:id="501"/>
      <w:r>
        <w:rPr>
          <w:rFonts w:ascii="Arial" w:cs="Arial" w:eastAsia="Arial" w:hAnsi="Arial"/>
          <w:b/>
          <w:bCs/>
          <w:color w:val="2B5C8A"/>
          <w:sz w:val="23"/>
          <w:szCs w:val="23"/>
          <w:rtl/>
        </w:rPr>
        <w:t xml:space="preserve">5.5 قائمة المشتركين في لوحة المشغّل (SCR-PLT-52)</w:t>
      </w:r>
      <w:bookmarkEnd w:id="50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502" w:id="502"/>
      <w:r>
        <w:rPr>
          <w:rFonts w:ascii="Arial" w:cs="Arial" w:eastAsia="Arial" w:hAnsi="Arial"/>
          <w:b/>
          <w:bCs/>
          <w:color w:val="2B5C8A"/>
          <w:sz w:val="26"/>
          <w:szCs w:val="26"/>
          <w:rtl/>
        </w:rPr>
        <w:t xml:space="preserve">6. قواعد مشتركة للشاشات</w:t>
      </w:r>
      <w:bookmarkEnd w:id="502"/>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503" w:id="503"/>
      <w:r>
        <w:rPr>
          <w:rFonts w:ascii="Arial" w:cs="Arial" w:eastAsia="Arial" w:hAnsi="Arial"/>
          <w:b/>
          <w:bCs/>
          <w:color w:val="2B5C8A"/>
          <w:sz w:val="26"/>
          <w:szCs w:val="26"/>
          <w:rtl/>
        </w:rPr>
        <w:t xml:space="preserve">7. القرارات المطلوبة</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8. تعارضات وفجوات في المصادر</w:t>
      </w:r>
      <w:bookmarkEnd w:id="504"/>
    </w:p>
    <w:p>
      <w:pPr>
        <w:pStyle w:val="ListParagraph"/>
        <w:numPr>
          <w:ilvl w:val="0"/>
          <w:numId w:val="69"/>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9"/>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9"/>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9"/>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9"/>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505" w:id="505"/>
      <w:r>
        <w:rPr>
          <w:rFonts w:ascii="Arial" w:cs="Arial" w:eastAsia="Arial" w:hAnsi="Arial"/>
          <w:b/>
          <w:bCs/>
          <w:color w:val="2B5C8A"/>
          <w:sz w:val="26"/>
          <w:szCs w:val="26"/>
          <w:rtl/>
        </w:rPr>
        <w:t xml:space="preserve">9. التتبع</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10. ملحق S2-ب: شاشات البيانات المالية والتحقق والتقييم (2026-10-23)</w:t>
      </w:r>
      <w:bookmarkEnd w:id="506"/>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2"/>
        <w:bidi/>
      </w:pPr>
      <w:bookmarkStart w:name="_sec507" w:id="507"/>
      <w:r>
        <w:rPr>
          <w:rFonts w:ascii="Arial" w:cs="Arial" w:eastAsia="Arial" w:hAnsi="Arial"/>
          <w:b/>
          <w:bCs/>
          <w:color w:val="2B5C8A"/>
          <w:sz w:val="26"/>
          <w:szCs w:val="26"/>
          <w:rtl/>
        </w:rPr>
        <w:t xml:space="preserve">11. ملحق S3: شاشات الطلبات والاعتمادات (2026-10-23)</w:t>
      </w:r>
      <w:bookmarkEnd w:id="507"/>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p>
      <w:pPr>
        <w:pStyle w:val="Heading1"/>
        <w:bidi/>
      </w:pPr>
      <w:bookmarkStart w:name="_sec508" w:id="508"/>
      <w:r>
        <w:rPr>
          <w:rFonts w:ascii="Arial" w:cs="Arial" w:eastAsia="Arial" w:hAnsi="Arial"/>
          <w:b/>
          <w:bCs/>
          <w:color w:val="1F3A5F"/>
          <w:sz w:val="32"/>
          <w:szCs w:val="32"/>
          <w:rtl/>
        </w:rPr>
        <w:t xml:space="preserve">DOC-B09 — مصفوفة المسؤوليات وسجل ملكية القرارات</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1. الغرض والنطاق</w:t>
      </w:r>
      <w:bookmarkEnd w:id="509"/>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510" w:id="510"/>
      <w:r>
        <w:rPr>
          <w:rFonts w:ascii="Arial" w:cs="Arial" w:eastAsia="Arial" w:hAnsi="Arial"/>
          <w:b/>
          <w:bCs/>
          <w:color w:val="2B5C8A"/>
          <w:sz w:val="26"/>
          <w:szCs w:val="26"/>
          <w:rtl/>
        </w:rPr>
        <w:t xml:space="preserve">2. الأدوار</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3. قواعد الملكية</w:t>
      </w:r>
      <w:bookmarkEnd w:id="511"/>
    </w:p>
    <w:p>
      <w:pPr>
        <w:pStyle w:val="ListParagraph"/>
        <w:numPr>
          <w:ilvl w:val="0"/>
          <w:numId w:val="70"/>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70"/>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70"/>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0"/>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70"/>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70"/>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512" w:id="512"/>
      <w:r>
        <w:rPr>
          <w:rFonts w:ascii="Arial" w:cs="Arial" w:eastAsia="Arial" w:hAnsi="Arial"/>
          <w:b/>
          <w:bCs/>
          <w:color w:val="2B5C8A"/>
          <w:sz w:val="26"/>
          <w:szCs w:val="26"/>
          <w:rtl/>
        </w:rPr>
        <w:t xml:space="preserve">4. بوابة S0</w:t>
      </w:r>
      <w:bookmarkEnd w:id="512"/>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513" w:id="513"/>
      <w:r>
        <w:rPr>
          <w:rFonts w:ascii="Arial" w:cs="Arial" w:eastAsia="Arial" w:hAnsi="Arial"/>
          <w:b/>
          <w:bCs/>
          <w:color w:val="2B5C8A"/>
          <w:sz w:val="26"/>
          <w:szCs w:val="26"/>
          <w:rtl/>
        </w:rPr>
        <w:t xml:space="preserve">5. مصفوفة RACI لوثائق P0</w:t>
      </w:r>
      <w:bookmarkEnd w:id="513"/>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514" w:id="514"/>
      <w:r>
        <w:rPr>
          <w:rFonts w:ascii="Arial" w:cs="Arial" w:eastAsia="Arial" w:hAnsi="Arial"/>
          <w:b/>
          <w:bCs/>
          <w:color w:val="2B5C8A"/>
          <w:sz w:val="26"/>
          <w:szCs w:val="26"/>
          <w:rtl/>
        </w:rPr>
        <w:t xml:space="preserve">6. سجل ملكية القرارات</w:t>
      </w:r>
      <w:bookmarkEnd w:id="514"/>
    </w:p>
    <w:p>
      <w:pPr>
        <w:pStyle w:val="Heading3"/>
        <w:bidi/>
      </w:pPr>
      <w:bookmarkStart w:name="_sec515" w:id="515"/>
      <w:r>
        <w:rPr>
          <w:rFonts w:ascii="Arial" w:cs="Arial" w:eastAsia="Arial" w:hAnsi="Arial"/>
          <w:b/>
          <w:bCs/>
          <w:color w:val="2B5C8A"/>
          <w:sz w:val="23"/>
          <w:szCs w:val="23"/>
          <w:rtl/>
        </w:rPr>
        <w:t xml:space="preserve">6.1 القرارات في tools/dbgen/erd_open_items.py</w:t>
      </w:r>
      <w:bookmarkEnd w:id="515"/>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516" w:id="516"/>
      <w:r>
        <w:rPr>
          <w:rFonts w:ascii="Arial" w:cs="Arial" w:eastAsia="Arial" w:hAnsi="Arial"/>
          <w:b/>
          <w:bCs/>
          <w:color w:val="2B5C8A"/>
          <w:sz w:val="23"/>
          <w:szCs w:val="23"/>
          <w:rtl/>
        </w:rPr>
        <w:t xml:space="preserve">6.2 البنود في docs/20-database-design.md §16</w:t>
      </w:r>
      <w:bookmarkEnd w:id="516"/>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517" w:id="517"/>
      <w:r>
        <w:rPr>
          <w:rFonts w:ascii="Arial" w:cs="Arial" w:eastAsia="Arial" w:hAnsi="Arial"/>
          <w:b/>
          <w:bCs/>
          <w:color w:val="2B5C8A"/>
          <w:sz w:val="26"/>
          <w:szCs w:val="26"/>
          <w:rtl/>
        </w:rPr>
        <w:t xml:space="preserve">7. الأسئلة المفتوحة الـ155</w:t>
      </w:r>
      <w:bookmarkEnd w:id="517"/>
    </w:p>
    <w:p>
      <w:pPr>
        <w:pStyle w:val="Heading3"/>
        <w:bidi/>
      </w:pPr>
      <w:bookmarkStart w:name="_sec518" w:id="518"/>
      <w:r>
        <w:rPr>
          <w:rFonts w:ascii="Arial" w:cs="Arial" w:eastAsia="Arial" w:hAnsi="Arial"/>
          <w:b/>
          <w:bCs/>
          <w:color w:val="2B5C8A"/>
          <w:sz w:val="23"/>
          <w:szCs w:val="23"/>
          <w:rtl/>
        </w:rPr>
        <w:t xml:space="preserve">7.1 الاقتراح</w:t>
      </w:r>
      <w:bookmarkEnd w:id="518"/>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1"/>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71"/>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71"/>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519" w:id="519"/>
      <w:r>
        <w:rPr>
          <w:rFonts w:ascii="Arial" w:cs="Arial" w:eastAsia="Arial" w:hAnsi="Arial"/>
          <w:b/>
          <w:bCs/>
          <w:color w:val="2B5C8A"/>
          <w:sz w:val="23"/>
          <w:szCs w:val="23"/>
          <w:rtl/>
        </w:rPr>
        <w:t xml:space="preserve">7.2 العدد بحسب الوحدة</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520" w:id="520"/>
      <w:r>
        <w:rPr>
          <w:rFonts w:ascii="Arial" w:cs="Arial" w:eastAsia="Arial" w:hAnsi="Arial"/>
          <w:b/>
          <w:bCs/>
          <w:color w:val="2B5C8A"/>
          <w:sz w:val="23"/>
          <w:szCs w:val="23"/>
          <w:rtl/>
        </w:rPr>
        <w:t xml:space="preserve">7.3 العدد بحسب الشريحة (المفتوح)</w:t>
      </w:r>
      <w:bookmarkEnd w:id="5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521" w:id="521"/>
      <w:r>
        <w:rPr>
          <w:rFonts w:ascii="Arial" w:cs="Arial" w:eastAsia="Arial" w:hAnsi="Arial"/>
          <w:b/>
          <w:bCs/>
          <w:color w:val="2B5C8A"/>
          <w:sz w:val="23"/>
          <w:szCs w:val="23"/>
          <w:rtl/>
        </w:rPr>
        <w:t xml:space="preserve">7.4 أسئلة S0 التسعة</w:t>
      </w:r>
      <w:bookmarkEnd w:id="5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522" w:id="522"/>
      <w:r>
        <w:rPr>
          <w:rFonts w:ascii="Arial" w:cs="Arial" w:eastAsia="Arial" w:hAnsi="Arial"/>
          <w:b/>
          <w:bCs/>
          <w:color w:val="2B5C8A"/>
          <w:sz w:val="23"/>
          <w:szCs w:val="23"/>
          <w:rtl/>
        </w:rPr>
        <w:t xml:space="preserve">7.5 المالك المقترح لكل بادئة</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523" w:id="523"/>
      <w:r>
        <w:rPr>
          <w:rFonts w:ascii="Arial" w:cs="Arial" w:eastAsia="Arial" w:hAnsi="Arial"/>
          <w:b/>
          <w:bCs/>
          <w:color w:val="2B5C8A"/>
          <w:sz w:val="26"/>
          <w:szCs w:val="26"/>
          <w:rtl/>
        </w:rPr>
        <w:t xml:space="preserve">8. القرارات المطلوبة</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524" w:id="524"/>
      <w:r>
        <w:rPr>
          <w:rFonts w:ascii="Arial" w:cs="Arial" w:eastAsia="Arial" w:hAnsi="Arial"/>
          <w:b/>
          <w:bCs/>
          <w:color w:val="2B5C8A"/>
          <w:sz w:val="26"/>
          <w:szCs w:val="26"/>
          <w:rtl/>
        </w:rPr>
        <w:t xml:space="preserve">9. تعارضات وفجوات في المصادر</w:t>
      </w:r>
      <w:bookmarkEnd w:id="524"/>
    </w:p>
    <w:p>
      <w:pPr>
        <w:pStyle w:val="ListParagraph"/>
        <w:numPr>
          <w:ilvl w:val="0"/>
          <w:numId w:val="7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2"/>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2"/>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2"/>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2"/>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2"/>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25" w:id="525"/>
      <w:r>
        <w:rPr>
          <w:rFonts w:ascii="Arial" w:cs="Arial" w:eastAsia="Arial" w:hAnsi="Arial"/>
          <w:b/>
          <w:bCs/>
          <w:color w:val="2B5C8A"/>
          <w:sz w:val="26"/>
          <w:szCs w:val="26"/>
          <w:rtl/>
        </w:rPr>
        <w:t xml:space="preserve">10. التتبع</w:t>
      </w:r>
      <w:bookmarkEnd w:id="5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26" w:id="526"/>
      <w:r>
        <w:rPr>
          <w:rFonts w:ascii="Arial" w:cs="Arial" w:eastAsia="Arial" w:hAnsi="Arial"/>
          <w:b/>
          <w:bCs/>
          <w:color w:val="1F3A5F"/>
          <w:sz w:val="32"/>
          <w:szCs w:val="32"/>
          <w:rtl/>
        </w:rPr>
        <w:t xml:space="preserve">DOC-B10 — المسرد ثنائي اللغة (English / العربية)</w:t>
      </w:r>
      <w:bookmarkEnd w:id="5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27" w:id="527"/>
      <w:r>
        <w:rPr>
          <w:rFonts w:ascii="Arial" w:cs="Arial" w:eastAsia="Arial" w:hAnsi="Arial"/>
          <w:b/>
          <w:bCs/>
          <w:color w:val="2B5C8A"/>
          <w:sz w:val="26"/>
          <w:szCs w:val="26"/>
          <w:rtl/>
        </w:rPr>
        <w:t xml:space="preserve">1. الغرض والنطاق</w:t>
      </w:r>
      <w:bookmarkEnd w:id="527"/>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28" w:id="528"/>
      <w:r>
        <w:rPr>
          <w:rFonts w:ascii="Arial" w:cs="Arial" w:eastAsia="Arial" w:hAnsi="Arial"/>
          <w:b/>
          <w:bCs/>
          <w:color w:val="2B5C8A"/>
          <w:sz w:val="26"/>
          <w:szCs w:val="26"/>
          <w:rtl/>
        </w:rPr>
        <w:t xml:space="preserve">2. المنصة والمشترك</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3. الهوية والدخول والجلسات</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4. المستخدمون والأدوار والصلاحيات</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5. الإعدادات والترقيم والتدقيق والمستندات</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6. الهيكل المؤسسي والأشخاص (M1)</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3" w:id="533"/>
      <w:r>
        <w:rPr>
          <w:rFonts w:ascii="Arial" w:cs="Arial" w:eastAsia="Arial" w:hAnsi="Arial"/>
          <w:b/>
          <w:bCs/>
          <w:color w:val="2B5C8A"/>
          <w:sz w:val="26"/>
          <w:szCs w:val="26"/>
          <w:rtl/>
        </w:rPr>
        <w:t xml:space="preserve">7. المجال الأساسي (التسهيلات والاعتمادات والطلبات)</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8. رسائل S0</w:t>
      </w:r>
      <w:bookmarkEnd w:id="534"/>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9. قواعد ملفات الموارد</w:t>
      </w:r>
      <w:bookmarkEnd w:id="535"/>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36" w:id="536"/>
      <w:r>
        <w:rPr>
          <w:rFonts w:ascii="Arial" w:cs="Arial" w:eastAsia="Arial" w:hAnsi="Arial"/>
          <w:b/>
          <w:bCs/>
          <w:color w:val="2B5C8A"/>
          <w:sz w:val="26"/>
          <w:szCs w:val="26"/>
          <w:rtl/>
        </w:rPr>
        <w:t xml:space="preserve">10. القرارات المطلوبة</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37" w:id="537"/>
      <w:r>
        <w:rPr>
          <w:rFonts w:ascii="Arial" w:cs="Arial" w:eastAsia="Arial" w:hAnsi="Arial"/>
          <w:b/>
          <w:bCs/>
          <w:color w:val="2B5C8A"/>
          <w:sz w:val="26"/>
          <w:szCs w:val="26"/>
          <w:rtl/>
        </w:rPr>
        <w:t xml:space="preserve">11. تعارضات وفجوات في المصادر</w:t>
      </w:r>
      <w:bookmarkEnd w:id="537"/>
    </w:p>
    <w:p>
      <w:pPr>
        <w:pStyle w:val="ListParagraph"/>
        <w:numPr>
          <w:ilvl w:val="0"/>
          <w:numId w:val="73"/>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3"/>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3"/>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3"/>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3"/>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3"/>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3"/>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3"/>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3"/>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3"/>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3"/>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38" w:id="538"/>
      <w:r>
        <w:rPr>
          <w:rFonts w:ascii="Arial" w:cs="Arial" w:eastAsia="Arial" w:hAnsi="Arial"/>
          <w:b/>
          <w:bCs/>
          <w:color w:val="2B5C8A"/>
          <w:sz w:val="26"/>
          <w:szCs w:val="26"/>
          <w:rtl/>
        </w:rPr>
        <w:t xml:space="preserve">12. التتبع</w:t>
      </w:r>
      <w:bookmarkEnd w:id="5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39" w:id="539"/>
      <w:r>
        <w:rPr>
          <w:rFonts w:ascii="Arial" w:cs="Arial" w:eastAsia="Arial" w:hAnsi="Arial"/>
          <w:b/>
          <w:bCs/>
          <w:color w:val="1F3A5F"/>
          <w:sz w:val="32"/>
          <w:szCs w:val="32"/>
          <w:rtl/>
        </w:rPr>
        <w:t xml:space="preserve">DOC-B11 — مواصفة البيئات والبناء والإصدار</w:t>
      </w:r>
      <w:bookmarkEnd w:id="5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40" w:id="540"/>
      <w:r>
        <w:rPr>
          <w:rFonts w:ascii="Arial" w:cs="Arial" w:eastAsia="Arial" w:hAnsi="Arial"/>
          <w:b/>
          <w:bCs/>
          <w:color w:val="2B5C8A"/>
          <w:sz w:val="26"/>
          <w:szCs w:val="26"/>
          <w:rtl/>
        </w:rPr>
        <w:t xml:space="preserve">1. الغرض والنطاق</w:t>
      </w:r>
      <w:bookmarkEnd w:id="540"/>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41" w:id="541"/>
      <w:r>
        <w:rPr>
          <w:rFonts w:ascii="Arial" w:cs="Arial" w:eastAsia="Arial" w:hAnsi="Arial"/>
          <w:b/>
          <w:bCs/>
          <w:color w:val="2B5C8A"/>
          <w:sz w:val="26"/>
          <w:szCs w:val="26"/>
          <w:rtl/>
        </w:rPr>
        <w:t xml:space="preserve">2. البيئات</w:t>
      </w:r>
      <w:bookmarkEnd w:id="541"/>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42" w:id="542"/>
      <w:r>
        <w:rPr>
          <w:rFonts w:ascii="Arial" w:cs="Arial" w:eastAsia="Arial" w:hAnsi="Arial"/>
          <w:b/>
          <w:bCs/>
          <w:color w:val="2B5C8A"/>
          <w:sz w:val="26"/>
          <w:szCs w:val="26"/>
          <w:rtl/>
        </w:rPr>
        <w:t xml:space="preserve">3. ما يعمل أين</w:t>
      </w:r>
      <w:bookmarkEnd w:id="5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43" w:id="543"/>
      <w:r>
        <w:rPr>
          <w:rFonts w:ascii="Arial" w:cs="Arial" w:eastAsia="Arial" w:hAnsi="Arial"/>
          <w:b/>
          <w:bCs/>
          <w:color w:val="2B5C8A"/>
          <w:sz w:val="26"/>
          <w:szCs w:val="26"/>
          <w:rtl/>
        </w:rPr>
        <w:t xml:space="preserve">4. التفرّع والإصدارات</w:t>
      </w:r>
      <w:bookmarkEnd w:id="543"/>
    </w:p>
    <w:p>
      <w:pPr>
        <w:pStyle w:val="Heading3"/>
        <w:bidi/>
      </w:pPr>
      <w:bookmarkStart w:name="_sec544" w:id="544"/>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44"/>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45" w:id="545"/>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45"/>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46" w:id="546"/>
      <w:r>
        <w:rPr>
          <w:rFonts w:ascii="Arial" w:cs="Arial" w:eastAsia="Arial" w:hAnsi="Arial"/>
          <w:b/>
          <w:bCs/>
          <w:color w:val="2B5C8A"/>
          <w:sz w:val="23"/>
          <w:szCs w:val="23"/>
          <w:rtl/>
        </w:rPr>
        <w:t xml:space="preserve">4.3 سجل الإصدارات (FR-PLT-045، البند 1)</w:t>
      </w:r>
      <w:bookmarkEnd w:id="546"/>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47" w:id="547"/>
      <w:r>
        <w:rPr>
          <w:rFonts w:ascii="Arial" w:cs="Arial" w:eastAsia="Arial" w:hAnsi="Arial"/>
          <w:b/>
          <w:bCs/>
          <w:color w:val="2B5C8A"/>
          <w:sz w:val="26"/>
          <w:szCs w:val="26"/>
          <w:rtl/>
        </w:rPr>
        <w:t xml:space="preserve">5. خط البناء</w:t>
      </w:r>
      <w:bookmarkEnd w:id="547"/>
    </w:p>
    <w:p>
      <w:pPr>
        <w:pStyle w:val="Heading3"/>
        <w:bidi/>
      </w:pPr>
      <w:bookmarkStart w:name="_sec548" w:id="548"/>
      <w:r>
        <w:rPr>
          <w:rFonts w:ascii="Arial" w:cs="Arial" w:eastAsia="Arial" w:hAnsi="Arial"/>
          <w:b/>
          <w:bCs/>
          <w:color w:val="2B5C8A"/>
          <w:sz w:val="23"/>
          <w:szCs w:val="23"/>
          <w:rtl/>
        </w:rPr>
        <w:t xml:space="preserve">5.1 خط القاعدة القائم</w:t>
      </w:r>
      <w:bookmarkEnd w:id="548"/>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4"/>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4"/>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4"/>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49" w:id="549"/>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49"/>
    </w:p>
    <w:p>
      <w:pPr>
        <w:keepNext/>
        <w:bidi/>
        <w:spacing w:after="60" w:before="160"/>
        <w:jc w:val="center"/>
      </w:pPr>
      <w:r>
        <w:drawing>
          <wp:inline distT="0" distB="0" distL="0" distR="0">
            <wp:extent cx="2009775" cy="8191500"/>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50" w:id="550"/>
      <w:r>
        <w:rPr>
          <w:rFonts w:ascii="Arial" w:cs="Arial" w:eastAsia="Arial" w:hAnsi="Arial"/>
          <w:b/>
          <w:bCs/>
          <w:color w:val="2B5C8A"/>
          <w:sz w:val="23"/>
          <w:szCs w:val="23"/>
          <w:rtl/>
        </w:rPr>
        <w:t xml:space="preserve">5.3 المهمة الأسبوعية (FR-PLT-045، البند 3)</w:t>
      </w:r>
      <w:bookmarkEnd w:id="550"/>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51" w:id="551"/>
      <w:r>
        <w:rPr>
          <w:rFonts w:ascii="Arial" w:cs="Arial" w:eastAsia="Arial" w:hAnsi="Arial"/>
          <w:b/>
          <w:bCs/>
          <w:color w:val="2B5C8A"/>
          <w:sz w:val="26"/>
          <w:szCs w:val="26"/>
          <w:rtl/>
        </w:rPr>
        <w:t xml:space="preserve">6. استراتيجية ترحيل القاعدة</w:t>
      </w:r>
      <w:bookmarkEnd w:id="551"/>
    </w:p>
    <w:p>
      <w:pPr>
        <w:pStyle w:val="Heading3"/>
        <w:bidi/>
      </w:pPr>
      <w:bookmarkStart w:name="_sec552" w:id="552"/>
      <w:r>
        <w:rPr>
          <w:rFonts w:ascii="Arial" w:cs="Arial" w:eastAsia="Arial" w:hAnsi="Arial"/>
          <w:b/>
          <w:bCs/>
          <w:color w:val="2B5C8A"/>
          <w:sz w:val="23"/>
          <w:szCs w:val="23"/>
          <w:rtl/>
        </w:rPr>
        <w:t xml:space="preserve">6.1 الوضع اليوم</w:t>
      </w:r>
      <w:bookmarkEnd w:id="552"/>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53" w:id="553"/>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53"/>
    </w:p>
    <w:p>
      <w:pPr>
        <w:pStyle w:val="ListParagraph"/>
        <w:numPr>
          <w:ilvl w:val="0"/>
          <w:numId w:val="75"/>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5"/>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5"/>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5"/>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5"/>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5"/>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5"/>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5"/>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54" w:id="554"/>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54"/>
    </w:p>
    <w:p>
      <w:pPr>
        <w:keepNext/>
        <w:bidi/>
        <w:spacing w:after="60" w:before="160"/>
        <w:jc w:val="center"/>
      </w:pPr>
      <w:r>
        <w:drawing>
          <wp:inline distT="0" distB="0" distL="0" distR="0">
            <wp:extent cx="6096000" cy="7820025"/>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55" w:id="555"/>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55"/>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56" w:id="556"/>
      <w:r>
        <w:rPr>
          <w:rFonts w:ascii="Arial" w:cs="Arial" w:eastAsia="Arial" w:hAnsi="Arial"/>
          <w:b/>
          <w:bCs/>
          <w:color w:val="2B5C8A"/>
          <w:sz w:val="26"/>
          <w:szCs w:val="26"/>
          <w:rtl/>
        </w:rPr>
        <w:t xml:space="preserve">7. بوابات الإصدار</w:t>
      </w:r>
      <w:bookmarkEnd w:id="5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57" w:id="557"/>
      <w:r>
        <w:rPr>
          <w:rFonts w:ascii="Arial" w:cs="Arial" w:eastAsia="Arial" w:hAnsi="Arial"/>
          <w:b/>
          <w:bCs/>
          <w:color w:val="2B5C8A"/>
          <w:sz w:val="26"/>
          <w:szCs w:val="26"/>
          <w:rtl/>
        </w:rPr>
        <w:t xml:space="preserve">8. التراجع</w:t>
      </w:r>
      <w:bookmarkEnd w:id="5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58" w:id="558"/>
      <w:r>
        <w:rPr>
          <w:rFonts w:ascii="Arial" w:cs="Arial" w:eastAsia="Arial" w:hAnsi="Arial"/>
          <w:b/>
          <w:bCs/>
          <w:color w:val="2B5C8A"/>
          <w:sz w:val="26"/>
          <w:szCs w:val="26"/>
          <w:rtl/>
        </w:rPr>
        <w:t xml:space="preserve">9. الإعدادات والأسرار لكل بيئة</w:t>
      </w:r>
      <w:bookmarkEnd w:id="55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59" w:id="559"/>
      <w:r>
        <w:rPr>
          <w:rFonts w:ascii="Arial" w:cs="Arial" w:eastAsia="Arial" w:hAnsi="Arial"/>
          <w:b/>
          <w:bCs/>
          <w:color w:val="2B5C8A"/>
          <w:sz w:val="26"/>
          <w:szCs w:val="26"/>
          <w:rtl/>
        </w:rPr>
        <w:t xml:space="preserve">10. البيانات في البيئات غير الإنتاجية</w:t>
      </w:r>
      <w:bookmarkEnd w:id="55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6"/>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6"/>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6"/>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6"/>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6"/>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60" w:id="560"/>
      <w:r>
        <w:rPr>
          <w:rFonts w:ascii="Arial" w:cs="Arial" w:eastAsia="Arial" w:hAnsi="Arial"/>
          <w:b/>
          <w:bCs/>
          <w:color w:val="2B5C8A"/>
          <w:sz w:val="26"/>
          <w:szCs w:val="26"/>
          <w:rtl/>
        </w:rPr>
        <w:t xml:space="preserve">11. حزمة النشر القابلة للنقل</w:t>
      </w:r>
      <w:bookmarkEnd w:id="56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61" w:id="561"/>
      <w:r>
        <w:rPr>
          <w:rFonts w:ascii="Arial" w:cs="Arial" w:eastAsia="Arial" w:hAnsi="Arial"/>
          <w:b/>
          <w:bCs/>
          <w:color w:val="2B5C8A"/>
          <w:sz w:val="26"/>
          <w:szCs w:val="26"/>
          <w:rtl/>
        </w:rPr>
        <w:t xml:space="preserve">12. القرارات المطلوبة</w:t>
      </w:r>
      <w:bookmarkEnd w:id="5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62" w:id="562"/>
      <w:r>
        <w:rPr>
          <w:rFonts w:ascii="Arial" w:cs="Arial" w:eastAsia="Arial" w:hAnsi="Arial"/>
          <w:b/>
          <w:bCs/>
          <w:color w:val="2B5C8A"/>
          <w:sz w:val="26"/>
          <w:szCs w:val="26"/>
          <w:rtl/>
        </w:rPr>
        <w:t xml:space="preserve">13. تعارضات وفجوات في المصادر</w:t>
      </w:r>
      <w:bookmarkEnd w:id="562"/>
    </w:p>
    <w:p>
      <w:pPr>
        <w:pStyle w:val="ListParagraph"/>
        <w:numPr>
          <w:ilvl w:val="0"/>
          <w:numId w:val="77"/>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7"/>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63" w:id="563"/>
      <w:r>
        <w:rPr>
          <w:rFonts w:ascii="Arial" w:cs="Arial" w:eastAsia="Arial" w:hAnsi="Arial"/>
          <w:b/>
          <w:bCs/>
          <w:color w:val="2B5C8A"/>
          <w:sz w:val="26"/>
          <w:szCs w:val="26"/>
          <w:rtl/>
        </w:rPr>
        <w:t xml:space="preserve">14. التتبع</w:t>
      </w:r>
      <w:bookmarkEnd w:id="5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8b9c2d126567b2c23aad1f7157f43c62c80e273b.png"/><Relationship Id="rId33" Type="http://schemas.openxmlformats.org/officeDocument/2006/relationships/image" Target="media/d30abbd9e43cf9055cb1950379f0c4b3d9bc7851.png"/><Relationship Id="rId34" Type="http://schemas.openxmlformats.org/officeDocument/2006/relationships/image" Target="media/2c455a6ac1ccedb6e315f58752c00aa53baa450f.png"/><Relationship Id="rId35" Type="http://schemas.openxmlformats.org/officeDocument/2006/relationships/image" Target="media/54965d1cd8f77925493fa10d5092f2e17d8f5e4e.png"/><Relationship Id="rId36" Type="http://schemas.openxmlformats.org/officeDocument/2006/relationships/image" Target="media/6fa91d22d42af5c9def1c841ea4d013867b5eeb4.png"/><Relationship Id="rId37" Type="http://schemas.openxmlformats.org/officeDocument/2006/relationships/image" Target="media/e11b5a4d88ba7809f034ab754ecaac1b02af186d.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e4163620f7d852c1afe27f3ac93a2fa219cf104c.png"/><Relationship Id="rId50" Type="http://schemas.openxmlformats.org/officeDocument/2006/relationships/image" Target="media/aac54e1cbca0647e2bee615414bfa98cd4806890.png"/><Relationship Id="rId51" Type="http://schemas.openxmlformats.org/officeDocument/2006/relationships/image" Target="media/e9685153b6c403ece7a2b9fb221acc7809d41d90.png"/><Relationship Id="rId52" Type="http://schemas.openxmlformats.org/officeDocument/2006/relationships/image" Target="media/d681ac65f0b4f55d48d9d2bbd4def27ec0cf01dd.png"/><Relationship Id="rId53" Type="http://schemas.openxmlformats.org/officeDocument/2006/relationships/image" Target="media/747b464a761b041f27659c28146cb2f7a09afe32.png"/><Relationship Id="rId54" Type="http://schemas.openxmlformats.org/officeDocument/2006/relationships/image" Target="media/8a8bf5da570103e2a49ffd1ddde6012c6605c810.png"/><Relationship Id="rId55" Type="http://schemas.openxmlformats.org/officeDocument/2006/relationships/image" Target="media/13650de25d68807e07cd0c0701015690c390dc49.png"/><Relationship Id="rId56" Type="http://schemas.openxmlformats.org/officeDocument/2006/relationships/image" Target="media/f9e7e867d2dbafc34b7737504e5f925aabeeb1a8.png"/><Relationship Id="rId57" Type="http://schemas.openxmlformats.org/officeDocument/2006/relationships/image" Target="media/31ed743abca1cf91bfe53c50576bc1d09bc2c428.png"/><Relationship Id="rId58" Type="http://schemas.openxmlformats.org/officeDocument/2006/relationships/image" Target="media/5effc01b08852666a75f304a3b0f8f4395ebf2dd.png"/><Relationship Id="rId59" Type="http://schemas.openxmlformats.org/officeDocument/2006/relationships/image" Target="media/a9587711c10ac0038f38199fd19c512f013733fb.png"/><Relationship Id="rId60" Type="http://schemas.openxmlformats.org/officeDocument/2006/relationships/image" Target="media/3f3dc959156772b35bb1ceeb2523d896c0117663.png"/><Relationship Id="rId61" Type="http://schemas.openxmlformats.org/officeDocument/2006/relationships/image" Target="media/e94ebe6c4db9727b68f1ee4a9286f616440483e7.png"/><Relationship Id="rId62" Type="http://schemas.openxmlformats.org/officeDocument/2006/relationships/image" Target="media/64132523d7b28330b4d50eb997125b9cdc13bfb8.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2026-10-25T01:24:37.584Z</dcterms:created>
  <dcterms:modified xsi:type="dcterms:W3CDTF">2026-10-25T01:24:37.584Z</dcterms:modified>
</cp:coreProperties>
</file>

<file path=docProps/custom.xml><?xml version="1.0" encoding="utf-8"?>
<Properties xmlns="http://schemas.openxmlformats.org/officeDocument/2006/custom-properties" xmlns:vt="http://schemas.openxmlformats.org/officeDocument/2006/docPropsVTypes"/>
</file>