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DOC-F05 — تسلسل تهيئة المشترك ودورة حياته مع الفشل والتراجع</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المنصة مع مدير المنتج (موافقة المشغّل)</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FR-PLT-002، FR-PLT-003، FR-PLT-005، FR-PLT-008، FR-PLT-009، FR-PLT-013، FR-PLT-039، FR-PLT-040، FR-PLT-046، BR-PLT-002، BR-PLT-003، BR-PLT-016، O-12 (20-database-design)، O-18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(ربط المهام بحساب الخدمة ومصفوفة الحالة)، DOC-B05 (البذور)، DOC-S02 (مفاتيح المشترك)، DOC-S05 (TLS)، DOC-F03 وDOC-F06 (الدعوة وحالات المستخدم)، DOC-S08 (حسابات القاعدة)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 docs/10-detailed-analysis/00-overview-and-cross-cutting.md، docs/20-database-design.md، docs/21-data-dictionary.md، db/generated/tsql/001_tables.sql، db/generated/tsql/007_table_grants.sql، db/static/010_rls.sql، db/static/030_session_context.sql</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الوضع اليوم في المستودع</w:t>
        </w:r>
      </w:hyperlink>
    </w:p>
    <w:p>
      <w:pPr>
        <w:bidi/>
        <w:spacing w:after="50" w:before="0"/>
        <w:ind w:left="0"/>
      </w:pPr>
      <w:hyperlink w:history="1" w:anchor="_sec3">
        <w:r>
          <w:rPr>
            <w:rFonts w:ascii="Arial" w:cs="Arial" w:eastAsia="Arial" w:hAnsi="Arial"/>
            <w:b/>
            <w:bCs/>
            <w:color w:val="1F3A5F"/>
            <w:sz w:val="20"/>
            <w:szCs w:val="20"/>
            <w:rtl/>
          </w:rPr>
          <w:t xml:space="preserve">3. المشاركون</w:t>
        </w:r>
      </w:hyperlink>
    </w:p>
    <w:p>
      <w:pPr>
        <w:bidi/>
        <w:spacing w:after="50" w:before="0"/>
        <w:ind w:left="0"/>
      </w:pPr>
      <w:hyperlink w:history="1" w:anchor="_sec4">
        <w:r>
          <w:rPr>
            <w:rFonts w:ascii="Arial" w:cs="Arial" w:eastAsia="Arial" w:hAnsi="Arial"/>
            <w:b/>
            <w:bCs/>
            <w:color w:val="1F3A5F"/>
            <w:sz w:val="20"/>
            <w:szCs w:val="20"/>
            <w:rtl/>
          </w:rPr>
          <w:t xml:space="preserve">4. تسلسل التهيئة</w:t>
        </w:r>
      </w:hyperlink>
    </w:p>
    <w:p>
      <w:pPr>
        <w:bidi/>
        <w:spacing w:after="50" w:before="0"/>
        <w:ind w:left="0"/>
      </w:pPr>
      <w:hyperlink w:history="1" w:anchor="_sec10">
        <w:r>
          <w:rPr>
            <w:rFonts w:ascii="Arial" w:cs="Arial" w:eastAsia="Arial" w:hAnsi="Arial"/>
            <w:b/>
            <w:bCs/>
            <w:color w:val="1F3A5F"/>
            <w:sz w:val="20"/>
            <w:szCs w:val="20"/>
            <w:rtl/>
          </w:rPr>
          <w:t xml:space="preserve">5. الفشل والتراجع والتعويض</w:t>
        </w:r>
      </w:hyperlink>
    </w:p>
    <w:p>
      <w:pPr>
        <w:bidi/>
        <w:spacing w:after="50" w:before="0"/>
        <w:ind w:left="0"/>
      </w:pPr>
      <w:hyperlink w:history="1" w:anchor="_sec11">
        <w:r>
          <w:rPr>
            <w:rFonts w:ascii="Arial" w:cs="Arial" w:eastAsia="Arial" w:hAnsi="Arial"/>
            <w:b/>
            <w:bCs/>
            <w:color w:val="1F3A5F"/>
            <w:sz w:val="20"/>
            <w:szCs w:val="20"/>
            <w:rtl/>
          </w:rPr>
          <w:t xml:space="preserve">6. دورة حياة المشترك</w:t>
        </w:r>
      </w:hyperlink>
    </w:p>
    <w:p>
      <w:pPr>
        <w:bidi/>
        <w:spacing w:after="50" w:before="0"/>
        <w:ind w:left="0"/>
      </w:pPr>
      <w:hyperlink w:history="1" w:anchor="_sec17">
        <w:r>
          <w:rPr>
            <w:rFonts w:ascii="Arial" w:cs="Arial" w:eastAsia="Arial" w:hAnsi="Arial"/>
            <w:b/>
            <w:bCs/>
            <w:color w:val="1F3A5F"/>
            <w:sz w:val="20"/>
            <w:szCs w:val="20"/>
            <w:rtl/>
          </w:rPr>
          <w:t xml:space="preserve">7. شرط خروج S0: تهيئة آلية قابلة للقياس</w:t>
        </w:r>
      </w:hyperlink>
    </w:p>
    <w:p>
      <w:pPr>
        <w:bidi/>
        <w:spacing w:after="50" w:before="0"/>
        <w:ind w:left="0"/>
      </w:pPr>
      <w:hyperlink w:history="1" w:anchor="_sec18">
        <w:r>
          <w:rPr>
            <w:rFonts w:ascii="Arial" w:cs="Arial" w:eastAsia="Arial" w:hAnsi="Arial"/>
            <w:b/>
            <w:bCs/>
            <w:color w:val="1F3A5F"/>
            <w:sz w:val="20"/>
            <w:szCs w:val="20"/>
            <w:rtl/>
          </w:rPr>
          <w:t xml:space="preserve">8. القرارات المطلوبة</w:t>
        </w:r>
      </w:hyperlink>
    </w:p>
    <w:p>
      <w:pPr>
        <w:bidi/>
        <w:spacing w:after="50" w:before="0"/>
        <w:ind w:left="0"/>
      </w:pPr>
      <w:hyperlink w:history="1" w:anchor="_sec19">
        <w:r>
          <w:rPr>
            <w:rFonts w:ascii="Arial" w:cs="Arial" w:eastAsia="Arial" w:hAnsi="Arial"/>
            <w:b/>
            <w:bCs/>
            <w:color w:val="1F3A5F"/>
            <w:sz w:val="20"/>
            <w:szCs w:val="20"/>
            <w:rtl/>
          </w:rPr>
          <w:t xml:space="preserve">9. تعارضات وفجوات في المصادر</w:t>
        </w:r>
      </w:hyperlink>
    </w:p>
    <w:p>
      <w:pPr>
        <w:bidi/>
        <w:spacing w:after="50" w:before="0"/>
        <w:ind w:left="0"/>
      </w:pPr>
      <w:hyperlink w:history="1" w:anchor="_sec20">
        <w:r>
          <w:rPr>
            <w:rFonts w:ascii="Arial" w:cs="Arial" w:eastAsia="Arial" w:hAnsi="Arial"/>
            <w:b/>
            <w:bCs/>
            <w:color w:val="1F3A5F"/>
            <w:sz w:val="20"/>
            <w:szCs w:val="20"/>
            <w:rtl/>
          </w:rPr>
          <w:t xml:space="preserve">10.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التهيئة وانتقالات الحالة في القاعدة (docs/adr/0004-platform-access-jobs-and-onboarding.md، db/static/038_tenant_onboarding.sql) وتمر في CI (الاختبارات O1 إلى O5): المرحلة أ </w:t>
      </w:r>
      <w:r>
        <w:rPr>
          <w:rFonts w:ascii="Courier New" w:cs="Courier New" w:eastAsia="Courier New" w:hAnsi="Courier New"/>
          <w:b w:val="false"/>
          <w:bCs w:val="false"/>
          <w:color w:val="1F2937"/>
          <w:sz w:val="18"/>
          <w:szCs w:val="18"/>
          <w:shd w:fill="F1F3F5" w:color="auto" w:val="clear"/>
          <w:rtl/>
        </w:rPr>
        <w:t xml:space="preserve">‎plat.usp_CreateTenant‎</w:t>
      </w:r>
      <w:r>
        <w:rPr>
          <w:rFonts w:ascii="Arial" w:cs="Arial" w:eastAsia="Arial" w:hAnsi="Arial"/>
          <w:b w:val="false"/>
          <w:bCs w:val="false"/>
          <w:sz w:val="20"/>
          <w:szCs w:val="20"/>
          <w:rtl/>
        </w:rPr>
        <w:t xml:space="preserve"> بمدير مشغّلين تحقق بـ MFA خلال 5 دقائق (DQ-F05-2) في معاملة واحدة، والمرحلة ج </w:t>
      </w:r>
      <w:r>
        <w:rPr>
          <w:rFonts w:ascii="Courier New" w:cs="Courier New" w:eastAsia="Courier New" w:hAnsi="Courier New"/>
          <w:b w:val="false"/>
          <w:bCs w:val="false"/>
          <w:color w:val="1F2937"/>
          <w:sz w:val="18"/>
          <w:szCs w:val="18"/>
          <w:shd w:fill="F1F3F5" w:color="auto" w:val="clear"/>
          <w:rtl/>
        </w:rPr>
        <w:t xml:space="preserve">‎sec.usp_InviteFirstAdministrator‎</w:t>
      </w:r>
      <w:r>
        <w:rPr>
          <w:rFonts w:ascii="Arial" w:cs="Arial" w:eastAsia="Arial" w:hAnsi="Arial"/>
          <w:b w:val="false"/>
          <w:bCs w:val="false"/>
          <w:sz w:val="20"/>
          <w:szCs w:val="20"/>
          <w:rtl/>
        </w:rPr>
        <w:t xml:space="preserve"> لمهمة JOB-PLT-ONBOARD، والانتقالات بإجراء واحد مع </w:t>
      </w:r>
      <w:r>
        <w:rPr>
          <w:rFonts w:ascii="Courier New" w:cs="Courier New" w:eastAsia="Courier New" w:hAnsi="Courier New"/>
          <w:b w:val="false"/>
          <w:bCs w:val="false"/>
          <w:color w:val="1F2937"/>
          <w:sz w:val="18"/>
          <w:szCs w:val="18"/>
          <w:shd w:fill="F1F3F5" w:color="auto" w:val="clear"/>
          <w:rtl/>
        </w:rPr>
        <w:t xml:space="preserve">‎plat.usp_SetTenantStatus‎</w:t>
      </w:r>
      <w:r>
        <w:rPr>
          <w:rFonts w:ascii="Arial" w:cs="Arial" w:eastAsia="Arial" w:hAnsi="Arial"/>
          <w:b w:val="false"/>
          <w:bCs w:val="false"/>
          <w:sz w:val="20"/>
          <w:szCs w:val="20"/>
          <w:rtl/>
        </w:rPr>
        <w:t xml:space="preserve"> للمشغّل و</w:t>
      </w:r>
      <w:r>
        <w:rPr>
          <w:rFonts w:ascii="Courier New" w:cs="Courier New" w:eastAsia="Courier New" w:hAnsi="Courier New"/>
          <w:b w:val="false"/>
          <w:bCs w:val="false"/>
          <w:color w:val="1F2937"/>
          <w:sz w:val="18"/>
          <w:szCs w:val="18"/>
          <w:shd w:fill="F1F3F5" w:color="auto" w:val="clear"/>
          <w:rtl/>
        </w:rPr>
        <w:t xml:space="preserve">‎plat.usp_RunTenantTransitions‎</w:t>
      </w:r>
      <w:r>
        <w:rPr>
          <w:rFonts w:ascii="Arial" w:cs="Arial" w:eastAsia="Arial" w:hAnsi="Arial"/>
          <w:b w:val="false"/>
          <w:bCs w:val="false"/>
          <w:sz w:val="20"/>
          <w:szCs w:val="20"/>
          <w:rtl/>
        </w:rPr>
        <w:t xml:space="preserve"> للمهمتين اليوميتين (DQ-F05-6)، ورفض إغلاق مشترك نشط حتى يوجد التصدير (DQ-F05-7)، وإغلاق التجربة الملغاة (DQ-F05-4)، و</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0"/>
          <w:szCs w:val="20"/>
          <w:rtl/>
        </w:rPr>
        <w:t xml:space="preserve"> على كتابة الحالة مباشرة (DQ-F05-5). الباقة STANDARD والعناوين المحجوزة مبذورة. تبقى المرحلة ب (حزم البذر) في التطبيق، والتدقيق يكتبه التطبيق (O-25 في tools/dbgen/erd_open_items.py).</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تصف الوثيقة كيف ينشئ مشغّل المنصة مشتركًا جديدًا يدويًا، بلا فوترة، حتى يصل مدير الحساب الأول إلى قائمة البدء. وتحدد لكل خطوة ما يجري داخل معاملة القاعدة وما يجري خارجها، وما يحدث عند الفشل وكيف يُعوَّض. ثم تصف دورة حياة المشترك من TRIAL إلى ARCHIVED_READ_ONLY، ونافذة التصدير، وحذف البيانات.</w:t>
      </w:r>
    </w:p>
    <w:p>
      <w:pPr>
        <w:bidi/>
        <w:spacing w:after="110" w:before="0" w:line="312"/>
      </w:pPr>
      <w:r>
        <w:rPr>
          <w:rFonts w:ascii="Arial" w:cs="Arial" w:eastAsia="Arial" w:hAnsi="Arial"/>
          <w:b w:val="false"/>
          <w:bCs w:val="false"/>
          <w:sz w:val="21"/>
          <w:szCs w:val="21"/>
          <w:rtl/>
        </w:rPr>
        <w:t xml:space="preserve">شرط خروج S0 يتضمن «تأهيل مشترك جديد آليًا» (docs/10-detailed-analysis/00-overview-and-cross-cutting.md:194). القسم §7 يقترح كيف يُقاس.</w:t>
      </w:r>
    </w:p>
    <w:p>
      <w:pPr>
        <w:bidi/>
        <w:spacing w:after="110" w:before="0" w:line="312"/>
      </w:pPr>
      <w:r>
        <w:rPr>
          <w:rFonts w:ascii="Arial" w:cs="Arial" w:eastAsia="Arial" w:hAnsi="Arial"/>
          <w:b w:val="false"/>
          <w:bCs w:val="false"/>
          <w:sz w:val="21"/>
          <w:szCs w:val="21"/>
          <w:rtl/>
        </w:rPr>
        <w:t xml:space="preserve">خارج النطاق: ما يُسمح به لكل دور في كل حالة (DOC-F04 §7)، ومحتوى البذور نفسها (DOC-B05)، وتوليد المفاتيح وحفظها (DOC-S02)، وإكمال الدعوة وتسجيل MFA (DOC-F03 وDOC-F06)، وشهادات TLS (DOC-S05).</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pStyle w:val="Heading1"/>
        <w:bidi/>
      </w:pPr>
      <w:bookmarkStart w:name="_sec2" w:id="2"/>
      <w:r>
        <w:rPr>
          <w:rFonts w:ascii="Arial" w:cs="Arial" w:eastAsia="Arial" w:hAnsi="Arial"/>
          <w:b/>
          <w:bCs/>
          <w:color w:val="1F3A5F"/>
          <w:sz w:val="32"/>
          <w:szCs w:val="32"/>
          <w:rtl/>
        </w:rPr>
        <w:t xml:space="preserve">2. الوضع اليوم في المستودع </w:t>
      </w:r>
      <w:r>
        <w:rPr>
          <w:rFonts w:ascii="Arial" w:cs="Arial" w:eastAsia="Arial" w:hAnsi="Arial"/>
          <w:color w:val="2E9E44"/>
          <w:sz w:val="32"/>
          <w:szCs w:val="32"/>
          <w:rtl/>
        </w:rPr>
        <w:t xml:space="preserve">●</w:t>
      </w:r>
      <w:bookmarkEnd w:id="2"/>
    </w:p>
    <w:p>
      <w:pPr>
        <w:pStyle w:val="ListParagraph"/>
        <w:numPr>
          <w:ilvl w:val="0"/>
          <w:numId w:val="2"/>
        </w:numPr>
        <w:bidi/>
        <w:spacing w:after="70" w:before="0" w:line="300"/>
      </w:pPr>
      <w:r>
        <w:rPr>
          <w:rFonts w:ascii="Arial" w:cs="Arial" w:eastAsia="Arial" w:hAnsi="Arial"/>
          <w:b w:val="false"/>
          <w:bCs w:val="false"/>
          <w:sz w:val="21"/>
          <w:szCs w:val="21"/>
          <w:rtl/>
        </w:rPr>
        <w:t xml:space="preserve">لا إجراء تهيئة ولا بذور.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أربعة إجراءات للدخول والربط وستة قوادح فقط (db/static/030_session_context.sql:23-296، db/static/050_fac_share_rule.sql:26، :62). وثيقة القاعدة تصف التهيئة «خطة لم تُنفَّذ بعد» (docs/20-database-design.md:470-476)، والبذور غير مكتوبة (O-3 في docs/20-database-design.md:531).</w:t>
      </w:r>
    </w:p>
    <w:p>
      <w:pPr>
        <w:pStyle w:val="ListParagraph"/>
        <w:numPr>
          <w:ilvl w:val="0"/>
          <w:numId w:val="2"/>
        </w:numPr>
        <w:bidi/>
        <w:spacing w:after="70" w:before="0" w:line="300"/>
      </w:pPr>
      <w:r>
        <w:rPr>
          <w:rFonts w:ascii="Arial" w:cs="Arial" w:eastAsia="Arial" w:hAnsi="Arial"/>
          <w:b w:val="false"/>
          <w:bCs w:val="false"/>
          <w:sz w:val="21"/>
          <w:szCs w:val="21"/>
          <w:rtl/>
        </w:rPr>
        <w:t xml:space="preserve">جدول المشترك: الحالة الافتراضية TRIAL، والرمز فريد، والقيود تفرض </w:t>
      </w:r>
      <w:r>
        <w:rPr>
          <w:rFonts w:ascii="Courier New" w:cs="Courier New" w:eastAsia="Courier New" w:hAnsi="Courier New"/>
          <w:b w:val="false"/>
          <w:bCs w:val="false"/>
          <w:color w:val="1F2937"/>
          <w:sz w:val="18"/>
          <w:szCs w:val="18"/>
          <w:shd w:fill="F1F3F5" w:color="auto" w:val="clear"/>
          <w:rtl/>
        </w:rPr>
        <w:t xml:space="preserve">‎TrialEndsOn‎</w:t>
      </w:r>
      <w:r>
        <w:rPr>
          <w:rFonts w:ascii="Arial" w:cs="Arial" w:eastAsia="Arial" w:hAnsi="Arial"/>
          <w:b w:val="false"/>
          <w:bCs w:val="false"/>
          <w:sz w:val="21"/>
          <w:szCs w:val="21"/>
          <w:rtl/>
        </w:rPr>
        <w:t xml:space="preserve"> في TRIAL، والسبب في SUSPENDED، و</w:t>
      </w:r>
      <w:r>
        <w:rPr>
          <w:rFonts w:ascii="Courier New" w:cs="Courier New" w:eastAsia="Courier New" w:hAnsi="Courier New"/>
          <w:b w:val="false"/>
          <w:bCs w:val="false"/>
          <w:color w:val="1F2937"/>
          <w:sz w:val="18"/>
          <w:szCs w:val="18"/>
          <w:shd w:fill="F1F3F5" w:color="auto" w:val="clear"/>
          <w:rtl/>
        </w:rPr>
        <w:t xml:space="preserve">‎ClosedAt‎</w:t>
      </w:r>
      <w:r>
        <w:rPr>
          <w:rFonts w:ascii="Arial" w:cs="Arial" w:eastAsia="Arial" w:hAnsi="Arial"/>
          <w:b w:val="false"/>
          <w:bCs w:val="false"/>
          <w:sz w:val="21"/>
          <w:szCs w:val="21"/>
          <w:rtl/>
        </w:rPr>
        <w:t xml:space="preserve"> في CLOSED وما بعدها، و</w:t>
      </w:r>
      <w:r>
        <w:rPr>
          <w:rFonts w:ascii="Courier New" w:cs="Courier New" w:eastAsia="Courier New" w:hAnsi="Courier New"/>
          <w:b w:val="false"/>
          <w:bCs w:val="false"/>
          <w:color w:val="1F2937"/>
          <w:sz w:val="18"/>
          <w:szCs w:val="18"/>
          <w:shd w:fill="F1F3F5" w:color="auto" w:val="clear"/>
          <w:rtl/>
        </w:rPr>
        <w:t xml:space="preserve">‎ArchivedAt‎</w:t>
      </w:r>
      <w:r>
        <w:rPr>
          <w:rFonts w:ascii="Arial" w:cs="Arial" w:eastAsia="Arial" w:hAnsi="Arial"/>
          <w:b w:val="false"/>
          <w:bCs w:val="false"/>
          <w:sz w:val="21"/>
          <w:szCs w:val="21"/>
          <w:rtl/>
        </w:rPr>
        <w:t xml:space="preserve"> في الأرشفة (db/generated/tsql/001_tables.sql:41-72).</w:t>
      </w:r>
    </w:p>
    <w:p>
      <w:pPr>
        <w:pStyle w:val="ListParagraph"/>
        <w:numPr>
          <w:ilvl w:val="0"/>
          <w:numId w:val="2"/>
        </w:numPr>
        <w:bidi/>
        <w:spacing w:after="70" w:before="0" w:line="300"/>
      </w:pPr>
      <w:r>
        <w:rPr>
          <w:rFonts w:ascii="Arial" w:cs="Arial" w:eastAsia="Arial" w:hAnsi="Arial"/>
          <w:b w:val="false"/>
          <w:bCs w:val="false"/>
          <w:sz w:val="21"/>
          <w:szCs w:val="21"/>
          <w:rtl/>
        </w:rPr>
        <w:t xml:space="preserve">قاعدة البيانات بترتيب غير حساس لحالة الأحرف (db/deploy.sql:18)، فالرمز </w:t>
      </w:r>
      <w:r>
        <w:rPr>
          <w:rFonts w:ascii="Courier New" w:cs="Courier New" w:eastAsia="Courier New" w:hAnsi="Courier New"/>
          <w:b w:val="false"/>
          <w:bCs w:val="false"/>
          <w:color w:val="1F2937"/>
          <w:sz w:val="18"/>
          <w:szCs w:val="18"/>
          <w:shd w:fill="F1F3F5" w:color="auto" w:val="clear"/>
          <w:rtl/>
        </w:rPr>
        <w:t xml:space="preserve">‎Acme‎</w:t>
      </w:r>
      <w:r>
        <w:rPr>
          <w:rFonts w:ascii="Arial" w:cs="Arial" w:eastAsia="Arial" w:hAnsi="Arial"/>
          <w:b w:val="false"/>
          <w:bCs w:val="false"/>
          <w:sz w:val="21"/>
          <w:szCs w:val="21"/>
          <w:rtl/>
        </w:rPr>
        <w:t xml:space="preserve"> يساوي </w:t>
      </w:r>
      <w:r>
        <w:rPr>
          <w:rFonts w:ascii="Courier New" w:cs="Courier New" w:eastAsia="Courier New" w:hAnsi="Courier New"/>
          <w:b w:val="false"/>
          <w:bCs w:val="false"/>
          <w:color w:val="1F2937"/>
          <w:sz w:val="18"/>
          <w:szCs w:val="18"/>
          <w:shd w:fill="F1F3F5" w:color="auto" w:val="clear"/>
          <w:rtl/>
        </w:rPr>
        <w:t xml:space="preserve">‎acme‎</w:t>
      </w:r>
      <w:r>
        <w:rPr>
          <w:rFonts w:ascii="Arial" w:cs="Arial" w:eastAsia="Arial" w:hAnsi="Arial"/>
          <w:b w:val="false"/>
          <w:bCs w:val="false"/>
          <w:sz w:val="21"/>
          <w:szCs w:val="21"/>
          <w:rtl/>
        </w:rPr>
        <w:t xml:space="preserve"> في القيد الفريد.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العناوين المحجوزة في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تُفحص «في التطبيق» (docs/21-data-dictionary.md:110). وتجميد الرمز بعد التفعيل «في التطبيق أو بمحفّز» (docs/21-data-dictionary.md:90)، ولا محفّز له.</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‎plat.TenantModule‎</w:t>
      </w:r>
      <w:r>
        <w:rPr>
          <w:rFonts w:ascii="Arial" w:cs="Arial" w:eastAsia="Arial" w:hAnsi="Arial"/>
          <w:b w:val="false"/>
          <w:bCs w:val="false"/>
          <w:sz w:val="21"/>
          <w:szCs w:val="21"/>
          <w:rtl/>
        </w:rPr>
        <w:t xml:space="preserve">: وحدة CORE لا تُعطَّل (db/generated/tsql/001_tables.sql:141)، والاعتماديات تُفحص في التطبيق (docs/21-data-dictionary.md:161)، و</w:t>
      </w:r>
      <w:r>
        <w:rPr>
          <w:rFonts w:ascii="Courier New" w:cs="Courier New" w:eastAsia="Courier New" w:hAnsi="Courier New"/>
          <w:b w:val="false"/>
          <w:bCs w:val="false"/>
          <w:color w:val="1F2937"/>
          <w:sz w:val="18"/>
          <w:szCs w:val="18"/>
          <w:shd w:fill="F1F3F5" w:color="auto" w:val="clear"/>
          <w:rtl/>
        </w:rPr>
        <w:t xml:space="preserve">‎EnabledBy‎</w:t>
      </w:r>
      <w:r>
        <w:rPr>
          <w:rFonts w:ascii="Arial" w:cs="Arial" w:eastAsia="Arial" w:hAnsi="Arial"/>
          <w:b w:val="false"/>
          <w:bCs w:val="false"/>
          <w:sz w:val="21"/>
          <w:szCs w:val="21"/>
          <w:rtl/>
        </w:rPr>
        <w:t xml:space="preserve"> فارغ يعني تفعيلًا آليًا من الباقة (docs/21-data-dictionary.md:163).</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يكتب جداول </w:t>
      </w:r>
      <w:r>
        <w:rPr>
          <w:rFonts w:ascii="Courier New" w:cs="Courier New" w:eastAsia="Courier New" w:hAnsi="Courier New"/>
          <w:b w:val="false"/>
          <w:bCs w:val="false"/>
          <w:color w:val="1F2937"/>
          <w:sz w:val="18"/>
          <w:szCs w:val="18"/>
          <w:shd w:fill="F1F3F5" w:color="auto" w:val="clear"/>
          <w:rtl/>
        </w:rPr>
        <w:t xml:space="preserve">‎plat‎</w:t>
      </w:r>
      <w:r>
        <w:rPr>
          <w:rFonts w:ascii="Arial" w:cs="Arial" w:eastAsia="Arial" w:hAnsi="Arial"/>
          <w:b w:val="false"/>
          <w:bCs w:val="false"/>
          <w:sz w:val="21"/>
          <w:szCs w:val="21"/>
          <w:rtl/>
        </w:rPr>
        <w:t xml:space="preserve"> العالمية (db/generated/tsql/007_table_grants.sql:9-20) ولا منح له على جداول المشترك (docs/20-database-design.md:117)، لكنه يتجاوز دوال الصفوف (db/static/010_rls.sql:48).</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الخدمة </w:t>
      </w:r>
      <w:r>
        <w:rPr>
          <w:rFonts w:ascii="Courier New" w:cs="Courier New" w:eastAsia="Courier New" w:hAnsi="Courier New"/>
          <w:b w:val="false"/>
          <w:bCs w:val="false"/>
          <w:color w:val="1F2937"/>
          <w:sz w:val="18"/>
          <w:szCs w:val="18"/>
          <w:shd w:fill="F1F3F5" w:color="auto" w:val="clear"/>
          <w:rtl/>
        </w:rPr>
        <w:t xml:space="preserve">‎IsSystemUser‎</w:t>
      </w:r>
      <w:r>
        <w:rPr>
          <w:rFonts w:ascii="Arial" w:cs="Arial" w:eastAsia="Arial" w:hAnsi="Arial"/>
          <w:b w:val="false"/>
          <w:bCs w:val="false"/>
          <w:sz w:val="21"/>
          <w:szCs w:val="21"/>
          <w:rtl/>
        </w:rPr>
        <w:t xml:space="preserve"> بلا كلمة مرور ولا MFA (db/generated/tsql/001_tables.sql:214)، ولا يستطيع الربط اليوم (DOC-F04 §5.1).</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جدول مشترك: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إلزامي (db/generated/tsql/001_tables.sql:933-934). القيد الفريد على </w:t>
      </w:r>
      <w:r>
        <w:rPr>
          <w:rFonts w:ascii="Courier New" w:cs="Courier New" w:eastAsia="Courier New" w:hAnsi="Courier New"/>
          <w:b w:val="false"/>
          <w:bCs w:val="false"/>
          <w:color w:val="1F2937"/>
          <w:sz w:val="18"/>
          <w:szCs w:val="18"/>
          <w:shd w:fill="F1F3F5" w:color="auto" w:val="clear"/>
          <w:rtl/>
        </w:rPr>
        <w:t xml:space="preserve">‎SeedKey‎</w:t>
      </w:r>
      <w:r>
        <w:rPr>
          <w:rFonts w:ascii="Arial" w:cs="Arial" w:eastAsia="Arial" w:hAnsi="Arial"/>
          <w:b w:val="false"/>
          <w:bCs w:val="false"/>
          <w:sz w:val="21"/>
          <w:szCs w:val="21"/>
          <w:rtl/>
        </w:rPr>
        <w:t xml:space="preserve"> في الجداول المبذورة يمنع التكرار، مثل </w:t>
      </w:r>
      <w:r>
        <w:rPr>
          <w:rFonts w:ascii="Courier New" w:cs="Courier New" w:eastAsia="Courier New" w:hAnsi="Courier New"/>
          <w:b w:val="false"/>
          <w:bCs w:val="false"/>
          <w:color w:val="1F2937"/>
          <w:sz w:val="18"/>
          <w:szCs w:val="18"/>
          <w:shd w:fill="F1F3F5" w:color="auto" w:val="clear"/>
          <w:rtl/>
        </w:rPr>
        <w:t xml:space="preserve">‎sec.Role‎</w:t>
      </w:r>
      <w:r>
        <w:rPr>
          <w:rFonts w:ascii="Arial" w:cs="Arial" w:eastAsia="Arial" w:hAnsi="Arial"/>
          <w:b w:val="false"/>
          <w:bCs w:val="false"/>
          <w:sz w:val="21"/>
          <w:szCs w:val="21"/>
          <w:rtl/>
        </w:rPr>
        <w:t xml:space="preserve"> (docs/21-data-dictionary.md:264).</w:t>
      </w:r>
    </w:p>
    <w:p>
      <w:pPr>
        <w:pStyle w:val="ListParagraph"/>
        <w:numPr>
          <w:ilvl w:val="0"/>
          <w:numId w:val="2"/>
        </w:numPr>
        <w:bidi/>
        <w:spacing w:after="70" w:before="0" w:line="300"/>
      </w:pPr>
      <w:r>
        <w:rPr>
          <w:rFonts w:ascii="Arial" w:cs="Arial" w:eastAsia="Arial" w:hAnsi="Arial"/>
          <w:b w:val="false"/>
          <w:bCs w:val="false"/>
          <w:sz w:val="21"/>
          <w:szCs w:val="21"/>
          <w:rtl/>
        </w:rPr>
        <w:t xml:space="preserve">رابط الدعوة صالح 48 ساعة، ويُرسل عبر مرحّل SMTP تهيّئه الاستضافة، منفصلًا عن بريد الإشعارات (FR-PLT-013، docs/10-detailed-analysis/10-m0-m1-platform-organization.md:115). وحالة الإرسال في </w:t>
      </w:r>
      <w:r>
        <w:rPr>
          <w:rFonts w:ascii="Courier New" w:cs="Courier New" w:eastAsia="Courier New" w:hAnsi="Courier New"/>
          <w:b w:val="false"/>
          <w:bCs w:val="false"/>
          <w:color w:val="1F2937"/>
          <w:sz w:val="18"/>
          <w:szCs w:val="18"/>
          <w:shd w:fill="F1F3F5" w:color="auto" w:val="clear"/>
          <w:rtl/>
        </w:rPr>
        <w:t xml:space="preserve">‎sec.UserToken.SendStatus‎</w:t>
      </w:r>
      <w:r>
        <w:rPr>
          <w:rFonts w:ascii="Arial" w:cs="Arial" w:eastAsia="Arial" w:hAnsi="Arial"/>
          <w:b w:val="false"/>
          <w:bCs w:val="false"/>
          <w:sz w:val="21"/>
          <w:szCs w:val="21"/>
          <w:rtl/>
        </w:rPr>
        <w:t xml:space="preserve"> (docs/21-data-dictionary.md:441).</w:t>
      </w:r>
    </w:p>
    <w:p>
      <w:pPr>
        <w:pStyle w:val="ListParagraph"/>
        <w:numPr>
          <w:ilvl w:val="0"/>
          <w:numId w:val="2"/>
        </w:numPr>
        <w:bidi/>
        <w:spacing w:after="70" w:before="0" w:line="300"/>
      </w:pPr>
      <w:r>
        <w:rPr>
          <w:rFonts w:ascii="Arial" w:cs="Arial" w:eastAsia="Arial" w:hAnsi="Arial"/>
          <w:b w:val="false"/>
          <w:bCs w:val="false"/>
          <w:sz w:val="21"/>
          <w:szCs w:val="21"/>
          <w:rtl/>
        </w:rPr>
        <w:t xml:space="preserve">مفتاح بيانات لكل مشترك ملفوف بمفتاح رئيسي خارج القاعدة (BR-PLT-015، docs/10-detailed-analysis/10-m0-m1-platform-organization.md:241). وسر MFA يُشفَّر بمفتاح DATA للمشترك (docs/21-data-dictionary.md:222). حفظ المفتاح الرئيسي قرار مفتوح (docs/adr/0001-schema-work-on-linux.md:26).</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المخطط الحالي للتهيئة خطي بلا فشل (docs/10-detailed-analysis/10-m0-m1-platform-organization.md:405-413)، ومخطط الحالات يكتب المؤقتات نصًا على الأسهم (السطور 455-465).</w:t>
      </w:r>
    </w:p>
    <w:p>
      <w:pPr>
        <w:bidi/>
        <w:spacing w:after="60" w:before="0"/>
      </w:pPr>
    </w:p>
    <w:p>
      <w:pPr>
        <w:pStyle w:val="Heading1"/>
        <w:bidi/>
      </w:pPr>
      <w:bookmarkStart w:name="_sec3" w:id="3"/>
      <w:r>
        <w:rPr>
          <w:rFonts w:ascii="Arial" w:cs="Arial" w:eastAsia="Arial" w:hAnsi="Arial"/>
          <w:b/>
          <w:bCs/>
          <w:color w:val="1F3A5F"/>
          <w:sz w:val="32"/>
          <w:szCs w:val="32"/>
          <w:rtl/>
        </w:rPr>
        <w:t xml:space="preserve">3. المشاركون</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4"/>
        <w:gridCol w:w="3635"/>
        <w:gridCol w:w="3461"/>
        <w:gridCol w:w="1384"/>
      </w:tblGrid>
      <w:tr>
        <w:trPr>
          <w:cantSplit/>
          <w:tblHeader/>
        </w:trPr>
        <w:tc>
          <w:tcPr>
            <w:tcW w:type="dxa" w:w="1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المشارك</w:t>
            </w:r>
          </w:p>
        </w:tc>
        <w:tc>
          <w:tcPr>
            <w:tcW w:type="dxa" w:w="36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الهوية</w:t>
            </w:r>
          </w:p>
        </w:tc>
        <w:tc>
          <w:tcPr>
            <w:tcW w:type="dxa" w:w="34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في التسلسل</w:t>
            </w:r>
          </w:p>
        </w:tc>
        <w:tc>
          <w:tcPr>
            <w:tcW w:type="dxa" w:w="1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الوثيقة المالكة</w:t>
            </w:r>
          </w:p>
        </w:tc>
      </w:tr>
      <w:tr>
        <w:trPr>
          <w:cantSplit/>
        </w:trPr>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بدور OPERATOR_ADMIN (FR-PLT-006)</w:t>
            </w:r>
          </w:p>
        </w:tc>
        <w:tc>
          <w:tcPr>
            <w:tcW w:type="dxa" w:w="3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يملأ نموذج المشترك ويعتمده</w:t>
            </w:r>
          </w:p>
        </w:tc>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لدخوله</w:t>
            </w:r>
          </w:p>
        </w:tc>
      </w:tr>
      <w:tr>
        <w:trPr>
          <w:cantSplit/>
        </w:trPr>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w:t>
            </w:r>
          </w:p>
        </w:tc>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قاعدة ضمن </w:t>
            </w:r>
            <w:r>
              <w:rPr>
                <w:rFonts w:ascii="Courier New" w:cs="Courier New" w:eastAsia="Courier New" w:hAnsi="Courier New"/>
                <w:b w:val="false"/>
                <w:bCs w:val="false"/>
                <w:color w:val="1F2937"/>
                <w:sz w:val="16"/>
                <w:szCs w:val="16"/>
                <w:shd w:fill="F1F3F5" w:color="auto" w:val="clear"/>
                <w:rtl/>
              </w:rPr>
              <w:t xml:space="preserve">‎tp_platform‎</w:t>
            </w:r>
          </w:p>
        </w:tc>
        <w:tc>
          <w:tcPr>
            <w:tcW w:type="dxa" w:w="3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تستدعي إجراء التسجيل</w:t>
            </w:r>
          </w:p>
        </w:tc>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w:t>
            </w:r>
          </w:p>
        </w:tc>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قاعدة ضمن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ويربط بحساب الخدمة</w:t>
            </w:r>
          </w:p>
        </w:tc>
        <w:tc>
          <w:tcPr>
            <w:tcW w:type="dxa" w:w="3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يبذر ويصدر الدعوة</w:t>
            </w:r>
          </w:p>
        </w:tc>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§5</w:t>
            </w:r>
          </w:p>
        </w:tc>
      </w:tr>
      <w:tr>
        <w:trPr>
          <w:cantSplit/>
        </w:trPr>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القاعدة</w:t>
            </w:r>
          </w:p>
        </w:tc>
        <w:tc>
          <w:tcPr>
            <w:tcW w:type="dxa" w:w="3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يلف مفاتيح المشترك</w:t>
            </w:r>
          </w:p>
        </w:tc>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r>
        <w:trPr>
          <w:cantSplit/>
        </w:trPr>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SMTP</w:t>
            </w:r>
          </w:p>
        </w:tc>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الاستضافة</w:t>
            </w:r>
          </w:p>
        </w:tc>
        <w:tc>
          <w:tcPr>
            <w:tcW w:type="dxa" w:w="3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يرسل الدعوة</w:t>
            </w:r>
          </w:p>
        </w:tc>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DOC-F02 لتدفقها</w:t>
            </w:r>
          </w:p>
        </w:tc>
      </w:tr>
      <w:tr>
        <w:trPr>
          <w:cantSplit/>
        </w:trPr>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DNS وTLS</w:t>
            </w:r>
          </w:p>
        </w:tc>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 </w:t>
            </w:r>
            <w:r>
              <w:rPr>
                <w:rFonts w:ascii="Courier New" w:cs="Courier New" w:eastAsia="Courier New" w:hAnsi="Courier New"/>
                <w:b w:val="false"/>
                <w:bCs w:val="false"/>
                <w:color w:val="1F2937"/>
                <w:sz w:val="16"/>
                <w:szCs w:val="16"/>
                <w:shd w:fill="F1F3F5" w:color="auto" w:val="clear"/>
                <w:rtl/>
              </w:rPr>
              <w:t xml:space="preserve">‎bankfas.com‎</w:t>
            </w:r>
          </w:p>
        </w:tc>
        <w:tc>
          <w:tcPr>
            <w:tcW w:type="dxa" w:w="3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يوجّه </w:t>
            </w:r>
            <w:r>
              <w:rPr>
                <w:rFonts w:ascii="Courier New" w:cs="Courier New" w:eastAsia="Courier New" w:hAnsi="Courier New"/>
                <w:b w:val="false"/>
                <w:bCs w:val="false"/>
                <w:color w:val="1F2937"/>
                <w:sz w:val="16"/>
                <w:szCs w:val="16"/>
                <w:shd w:fill="F1F3F5" w:color="auto" w:val="clear"/>
                <w:rtl/>
              </w:rPr>
              <w:t xml:space="preserve">‎{tenant}.bankfas.com‎</w:t>
            </w:r>
          </w:p>
        </w:tc>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w:t>
            </w:r>
          </w:p>
        </w:tc>
      </w:tr>
      <w:tr>
        <w:trPr>
          <w:cantSplit/>
        </w:trPr>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الأول</w:t>
            </w:r>
          </w:p>
        </w:tc>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بحالة INVITED</w:t>
            </w:r>
          </w:p>
        </w:tc>
        <w:tc>
          <w:tcPr>
            <w:tcW w:type="dxa" w:w="3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يكمل الدعوة</w:t>
            </w:r>
          </w:p>
        </w:tc>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وDOC-F06</w:t>
            </w:r>
          </w:p>
        </w:tc>
      </w:tr>
    </w:tbl>
    <w:p>
      <w:pPr>
        <w:bidi/>
        <w:spacing w:after="120" w:before="0"/>
      </w:pPr>
    </w:p>
    <w:p>
      <w:pPr>
        <w:pStyle w:val="Heading1"/>
        <w:bidi/>
      </w:pPr>
      <w:bookmarkStart w:name="_sec4" w:id="4"/>
      <w:r>
        <w:rPr>
          <w:rFonts w:ascii="Arial" w:cs="Arial" w:eastAsia="Arial" w:hAnsi="Arial"/>
          <w:b/>
          <w:bCs/>
          <w:color w:val="1F3A5F"/>
          <w:sz w:val="32"/>
          <w:szCs w:val="32"/>
          <w:rtl/>
        </w:rPr>
        <w:t xml:space="preserve">4. تسلسل التهيئة </w:t>
      </w:r>
      <w:r>
        <w:rPr>
          <w:rFonts w:ascii="Arial" w:cs="Arial" w:eastAsia="Arial" w:hAnsi="Arial"/>
          <w:color w:val="E0A800"/>
          <w:sz w:val="32"/>
          <w:szCs w:val="32"/>
          <w:rtl/>
        </w:rPr>
        <w:t xml:space="preserve">●</w:t>
      </w:r>
      <w:bookmarkEnd w:id="4"/>
    </w:p>
    <w:p>
      <w:pPr>
        <w:pStyle w:val="Heading2"/>
        <w:bidi/>
      </w:pPr>
      <w:bookmarkStart w:name="_sec5" w:id="5"/>
      <w:r>
        <w:rPr>
          <w:rFonts w:ascii="Arial" w:cs="Arial" w:eastAsia="Arial" w:hAnsi="Arial"/>
          <w:b/>
          <w:bCs/>
          <w:color w:val="2B5C8A"/>
          <w:sz w:val="26"/>
          <w:szCs w:val="26"/>
          <w:rtl/>
        </w:rPr>
        <w:t xml:space="preserve">4.1 المراحل</w:t>
      </w:r>
      <w:bookmarkEnd w:id="5"/>
    </w:p>
    <w:p>
      <w:pPr>
        <w:bidi/>
        <w:spacing w:after="110" w:before="0" w:line="312"/>
      </w:pPr>
      <w:r>
        <w:rPr>
          <w:rFonts w:ascii="Arial" w:cs="Arial" w:eastAsia="Arial" w:hAnsi="Arial"/>
          <w:b w:val="false"/>
          <w:bCs w:val="false"/>
          <w:sz w:val="21"/>
          <w:szCs w:val="21"/>
          <w:rtl/>
        </w:rPr>
        <w:t xml:space="preserve">يتعارض نصّان: وثيقة القاعدة تريد «إجراء منصة واحدًا داخل معاملة واحدة» (docs/20-database-design.md:475)، وFR-PLT-008 يريد بذرًا عبر عقد </w:t>
      </w:r>
      <w:r>
        <w:rPr>
          <w:rFonts w:ascii="Courier New" w:cs="Courier New" w:eastAsia="Courier New" w:hAnsi="Courier New"/>
          <w:b w:val="false"/>
          <w:bCs w:val="false"/>
          <w:color w:val="1F2937"/>
          <w:sz w:val="18"/>
          <w:szCs w:val="18"/>
          <w:shd w:fill="F1F3F5" w:color="auto" w:val="clear"/>
          <w:rtl/>
        </w:rPr>
        <w:t xml:space="preserve">‎ITenantSeeder‎</w:t>
      </w:r>
      <w:r>
        <w:rPr>
          <w:rFonts w:ascii="Arial" w:cs="Arial" w:eastAsia="Arial" w:hAnsi="Arial"/>
          <w:b w:val="false"/>
          <w:bCs w:val="false"/>
          <w:sz w:val="21"/>
          <w:szCs w:val="21"/>
          <w:rtl/>
        </w:rPr>
        <w:t xml:space="preserve"> تسجّل به كل وحدة حزمتها، قابلًا للتكرار (docs/10-detailed-analysis/10-m0-m1-platform-organization.md:110). الحزم كود في التطبيق،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لا يكتب جداول المشترك. لذلك يُقترح تقسيم التهيئة إلى مراحل، لكل مرحلة معاملتها، مع استئناف آمن (DQ-F05-1):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0"/>
        <w:gridCol w:w="2761"/>
        <w:gridCol w:w="1578"/>
        <w:gridCol w:w="4145"/>
      </w:tblGrid>
      <w:tr>
        <w:trPr>
          <w:cantSplit/>
          <w:tblHeader/>
        </w:trPr>
        <w:tc>
          <w:tcPr>
            <w:tcW w:type="dxa" w:w="1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27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يجري</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معاملة القاعدة؟</w:t>
            </w:r>
          </w:p>
        </w:tc>
        <w:tc>
          <w:tcPr>
            <w:tcW w:type="dxa" w:w="41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يكتب</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التسجيل</w:t>
            </w:r>
          </w:p>
        </w:tc>
        <w:tc>
          <w:tcPr>
            <w:tcW w:type="dxa" w:w="2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المشترك، الوحدات، حساب الخدمة، صف المدير الأول، التدقيق، حدث </w:t>
            </w:r>
            <w:r>
              <w:rPr>
                <w:rFonts w:ascii="Courier New" w:cs="Courier New" w:eastAsia="Courier New" w:hAnsi="Courier New"/>
                <w:b w:val="false"/>
                <w:bCs w:val="false"/>
                <w:color w:val="1F2937"/>
                <w:sz w:val="16"/>
                <w:szCs w:val="16"/>
                <w:shd w:fill="F1F3F5" w:color="auto" w:val="clear"/>
                <w:rtl/>
              </w:rPr>
              <w:t xml:space="preserve">‎tenant.created‎</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واحدة</w:t>
            </w:r>
          </w:p>
        </w:tc>
        <w:tc>
          <w:tcPr>
            <w:tcW w:type="dxa" w:w="4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‎plat.usp_CreateTenant‎</w:t>
            </w:r>
            <w:r>
              <w:rPr>
                <w:rFonts w:ascii="Arial" w:cs="Arial" w:eastAsia="Arial" w:hAnsi="Arial"/>
                <w:b w:val="false"/>
                <w:bCs w:val="false"/>
                <w:sz w:val="18"/>
                <w:szCs w:val="18"/>
                <w:rtl/>
              </w:rPr>
              <w:t xml:space="preserve"> يستدعيه </w:t>
            </w:r>
            <w:r>
              <w:rPr>
                <w:rFonts w:ascii="Courier New" w:cs="Courier New" w:eastAsia="Courier New" w:hAnsi="Courier New"/>
                <w:b w:val="false"/>
                <w:bCs w:val="false"/>
                <w:color w:val="1F2937"/>
                <w:sz w:val="16"/>
                <w:szCs w:val="16"/>
                <w:shd w:fill="F1F3F5" w:color="auto" w:val="clear"/>
                <w:rtl/>
              </w:rPr>
              <w:t xml:space="preserve">‎tp_platform‎</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 البذر</w:t>
            </w:r>
          </w:p>
        </w:tc>
        <w:tc>
          <w:tcPr>
            <w:tcW w:type="dxa" w:w="2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المشترك، ثم حزمة لكل وحدة</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لكل حزمة</w:t>
            </w:r>
          </w:p>
        </w:tc>
        <w:tc>
          <w:tcPr>
            <w:tcW w:type="dxa" w:w="4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 مربوطًا بحساب الخدمة</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 الدعوة</w:t>
            </w:r>
          </w:p>
        </w:tc>
        <w:tc>
          <w:tcPr>
            <w:tcW w:type="dxa" w:w="2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 دور TA للمدير الأول ورمز الدعوة</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واحدة</w:t>
            </w:r>
          </w:p>
        </w:tc>
        <w:tc>
          <w:tcPr>
            <w:tcW w:type="dxa" w:w="4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 الإرسال</w:t>
            </w:r>
          </w:p>
        </w:tc>
        <w:tc>
          <w:tcPr>
            <w:tcW w:type="dxa" w:w="2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الدعوة</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4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 عبر SMTP</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هـ. القبول</w:t>
            </w:r>
          </w:p>
        </w:tc>
        <w:tc>
          <w:tcPr>
            <w:tcW w:type="dxa" w:w="2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 وMFA وتفعيل المدير</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هذه الوثيقة</w:t>
            </w:r>
          </w:p>
        </w:tc>
        <w:tc>
          <w:tcPr>
            <w:tcW w:type="dxa" w:w="4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w:t>
            </w:r>
          </w:p>
        </w:tc>
      </w:tr>
    </w:tbl>
    <w:p>
      <w:pPr>
        <w:bidi/>
        <w:spacing w:after="120" w:before="0"/>
      </w:pPr>
    </w:p>
    <w:p>
      <w:pPr>
        <w:bidi/>
        <w:spacing w:after="110" w:before="0" w:line="312"/>
      </w:pPr>
      <w:r>
        <w:rPr>
          <w:rFonts w:ascii="Arial" w:cs="Arial" w:eastAsia="Arial" w:hAnsi="Arial"/>
          <w:b w:val="false"/>
          <w:bCs w:val="false"/>
          <w:sz w:val="21"/>
          <w:szCs w:val="21"/>
          <w:rtl/>
        </w:rPr>
        <w:t xml:space="preserve">هذا يحسم O-12 (20-database-design) للتهيئة: المرحلة أ لا تحتاج سياقًا لأن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معفى من دوال الصفوف (db/static/010_rls.sql:48)، والإجراء يملكه </w:t>
      </w:r>
      <w:r>
        <w:rPr>
          <w:rFonts w:ascii="Courier New" w:cs="Courier New" w:eastAsia="Courier New" w:hAnsi="Courier New"/>
          <w:b w:val="false"/>
          <w:bCs w:val="false"/>
          <w:color w:val="1F2937"/>
          <w:sz w:val="18"/>
          <w:szCs w:val="18"/>
          <w:shd w:fill="F1F3F5" w:color="auto" w:val="clear"/>
          <w:rtl/>
        </w:rPr>
        <w:t xml:space="preserve">‎dbo‎</w:t>
      </w:r>
      <w:r>
        <w:rPr>
          <w:rFonts w:ascii="Arial" w:cs="Arial" w:eastAsia="Arial" w:hAnsi="Arial"/>
          <w:b w:val="false"/>
          <w:bCs w:val="false"/>
          <w:sz w:val="21"/>
          <w:szCs w:val="21"/>
          <w:rtl/>
        </w:rPr>
        <w:t xml:space="preserve"> مثل الجداول (db/generated/tsql/000_schemas.sql:34، :42)، فتسمح سلسلة الملكية بالإدراج كما في العروض (db/static/025_tenant_views.sql:4). والمرحلتان ب وج تربطان بالمشترك الجديد بمسار المهام نفسه (DOC-F04 §5.2).</w:t>
      </w:r>
    </w:p>
    <w:p>
      <w:pPr>
        <w:bidi/>
        <w:spacing w:after="110" w:before="0" w:line="312"/>
      </w:pPr>
      <w:r>
        <w:rPr>
          <w:rFonts w:ascii="Arial" w:cs="Arial" w:eastAsia="Arial" w:hAnsi="Arial"/>
          <w:b w:val="false"/>
          <w:bCs w:val="false"/>
          <w:sz w:val="21"/>
          <w:szCs w:val="21"/>
          <w:rtl/>
        </w:rPr>
        <w:t xml:space="preserve">لا يُكشف المشترك الناقص لأحد: المدير الأول INVITED بلا كلمة مرور، فلا دخول قبل المرحلة هـ (db/static/030_session_context.sql:82-83)، ولا يُرسل رابط الدعوة قبل نجاح كل الحزم.</w:t>
      </w:r>
    </w:p>
    <w:p>
      <w:pPr>
        <w:pStyle w:val="Heading2"/>
        <w:bidi/>
      </w:pPr>
      <w:bookmarkStart w:name="_sec6" w:id="6"/>
      <w:r>
        <w:rPr>
          <w:rFonts w:ascii="Arial" w:cs="Arial" w:eastAsia="Arial" w:hAnsi="Arial"/>
          <w:b/>
          <w:bCs/>
          <w:color w:val="2B5C8A"/>
          <w:sz w:val="26"/>
          <w:szCs w:val="26"/>
          <w:rtl/>
        </w:rPr>
        <w:t xml:space="preserve">4.2 المرحلة أ: التسجيل</w:t>
      </w:r>
      <w:bookmarkEnd w:id="6"/>
    </w:p>
    <w:p>
      <w:pPr>
        <w:keepNext/>
        <w:bidi/>
        <w:spacing w:after="60" w:before="160"/>
        <w:jc w:val="center"/>
      </w:pPr>
      <w:r>
        <w:drawing>
          <wp:inline distT="0" distB="0" distL="0" distR="0">
            <wp:extent cx="6096000" cy="2562225"/>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622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قواعد المرحلة أ:</w:t>
      </w:r>
    </w:p>
    <w:p>
      <w:pPr>
        <w:pStyle w:val="ListParagraph"/>
        <w:numPr>
          <w:ilvl w:val="0"/>
          <w:numId w:val="2"/>
        </w:numPr>
        <w:bidi/>
        <w:spacing w:after="70" w:before="0" w:line="300"/>
      </w:pPr>
      <w:r>
        <w:rPr>
          <w:rFonts w:ascii="Arial" w:cs="Arial" w:eastAsia="Arial" w:hAnsi="Arial"/>
          <w:b w:val="false"/>
          <w:bCs w:val="false"/>
          <w:sz w:val="21"/>
          <w:szCs w:val="21"/>
          <w:rtl/>
        </w:rPr>
        <w:t xml:space="preserve">يُحوَّل الرمز إلى أحرف صغيرة قبل الحفظ، لأن تسمية DNS لا تميّز الحالة. صيغته يفرضها القيد (db/generated/tsql/001_tables.sql:66).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يُرفض الرمز إن طابق </w:t>
      </w:r>
      <w:r>
        <w:rPr>
          <w:rFonts w:ascii="Courier New" w:cs="Courier New" w:eastAsia="Courier New" w:hAnsi="Courier New"/>
          <w:b w:val="false"/>
          <w:bCs w:val="false"/>
          <w:color w:val="1F2937"/>
          <w:sz w:val="18"/>
          <w:szCs w:val="18"/>
          <w:shd w:fill="F1F3F5" w:color="auto" w:val="clear"/>
          <w:rtl/>
        </w:rPr>
        <w:t xml:space="preserve">‎plat.ReservedSubdomain‎</w:t>
      </w:r>
      <w:r>
        <w:rPr>
          <w:rFonts w:ascii="Arial" w:cs="Arial" w:eastAsia="Arial" w:hAnsi="Arial"/>
          <w:b w:val="false"/>
          <w:bCs w:val="false"/>
          <w:sz w:val="21"/>
          <w:szCs w:val="21"/>
          <w:rtl/>
        </w:rPr>
        <w:t xml:space="preserve"> (FR-PLT-046، docs/10-detailed-analysis/10-m0-m1-platform-organization.md:148)، ويفحصه الإجراء نفسه لا الواجهة وحدها.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‎TrialEndsOn‎</w:t>
      </w:r>
      <w:r>
        <w:rPr>
          <w:rFonts w:ascii="Arial" w:cs="Arial" w:eastAsia="Arial" w:hAnsi="Arial"/>
          <w:b w:val="false"/>
          <w:bCs w:val="false"/>
          <w:sz w:val="21"/>
          <w:szCs w:val="21"/>
          <w:rtl/>
        </w:rPr>
        <w:t xml:space="preserve"> = تاريخ الإنشاء بتوقيت المشترك + 30 يومًا (FR-PLT-001، docs/10-detailed-analysis/10-m0-m1-platform-organization.md:103).</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الخدمة يحتاج بريدًا فريدًا واسمًا معروضًا (db/generated/tsql/001_tables.sql:207، :209). يُقترح بريد غير قابل للتوصيل بنطاق </w:t>
      </w:r>
      <w:r>
        <w:rPr>
          <w:rFonts w:ascii="Courier New" w:cs="Courier New" w:eastAsia="Courier New" w:hAnsi="Courier New"/>
          <w:b w:val="false"/>
          <w:bCs w:val="false"/>
          <w:color w:val="1F2937"/>
          <w:sz w:val="18"/>
          <w:szCs w:val="18"/>
          <w:shd w:fill="F1F3F5" w:color="auto" w:val="clear"/>
          <w:rtl/>
        </w:rPr>
        <w:t xml:space="preserve">‎.invalid‎</w:t>
      </w:r>
      <w:r>
        <w:rPr>
          <w:rFonts w:ascii="Arial" w:cs="Arial" w:eastAsia="Arial" w:hAnsi="Arial"/>
          <w:b w:val="false"/>
          <w:bCs w:val="false"/>
          <w:sz w:val="21"/>
          <w:szCs w:val="21"/>
          <w:rtl/>
        </w:rPr>
        <w:t xml:space="preserve"> واسم ثابت.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الإجراء لا يستعمل SQL ديناميكيًا، لأنه يكسر سلسلة الملكية. ويأخذ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من الصف الذي أنشأه فقط، فلا يلمس مشتركًا آخر رغم إعفاء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حدث </w:t>
      </w:r>
      <w:r>
        <w:rPr>
          <w:rFonts w:ascii="Courier New" w:cs="Courier New" w:eastAsia="Courier New" w:hAnsi="Courier New"/>
          <w:b w:val="false"/>
          <w:bCs w:val="false"/>
          <w:color w:val="1F2937"/>
          <w:sz w:val="18"/>
          <w:szCs w:val="18"/>
          <w:shd w:fill="F1F3F5" w:color="auto" w:val="clear"/>
          <w:rtl/>
        </w:rPr>
        <w:t xml:space="preserve">‎tenant.created‎</w:t>
      </w:r>
      <w:r>
        <w:rPr>
          <w:rFonts w:ascii="Arial" w:cs="Arial" w:eastAsia="Arial" w:hAnsi="Arial"/>
          <w:b w:val="false"/>
          <w:bCs w:val="false"/>
          <w:sz w:val="21"/>
          <w:szCs w:val="21"/>
          <w:rtl/>
        </w:rPr>
        <w:t xml:space="preserve"> في المعاملة نفسها يوقظ مهمة التهيئة (نمط Outbox، FR-PLT-042 في docs/10-detailed-analysis/10-m0-m1-platform-organization.md:144). </w:t>
      </w:r>
      <w:r>
        <w:rPr>
          <w:rFonts w:ascii="Arial" w:cs="Arial" w:eastAsia="Arial" w:hAnsi="Arial"/>
          <w:color w:val="E0A800"/>
          <w:sz w:val="21"/>
          <w:szCs w:val="21"/>
          <w:rtl/>
        </w:rPr>
        <w:t xml:space="preserve">●</w:t>
      </w:r>
    </w:p>
    <w:p>
      <w:pPr>
        <w:bidi/>
        <w:spacing w:after="60" w:before="0"/>
      </w:pPr>
    </w:p>
    <w:p>
      <w:pPr>
        <w:pStyle w:val="Heading2"/>
        <w:bidi/>
      </w:pPr>
      <w:bookmarkStart w:name="_sec7" w:id="7"/>
      <w:r>
        <w:rPr>
          <w:rFonts w:ascii="Arial" w:cs="Arial" w:eastAsia="Arial" w:hAnsi="Arial"/>
          <w:b/>
          <w:bCs/>
          <w:color w:val="2B5C8A"/>
          <w:sz w:val="26"/>
          <w:szCs w:val="26"/>
          <w:rtl/>
        </w:rPr>
        <w:t xml:space="preserve">4.3 المرحلتان ب وج: البذر والدعوة</w:t>
      </w:r>
      <w:bookmarkEnd w:id="7"/>
    </w:p>
    <w:p>
      <w:pPr>
        <w:keepNext/>
        <w:bidi/>
        <w:spacing w:after="60" w:before="160"/>
        <w:jc w:val="center"/>
      </w:pPr>
      <w:r>
        <w:drawing>
          <wp:inline distT="0" distB="0" distL="0" distR="0">
            <wp:extent cx="6096000" cy="3152775"/>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5277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ترتيب الحزم المقترح: المفاتيح أولًا، ثم الأدوار والصلاحيات (ومنها دور TA ودور حساب الخدمة)، ثم الإعدادات </w:t>
      </w:r>
      <w:r>
        <w:rPr>
          <w:rFonts w:ascii="Courier New" w:cs="Courier New" w:eastAsia="Courier New" w:hAnsi="Courier New"/>
          <w:b w:val="false"/>
          <w:bCs w:val="false"/>
          <w:color w:val="1F2937"/>
          <w:sz w:val="18"/>
          <w:szCs w:val="18"/>
          <w:shd w:fill="F1F3F5" w:color="auto" w:val="clear"/>
          <w:rtl/>
        </w:rPr>
        <w:t xml:space="preserve">‎cfg.TenantSetting‎</w:t>
      </w:r>
      <w:r>
        <w:rPr>
          <w:rFonts w:ascii="Arial" w:cs="Arial" w:eastAsia="Arial" w:hAnsi="Arial"/>
          <w:b w:val="false"/>
          <w:bCs w:val="false"/>
          <w:sz w:val="21"/>
          <w:szCs w:val="21"/>
          <w:rtl/>
        </w:rPr>
        <w:t xml:space="preserve">، ثم الإدارات وأنواع المستندات والأشكال القانونية والمناصب وأنواع الصلاحيات، ثم تعريفات الترقيم، ثم كتالوجات النظام المنسوخة (docs/20-database-design.md:421-428)، ثم قوالب دورات العمل وقواعد الإشعارات وملفات KYC. المحتوى ومصدر القوالب في DOC-B05. </w:t>
      </w:r>
      <w:r>
        <w:rPr>
          <w:rFonts w:ascii="Arial" w:cs="Arial" w:eastAsia="Arial" w:hAnsi="Arial"/>
          <w:color w:val="E0A800"/>
          <w:sz w:val="21"/>
          <w:szCs w:val="21"/>
          <w:rtl/>
        </w:rPr>
        <w:t xml:space="preserve">●</w:t>
      </w:r>
    </w:p>
    <w:p>
      <w:pPr>
        <w:bidi/>
        <w:spacing w:after="110" w:before="0" w:line="312"/>
      </w:pPr>
      <w:r>
        <w:rPr>
          <w:rFonts w:ascii="Arial" w:cs="Arial" w:eastAsia="Arial" w:hAnsi="Arial"/>
          <w:b w:val="false"/>
          <w:bCs w:val="false"/>
          <w:sz w:val="21"/>
          <w:szCs w:val="21"/>
          <w:rtl/>
        </w:rPr>
        <w:t xml:space="preserve">قواعد المرحلتين:</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حزمة في معاملة واحدة، ويُكتب سطر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بالنتيجة. الحزمة الناجحة لا تُعاد، والصف الذي عدّله المشترك لا يُستبدل (FR-PLT-008).</w:t>
      </w:r>
    </w:p>
    <w:p>
      <w:pPr>
        <w:pStyle w:val="ListParagraph"/>
        <w:numPr>
          <w:ilvl w:val="0"/>
          <w:numId w:val="2"/>
        </w:numPr>
        <w:bidi/>
        <w:spacing w:after="70" w:before="0" w:line="300"/>
      </w:pPr>
      <w:r>
        <w:rPr>
          <w:rFonts w:ascii="Arial" w:cs="Arial" w:eastAsia="Arial" w:hAnsi="Arial"/>
          <w:b w:val="false"/>
          <w:bCs w:val="false"/>
          <w:sz w:val="21"/>
          <w:szCs w:val="21"/>
          <w:rtl/>
        </w:rPr>
        <w:t xml:space="preserve">الدعوة تُنشأ بعد نجاح كل الحزم المطلوبة فقط. ترتيب المخطط الحالي (الدعوة قبل البذر) يُعكس، لأن دور TA يجب أن يوجد قبل إسناده (docs/10-detailed-analysis/10-m0-m1-platform-organization.md:409-411).</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البريد يُرسل بعد تثبيت المعاملة، لا داخلها. الرمز الخام لا يُحفظ؛ القاعدة تحفظ بصمته (docs/21-data-dictionary.md:436).</w:t>
      </w:r>
    </w:p>
    <w:p>
      <w:pPr>
        <w:pStyle w:val="ListParagraph"/>
        <w:numPr>
          <w:ilvl w:val="0"/>
          <w:numId w:val="2"/>
        </w:numPr>
        <w:bidi/>
        <w:spacing w:after="70" w:before="0" w:line="300"/>
      </w:pPr>
      <w:r>
        <w:rPr>
          <w:rFonts w:ascii="Arial" w:cs="Arial" w:eastAsia="Arial" w:hAnsi="Arial"/>
          <w:b w:val="false"/>
          <w:bCs w:val="false"/>
          <w:sz w:val="21"/>
          <w:szCs w:val="21"/>
          <w:rtl/>
        </w:rPr>
        <w:t xml:space="preserve">تعرض لوحة المشغّل حالة التهيئة من إجراء منصة يعيد أسماء الحزم ونتائجها فقط، لأن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لا يقرأ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bidi/>
        <w:spacing w:after="60" w:before="0"/>
      </w:pPr>
    </w:p>
    <w:p>
      <w:pPr>
        <w:pStyle w:val="Heading2"/>
        <w:bidi/>
      </w:pPr>
      <w:bookmarkStart w:name="_sec8" w:id="8"/>
      <w:r>
        <w:rPr>
          <w:rFonts w:ascii="Arial" w:cs="Arial" w:eastAsia="Arial" w:hAnsi="Arial"/>
          <w:b/>
          <w:bCs/>
          <w:color w:val="2B5C8A"/>
          <w:sz w:val="26"/>
          <w:szCs w:val="26"/>
          <w:rtl/>
        </w:rPr>
        <w:t xml:space="preserve">4.4 العنوان الفرعي وTLS</w:t>
      </w:r>
      <w:bookmarkEnd w:id="8"/>
    </w:p>
    <w:p>
      <w:pPr>
        <w:pStyle w:val="ListParagraph"/>
        <w:numPr>
          <w:ilvl w:val="0"/>
          <w:numId w:val="2"/>
        </w:numPr>
        <w:bidi/>
        <w:spacing w:after="70" w:before="0" w:line="300"/>
      </w:pPr>
      <w:r>
        <w:rPr>
          <w:rFonts w:ascii="Arial" w:cs="Arial" w:eastAsia="Arial" w:hAnsi="Arial"/>
          <w:b w:val="false"/>
          <w:bCs w:val="false"/>
          <w:sz w:val="21"/>
          <w:szCs w:val="21"/>
          <w:rtl/>
        </w:rPr>
        <w:t xml:space="preserve">كل مشترك على </w:t>
      </w:r>
      <w:r>
        <w:rPr>
          <w:rFonts w:ascii="Courier New" w:cs="Courier New" w:eastAsia="Courier New" w:hAnsi="Courier New"/>
          <w:b w:val="false"/>
          <w:bCs w:val="false"/>
          <w:color w:val="1F2937"/>
          <w:sz w:val="18"/>
          <w:szCs w:val="18"/>
          <w:shd w:fill="F1F3F5" w:color="auto" w:val="clear"/>
          <w:rtl/>
        </w:rPr>
        <w:t xml:space="preserve">‎{tenant}.bankfas.com‎</w:t>
      </w:r>
      <w:r>
        <w:rPr>
          <w:rFonts w:ascii="Arial" w:cs="Arial" w:eastAsia="Arial" w:hAnsi="Arial"/>
          <w:b w:val="false"/>
          <w:bCs w:val="false"/>
          <w:sz w:val="21"/>
          <w:szCs w:val="21"/>
          <w:rtl/>
        </w:rPr>
        <w:t xml:space="preserve">، بشهادة شاملة أو شهادة لكل عنوان (FR-PLT-046).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المقترح: سجل DNS شامل </w:t>
      </w:r>
      <w:r>
        <w:rPr>
          <w:rFonts w:ascii="Courier New" w:cs="Courier New" w:eastAsia="Courier New" w:hAnsi="Courier New"/>
          <w:b w:val="false"/>
          <w:bCs w:val="false"/>
          <w:color w:val="1F2937"/>
          <w:sz w:val="18"/>
          <w:szCs w:val="18"/>
          <w:shd w:fill="F1F3F5" w:color="auto" w:val="clear"/>
          <w:rtl/>
        </w:rPr>
        <w:t xml:space="preserve">‎*.bankfas.com‎</w:t>
      </w:r>
      <w:r>
        <w:rPr>
          <w:rFonts w:ascii="Arial" w:cs="Arial" w:eastAsia="Arial" w:hAnsi="Arial"/>
          <w:b w:val="false"/>
          <w:bCs w:val="false"/>
          <w:sz w:val="21"/>
          <w:szCs w:val="21"/>
          <w:rtl/>
        </w:rPr>
        <w:t xml:space="preserve"> وشهادة شاملة. فلا خطوة DNS ولا شهادة لكل مشترك، ويصير العنوان فعّالًا بمجرد تثبيت المرحلة أ. والعنوان غير المعروف يعطي صفحة محايدة (FR-PLT-046).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(DQ-F05-3، يؤكده DOC-S05)</w:t>
      </w:r>
    </w:p>
    <w:p>
      <w:pPr>
        <w:pStyle w:val="ListParagraph"/>
        <w:numPr>
          <w:ilvl w:val="0"/>
          <w:numId w:val="2"/>
        </w:numPr>
        <w:bidi/>
        <w:spacing w:after="70" w:before="0" w:line="300"/>
      </w:pPr>
      <w:r>
        <w:rPr>
          <w:rFonts w:ascii="Arial" w:cs="Arial" w:eastAsia="Arial" w:hAnsi="Arial"/>
          <w:b w:val="false"/>
          <w:bCs w:val="false"/>
          <w:sz w:val="21"/>
          <w:szCs w:val="21"/>
          <w:rtl/>
        </w:rPr>
        <w:t xml:space="preserve">إن اختيرت شهادة لكل عنوان، تُضاف مرحلة غير متزامنة بعد أ، بإعادة محاولة، ولا تُرسل الدعوة قبل نجاحها. لا تعويض في القاعدة، لأن صفوف المشترك لا تعتمد على الشهادة.</w:t>
      </w:r>
    </w:p>
    <w:p>
      <w:pPr>
        <w:bidi/>
        <w:spacing w:after="60" w:before="0"/>
      </w:pPr>
    </w:p>
    <w:p>
      <w:pPr>
        <w:pStyle w:val="Heading2"/>
        <w:bidi/>
      </w:pPr>
      <w:bookmarkStart w:name="_sec9" w:id="9"/>
      <w:r>
        <w:rPr>
          <w:rFonts w:ascii="Arial" w:cs="Arial" w:eastAsia="Arial" w:hAnsi="Arial"/>
          <w:b/>
          <w:bCs/>
          <w:color w:val="2B5C8A"/>
          <w:sz w:val="26"/>
          <w:szCs w:val="26"/>
          <w:rtl/>
        </w:rPr>
        <w:t xml:space="preserve">4.5 تفعيل الوحدات</w:t>
      </w:r>
      <w:bookmarkEnd w:id="9"/>
    </w:p>
    <w:p>
      <w:pPr>
        <w:pStyle w:val="ListParagraph"/>
        <w:numPr>
          <w:ilvl w:val="0"/>
          <w:numId w:val="2"/>
        </w:numPr>
        <w:bidi/>
        <w:spacing w:after="70" w:before="0" w:line="300"/>
      </w:pPr>
      <w:r>
        <w:rPr>
          <w:rFonts w:ascii="Arial" w:cs="Arial" w:eastAsia="Arial" w:hAnsi="Arial"/>
          <w:b w:val="false"/>
          <w:bCs w:val="false"/>
          <w:sz w:val="21"/>
          <w:szCs w:val="21"/>
          <w:rtl/>
        </w:rPr>
        <w:t xml:space="preserve">تُنسخ وحدات الباقة من </w:t>
      </w:r>
      <w:r>
        <w:rPr>
          <w:rFonts w:ascii="Courier New" w:cs="Courier New" w:eastAsia="Courier New" w:hAnsi="Courier New"/>
          <w:b w:val="false"/>
          <w:bCs w:val="false"/>
          <w:color w:val="1F2937"/>
          <w:sz w:val="18"/>
          <w:szCs w:val="18"/>
          <w:shd w:fill="F1F3F5" w:color="auto" w:val="clear"/>
          <w:rtl/>
        </w:rPr>
        <w:t xml:space="preserve">‎plat.PlanModule‎</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‎plat.TenantModule‎</w:t>
      </w:r>
      <w:r>
        <w:rPr>
          <w:rFonts w:ascii="Arial" w:cs="Arial" w:eastAsia="Arial" w:hAnsi="Arial"/>
          <w:b w:val="false"/>
          <w:bCs w:val="false"/>
          <w:sz w:val="21"/>
          <w:szCs w:val="21"/>
          <w:rtl/>
        </w:rPr>
        <w:t xml:space="preserve"> في المرحلة أ، و</w:t>
      </w:r>
      <w:r>
        <w:rPr>
          <w:rFonts w:ascii="Courier New" w:cs="Courier New" w:eastAsia="Courier New" w:hAnsi="Courier New"/>
          <w:b w:val="false"/>
          <w:bCs w:val="false"/>
          <w:color w:val="1F2937"/>
          <w:sz w:val="18"/>
          <w:szCs w:val="18"/>
          <w:shd w:fill="F1F3F5" w:color="auto" w:val="clear"/>
          <w:rtl/>
        </w:rPr>
        <w:t xml:space="preserve">‎EnabledBy‎</w:t>
      </w:r>
      <w:r>
        <w:rPr>
          <w:rFonts w:ascii="Arial" w:cs="Arial" w:eastAsia="Arial" w:hAnsi="Arial"/>
          <w:b w:val="false"/>
          <w:bCs w:val="false"/>
          <w:sz w:val="21"/>
          <w:szCs w:val="21"/>
          <w:rtl/>
        </w:rPr>
        <w:t xml:space="preserve"> فارغ (docs/21-data-dictionary.md:163). وحدة CORE دائمًا (db/generated/tsql/001_tables.sql:141).</w:t>
      </w:r>
    </w:p>
    <w:p>
      <w:pPr>
        <w:pStyle w:val="ListParagraph"/>
        <w:numPr>
          <w:ilvl w:val="0"/>
          <w:numId w:val="2"/>
        </w:numPr>
        <w:bidi/>
        <w:spacing w:after="70" w:before="0" w:line="300"/>
      </w:pPr>
      <w:r>
        <w:rPr>
          <w:rFonts w:ascii="Arial" w:cs="Arial" w:eastAsia="Arial" w:hAnsi="Arial"/>
          <w:b w:val="false"/>
          <w:bCs w:val="false"/>
          <w:sz w:val="21"/>
          <w:szCs w:val="21"/>
          <w:rtl/>
        </w:rPr>
        <w:t xml:space="preserve">تغيير الوحدات لاحقًا بيد المشغّل وحده (FR-PLT-003، docs/10-detailed-analysis/10-m0-m1-platform-organization.md:105؛ الصف 1 في مصفوفة الصلاحيات، السطر 43)، مع فحص الاعتماديات (BR-PLT-003، السطر 229). يقرأ التطبيق الوحدات من </w:t>
      </w:r>
      <w:r>
        <w:rPr>
          <w:rFonts w:ascii="Courier New" w:cs="Courier New" w:eastAsia="Courier New" w:hAnsi="Courier New"/>
          <w:b w:val="false"/>
          <w:bCs w:val="false"/>
          <w:color w:val="1F2937"/>
          <w:sz w:val="18"/>
          <w:szCs w:val="18"/>
          <w:shd w:fill="F1F3F5" w:color="auto" w:val="clear"/>
          <w:rtl/>
        </w:rPr>
        <w:t xml:space="preserve">‎plat.v_TenantModule‎</w:t>
      </w:r>
      <w:r>
        <w:rPr>
          <w:rFonts w:ascii="Arial" w:cs="Arial" w:eastAsia="Arial" w:hAnsi="Arial"/>
          <w:b w:val="false"/>
          <w:bCs w:val="false"/>
          <w:sz w:val="21"/>
          <w:szCs w:val="21"/>
          <w:rtl/>
        </w:rPr>
        <w:t xml:space="preserve"> (db/static/025_tenant_views.sql:22-29).</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التعطيل يخفي الوحدة دون حذف بياناتها (FR-PLT-003).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حزم البذر لوحدة تُفعَّل لاحقًا تُشغَّل عند تفعيلها، بالمسار نفسه وبالاستئناف نفسه.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(DQ-F05-9)</w:t>
      </w:r>
    </w:p>
    <w:p>
      <w:pPr>
        <w:bidi/>
        <w:spacing w:after="60" w:before="0"/>
      </w:pPr>
    </w:p>
    <w:p>
      <w:pPr>
        <w:pStyle w:val="Heading1"/>
        <w:bidi/>
      </w:pPr>
      <w:bookmarkStart w:name="_sec10" w:id="10"/>
      <w:r>
        <w:rPr>
          <w:rFonts w:ascii="Arial" w:cs="Arial" w:eastAsia="Arial" w:hAnsi="Arial"/>
          <w:b/>
          <w:bCs/>
          <w:color w:val="1F3A5F"/>
          <w:sz w:val="32"/>
          <w:szCs w:val="32"/>
          <w:rtl/>
        </w:rPr>
        <w:t xml:space="preserve">5. الفشل والتراجع والتعويض</w:t>
      </w:r>
      <w:bookmarkEnd w:id="10"/>
    </w:p>
    <w:p>
      <w:pPr>
        <w:keepNext/>
        <w:bidi/>
        <w:spacing w:after="60" w:before="160"/>
        <w:jc w:val="center"/>
      </w:pPr>
      <w:r>
        <w:drawing>
          <wp:inline distT="0" distB="0" distL="0" distR="0">
            <wp:extent cx="6096000" cy="3952875"/>
            <wp:effectExtent t="0" r="0" b="0" l="0"/>
            <wp:docPr id="1" name="diagram-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528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5351"/>
        <w:gridCol w:w="1839"/>
      </w:tblGrid>
      <w:tr>
        <w:trPr>
          <w:cantSplit/>
          <w:tblHeader/>
        </w:trPr>
        <w:tc>
          <w:tcPr>
            <w:tcW w:type="dxa" w:w="13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13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معاملة القاعدة؟</w:t>
            </w:r>
          </w:p>
        </w:tc>
        <w:tc>
          <w:tcPr>
            <w:tcW w:type="dxa" w:w="53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عند الفشل</w:t>
            </w:r>
          </w:p>
        </w:tc>
        <w:tc>
          <w:tcPr>
            <w:tcW w:type="dxa" w:w="18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التعويض </w:t>
            </w:r>
            <w:r>
              <w:rPr>
                <w:rFonts w:ascii="Arial" w:cs="Arial" w:eastAsia="Arial" w:hAnsi="Arial"/>
                <w:color w:val="E0A800"/>
                <w:sz w:val="18"/>
                <w:szCs w:val="18"/>
                <w:rtl/>
              </w:rPr>
              <w:t xml:space="preserve">●</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الرمز والقيم</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داخل الإجراء</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ولا شيء محفوظ؛ الرمز المكرر يُرفض بالقيد الفريد</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يصحح المشغّل</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المرحلة أ</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واحدة</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كامل</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لف المفاتيح في المخزن</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نداء خارجي، والصفوف داخل المعاملة</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تفشل حزمة المفاتيح وتُعاد</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الملفوف غير المحفوظ يُهمل؛ إن أنشأ المخزن كائنًا لكل مشترك يُحذف (DOC-S02)</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حزمة بذر</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لكل حزمة</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الحزمة، </w:t>
            </w:r>
            <w:r>
              <w:rPr>
                <w:rFonts w:ascii="Courier New" w:cs="Courier New" w:eastAsia="Courier New" w:hAnsi="Courier New"/>
                <w:b w:val="false"/>
                <w:bCs w:val="false"/>
                <w:color w:val="1F2937"/>
                <w:sz w:val="16"/>
                <w:szCs w:val="16"/>
                <w:shd w:fill="F1F3F5" w:color="auto" w:val="clear"/>
                <w:rtl/>
              </w:rPr>
              <w:t xml:space="preserve">‎SeedRun‎</w:t>
            </w:r>
            <w:r>
              <w:rPr>
                <w:rFonts w:ascii="Arial" w:cs="Arial" w:eastAsia="Arial" w:hAnsi="Arial"/>
                <w:b w:val="false"/>
                <w:bCs w:val="false"/>
                <w:sz w:val="18"/>
                <w:szCs w:val="18"/>
                <w:rtl/>
              </w:rPr>
              <w:t xml:space="preserve"> بحالة FAILED، و</w:t>
            </w:r>
            <w:r>
              <w:rPr>
                <w:rFonts w:ascii="Courier New" w:cs="Courier New" w:eastAsia="Courier New" w:hAnsi="Courier New"/>
                <w:b w:val="false"/>
                <w:bCs w:val="false"/>
                <w:color w:val="1F2937"/>
                <w:sz w:val="16"/>
                <w:szCs w:val="16"/>
                <w:shd w:fill="F1F3F5" w:color="auto" w:val="clear"/>
                <w:rtl/>
              </w:rPr>
              <w:t xml:space="preserve">‎JobRun‎</w:t>
            </w:r>
            <w:r>
              <w:rPr>
                <w:rFonts w:ascii="Arial" w:cs="Arial" w:eastAsia="Arial" w:hAnsi="Arial"/>
                <w:b w:val="false"/>
                <w:bCs w:val="false"/>
                <w:sz w:val="18"/>
                <w:szCs w:val="18"/>
                <w:rtl/>
              </w:rPr>
              <w:t xml:space="preserve"> بإعادة محاولة خلال ساعة (FR-PLT-044)</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التشغيل لا تكرر شيئًا بفضل </w:t>
            </w:r>
            <w:r>
              <w:rPr>
                <w:rFonts w:ascii="Courier New" w:cs="Courier New" w:eastAsia="Courier New" w:hAnsi="Courier New"/>
                <w:b w:val="false"/>
                <w:bCs w:val="false"/>
                <w:color w:val="1F2937"/>
                <w:sz w:val="16"/>
                <w:szCs w:val="16"/>
                <w:shd w:fill="F1F3F5" w:color="auto" w:val="clear"/>
                <w:rtl/>
              </w:rPr>
              <w:t xml:space="preserve">‎SeedKey‎</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 TA ورمز الدعوة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واحدة</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وإعادة</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إرسال البريد</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‎SendStatus = FAILED‎</w:t>
            </w:r>
            <w:r>
              <w:rPr>
                <w:rFonts w:ascii="Arial" w:cs="Arial" w:eastAsia="Arial" w:hAnsi="Arial"/>
                <w:b w:val="false"/>
                <w:bCs w:val="false"/>
                <w:sz w:val="18"/>
                <w:szCs w:val="18"/>
                <w:rtl/>
              </w:rPr>
              <w:t xml:space="preserve"> وسطر تدقيق (docs/21-data-dictionary.md:441)</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جديد ويُلغى القديم بـ</w:t>
            </w:r>
            <w:r>
              <w:rPr>
                <w:rFonts w:ascii="Courier New" w:cs="Courier New" w:eastAsia="Courier New" w:hAnsi="Courier New"/>
                <w:b w:val="false"/>
                <w:bCs w:val="false"/>
                <w:color w:val="1F2937"/>
                <w:sz w:val="16"/>
                <w:szCs w:val="16"/>
                <w:shd w:fill="F1F3F5" w:color="auto" w:val="clear"/>
                <w:rtl/>
              </w:rPr>
              <w:t xml:space="preserve">‎RevokedAt‎</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DNS وTLS</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الشهادة الشاملة لا خطوة</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يُقبل الرابط خلال 48 ساعة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ينتهي</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يعيد المشغّل إصدار الدعوة</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التهيئة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يقرر المشغّل الإلغاء</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TRIAL إلى CLOSED بسبب، ولا تصدير لأن لا بيانات أعمال؛ الرمز يبقى محجوزًا (DQ-F05-4)</w:t>
            </w:r>
          </w:p>
        </w:tc>
      </w:tr>
    </w:tbl>
    <w:p>
      <w:pPr>
        <w:bidi/>
        <w:spacing w:after="120" w:before="0"/>
      </w:pPr>
    </w:p>
    <w:p>
      <w:pPr>
        <w:bidi/>
        <w:spacing w:after="110" w:before="0" w:line="312"/>
      </w:pPr>
      <w:r>
        <w:rPr>
          <w:rFonts w:ascii="Arial" w:cs="Arial" w:eastAsia="Arial" w:hAnsi="Arial"/>
          <w:b w:val="false"/>
          <w:bCs w:val="false"/>
          <w:sz w:val="21"/>
          <w:szCs w:val="21"/>
          <w:rtl/>
        </w:rPr>
        <w:t xml:space="preserve">لماذا لا يُحذف المشترك الملغى: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لا يملك أي حذف (docs/20-database-design.md:268)، وسجل التدقيق للإضافة فقط (db/static/020_roles_and_grants.sql:65). الحذف الفعلي يمر بمسار الإتلاف في §6.5.</w:t>
      </w:r>
    </w:p>
    <w:p>
      <w:pPr>
        <w:pStyle w:val="Heading1"/>
        <w:bidi/>
      </w:pPr>
      <w:bookmarkStart w:name="_sec11" w:id="11"/>
      <w:r>
        <w:rPr>
          <w:rFonts w:ascii="Arial" w:cs="Arial" w:eastAsia="Arial" w:hAnsi="Arial"/>
          <w:b/>
          <w:bCs/>
          <w:color w:val="1F3A5F"/>
          <w:sz w:val="32"/>
          <w:szCs w:val="32"/>
          <w:rtl/>
        </w:rPr>
        <w:t xml:space="preserve">6. دورة حياة المشترك</w:t>
      </w:r>
      <w:bookmarkEnd w:id="11"/>
    </w:p>
    <w:p>
      <w:pPr>
        <w:pStyle w:val="Heading2"/>
        <w:bidi/>
      </w:pPr>
      <w:bookmarkStart w:name="_sec12" w:id="12"/>
      <w:r>
        <w:rPr>
          <w:rFonts w:ascii="Arial" w:cs="Arial" w:eastAsia="Arial" w:hAnsi="Arial"/>
          <w:b/>
          <w:bCs/>
          <w:color w:val="2B5C8A"/>
          <w:sz w:val="26"/>
          <w:szCs w:val="26"/>
          <w:rtl/>
        </w:rPr>
        <w:t xml:space="preserve">6.1 مخطط الحالات</w:t>
      </w:r>
      <w:bookmarkEnd w:id="12"/>
    </w:p>
    <w:p>
      <w:pPr>
        <w:keepNext/>
        <w:bidi/>
        <w:spacing w:after="60" w:before="160"/>
        <w:jc w:val="center"/>
      </w:pPr>
      <w:r>
        <w:drawing>
          <wp:inline distT="0" distB="0" distL="0" distR="0">
            <wp:extent cx="6096000" cy="6686550"/>
            <wp:effectExtent t="0" r="0" b="0" l="0"/>
            <wp:docPr id="1" name="diagram-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668655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المصدر: BR-PLT-002 وFR-PLT-002 (docs/10-detailed-analysis/10-m0-m1-platform-organization.md:228، :104) ومخطط السطور 455-465. السهمان المعلّمان «مقترح» غير موجودين في المصدر (DQ-F05-4 وDQ-F05-6).</w:t>
      </w:r>
    </w:p>
    <w:p>
      <w:pPr>
        <w:pStyle w:val="Heading2"/>
        <w:bidi/>
      </w:pPr>
      <w:bookmarkStart w:name="_sec13" w:id="13"/>
      <w:r>
        <w:rPr>
          <w:rFonts w:ascii="Arial" w:cs="Arial" w:eastAsia="Arial" w:hAnsi="Arial"/>
          <w:b/>
          <w:bCs/>
          <w:color w:val="2B5C8A"/>
          <w:sz w:val="26"/>
          <w:szCs w:val="26"/>
          <w:rtl/>
        </w:rPr>
        <w:t xml:space="preserve">6.2 جدول الانتقالات</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25"/>
        <w:gridCol w:w="955"/>
        <w:gridCol w:w="4419"/>
        <w:gridCol w:w="3165"/>
      </w:tblGrid>
      <w:tr>
        <w:trPr>
          <w:cantSplit/>
          <w:tblHeader/>
        </w:trPr>
        <w:tc>
          <w:tcPr>
            <w:tcW w:type="dxa" w:w="13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 إلى</w:t>
            </w:r>
          </w:p>
        </w:tc>
        <w:tc>
          <w:tcPr>
            <w:tcW w:type="dxa" w:w="9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44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والأعمدة</w:t>
            </w:r>
          </w:p>
        </w:tc>
        <w:tc>
          <w:tcPr>
            <w:tcW w:type="dxa" w:w="3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 ← TRIAL</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(§4.2)</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إلزامي (db/generated/tsql/001_tables.sql:67)</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بدء التهيئة</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 ACTIVE</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يُضبط </w:t>
            </w:r>
            <w:r>
              <w:rPr>
                <w:rFonts w:ascii="Courier New" w:cs="Courier New" w:eastAsia="Courier New" w:hAnsi="Courier New"/>
                <w:b w:val="false"/>
                <w:bCs w:val="false"/>
                <w:color w:val="1F2937"/>
                <w:sz w:val="16"/>
                <w:szCs w:val="16"/>
                <w:shd w:fill="F1F3F5" w:color="auto" w:val="clear"/>
                <w:rtl/>
              </w:rPr>
              <w:t xml:space="preserve">‎ActivatedAt‎</w:t>
            </w:r>
            <w:r>
              <w:rPr>
                <w:rFonts w:ascii="Arial" w:cs="Arial" w:eastAsia="Arial" w:hAnsi="Arial"/>
                <w:b w:val="false"/>
                <w:bCs w:val="false"/>
                <w:sz w:val="18"/>
                <w:szCs w:val="18"/>
                <w:rtl/>
              </w:rPr>
              <w:t xml:space="preserve"> مرة واحدة؛ بعده لا يتغير الرمز (docs/21-data-dictionary.md:90)</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 على الربط</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 SUSPENDED</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يومية</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قبل تاريخ اليوم بتوقيت المشترك؛ </w:t>
            </w:r>
            <w:r>
              <w:rPr>
                <w:rFonts w:ascii="Courier New" w:cs="Courier New" w:eastAsia="Courier New" w:hAnsi="Courier New"/>
                <w:b w:val="false"/>
                <w:bCs w:val="false"/>
                <w:color w:val="1F2937"/>
                <w:sz w:val="16"/>
                <w:szCs w:val="16"/>
                <w:shd w:fill="F1F3F5" w:color="auto" w:val="clear"/>
                <w:rtl/>
              </w:rPr>
              <w:t xml:space="preserve">‎SuspendedReason‎</w:t>
            </w:r>
            <w:r>
              <w:rPr>
                <w:rFonts w:ascii="Arial" w:cs="Arial" w:eastAsia="Arial" w:hAnsi="Arial"/>
                <w:b w:val="false"/>
                <w:bCs w:val="false"/>
                <w:sz w:val="18"/>
                <w:szCs w:val="18"/>
                <w:rtl/>
              </w:rPr>
              <w:t xml:space="preserve"> إلزامي (db/generated/tsql/001_tables.sql:68)</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كل الربوط (db/static/030_session_context.sql:285-296)</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SUSPENDED</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الربوط</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 ← ACTIVE</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يُفرغ </w:t>
            </w:r>
            <w:r>
              <w:rPr>
                <w:rFonts w:ascii="Courier New" w:cs="Courier New" w:eastAsia="Courier New" w:hAnsi="Courier New"/>
                <w:b w:val="false"/>
                <w:bCs w:val="false"/>
                <w:color w:val="1F2937"/>
                <w:sz w:val="16"/>
                <w:szCs w:val="16"/>
                <w:shd w:fill="F1F3F5" w:color="auto" w:val="clear"/>
                <w:rtl/>
              </w:rPr>
              <w:t xml:space="preserve">‎SuspendedReason‎</w:t>
            </w:r>
            <w:r>
              <w:rPr>
                <w:rFonts w:ascii="Arial" w:cs="Arial" w:eastAsia="Arial" w:hAnsi="Arial"/>
                <w:b w:val="false"/>
                <w:bCs w:val="false"/>
                <w:sz w:val="18"/>
                <w:szCs w:val="18"/>
                <w:rtl/>
              </w:rPr>
              <w:t xml:space="preserve"> ويبقى في التدقيق </w:t>
            </w:r>
            <w:r>
              <w:rPr>
                <w:rFonts w:ascii="Arial" w:cs="Arial" w:eastAsia="Arial" w:hAnsi="Arial"/>
                <w:color w:val="E0A800"/>
                <w:sz w:val="18"/>
                <w:szCs w:val="18"/>
                <w:rtl/>
              </w:rPr>
              <w:t xml:space="preserve">●</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يعود بالطلب التالي</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 ← TRIAL </w:t>
            </w:r>
            <w:r>
              <w:rPr>
                <w:rFonts w:ascii="Arial" w:cs="Arial" w:eastAsia="Arial" w:hAnsi="Arial"/>
                <w:color w:val="E0A800"/>
                <w:sz w:val="18"/>
                <w:szCs w:val="18"/>
                <w:rtl/>
              </w:rPr>
              <w:t xml:space="preserve">●</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جديد</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يعود</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أو ACTIVE أو SUSPENDED ← CLOSED</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يُضبط </w:t>
            </w:r>
            <w:r>
              <w:rPr>
                <w:rFonts w:ascii="Courier New" w:cs="Courier New" w:eastAsia="Courier New" w:hAnsi="Courier New"/>
                <w:b w:val="false"/>
                <w:bCs w:val="false"/>
                <w:color w:val="1F2937"/>
                <w:sz w:val="16"/>
                <w:szCs w:val="16"/>
                <w:shd w:fill="F1F3F5" w:color="auto" w:val="clear"/>
                <w:rtl/>
              </w:rPr>
              <w:t xml:space="preserve">‎ClosedAt‎</w:t>
            </w:r>
            <w:r>
              <w:rPr>
                <w:rFonts w:ascii="Arial" w:cs="Arial" w:eastAsia="Arial" w:hAnsi="Arial"/>
                <w:b w:val="false"/>
                <w:bCs w:val="false"/>
                <w:sz w:val="18"/>
                <w:szCs w:val="18"/>
                <w:rtl/>
              </w:rPr>
              <w:t xml:space="preserve"> (db/generated/tsql/001_tables.sql:69)</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الربوط وبدء نافذة التصدير</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 ARCHIVED_READ_ONLY</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يومية</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‎ArchivedAt‎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‎ClosedAt‎</w:t>
            </w:r>
            <w:r>
              <w:rPr>
                <w:rFonts w:ascii="Arial" w:cs="Arial" w:eastAsia="Arial" w:hAnsi="Arial"/>
                <w:b w:val="false"/>
                <w:bCs w:val="false"/>
                <w:sz w:val="18"/>
                <w:szCs w:val="18"/>
                <w:rtl/>
              </w:rPr>
              <w:t xml:space="preserve"> + 30 يومًا (docs/21-data-dictionary.md:92؛ db/generated/tsql/001_tables.sql:70-71)</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وصول لمستخدمي المشترك (DOC-F04 §7.4)</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 ACTIVE</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 (docs/10-detailed-analysis/10-m0-m1-platform-organization.md:104)</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ARCHIVED_READ_ONLY ← حذف</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بموافقة المشترك الخطية</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مدة الاحتفاظ (FR-PLT-040، السطر 142)</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كل انتقال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يمر كل انتقال بإجراء واحد </w:t>
      </w:r>
      <w:r>
        <w:rPr>
          <w:rFonts w:ascii="Courier New" w:cs="Courier New" w:eastAsia="Courier New" w:hAnsi="Courier New"/>
          <w:b w:val="false"/>
          <w:bCs w:val="false"/>
          <w:color w:val="1F2937"/>
          <w:sz w:val="18"/>
          <w:szCs w:val="18"/>
          <w:shd w:fill="F1F3F5" w:color="auto" w:val="clear"/>
          <w:rtl/>
        </w:rPr>
        <w:t xml:space="preserve">‎plat.usp_SetTenantStatus(@TenantId, @NewStatus, @Reason)‎</w:t>
      </w:r>
      <w:r>
        <w:rPr>
          <w:rFonts w:ascii="Arial" w:cs="Arial" w:eastAsia="Arial" w:hAnsi="Arial"/>
          <w:b w:val="false"/>
          <w:bCs w:val="false"/>
          <w:sz w:val="21"/>
          <w:szCs w:val="21"/>
          <w:rtl/>
        </w:rPr>
        <w:t xml:space="preserve">. يفحص أن الانتقال مسموح، ويضبط الأعمدة، ويكتب التدقيق وحدث </w:t>
      </w:r>
      <w:r>
        <w:rPr>
          <w:rFonts w:ascii="Courier New" w:cs="Courier New" w:eastAsia="Courier New" w:hAnsi="Courier New"/>
          <w:b w:val="false"/>
          <w:bCs w:val="false"/>
          <w:color w:val="1F2937"/>
          <w:sz w:val="18"/>
          <w:szCs w:val="18"/>
          <w:shd w:fill="F1F3F5" w:color="auto" w:val="clear"/>
          <w:rtl/>
        </w:rPr>
        <w:t xml:space="preserve">‎tenant.status_changed‎</w:t>
      </w:r>
      <w:r>
        <w:rPr>
          <w:rFonts w:ascii="Arial" w:cs="Arial" w:eastAsia="Arial" w:hAnsi="Arial"/>
          <w:b w:val="false"/>
          <w:bCs w:val="false"/>
          <w:sz w:val="21"/>
          <w:szCs w:val="21"/>
          <w:rtl/>
        </w:rPr>
        <w:t xml:space="preserve"> في معاملة واحدة (FR-PLT-002).</w:t>
      </w:r>
    </w:p>
    <w:p>
      <w:pPr>
        <w:pStyle w:val="ListParagraph"/>
        <w:numPr>
          <w:ilvl w:val="0"/>
          <w:numId w:val="2"/>
        </w:numPr>
        <w:bidi/>
        <w:spacing w:after="70" w:before="0" w:line="300"/>
      </w:pPr>
      <w:r>
        <w:rPr>
          <w:rFonts w:ascii="Arial" w:cs="Arial" w:eastAsia="Arial" w:hAnsi="Arial"/>
          <w:b w:val="false"/>
          <w:bCs w:val="false"/>
          <w:sz w:val="21"/>
          <w:szCs w:val="21"/>
          <w:rtl/>
        </w:rPr>
        <w:t xml:space="preserve">اليوم يستطيع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تحديث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مباشرة (db/generated/tsql/007_table_grants.sql:14). يُقترح </w:t>
      </w:r>
      <w:r>
        <w:rPr>
          <w:rFonts w:ascii="Courier New" w:cs="Courier New" w:eastAsia="Courier New" w:hAnsi="Courier New"/>
          <w:b w:val="false"/>
          <w:bCs w:val="false"/>
          <w:color w:val="1F2937"/>
          <w:sz w:val="18"/>
          <w:szCs w:val="18"/>
          <w:shd w:fill="F1F3F5" w:color="auto" w:val="clear"/>
          <w:rtl/>
        </w:rPr>
        <w:t xml:space="preserve">‎DENY UPDATE‎</w:t>
      </w:r>
      <w:r>
        <w:rPr>
          <w:rFonts w:ascii="Arial" w:cs="Arial" w:eastAsia="Arial" w:hAnsi="Arial"/>
          <w:b w:val="false"/>
          <w:bCs w:val="false"/>
          <w:sz w:val="21"/>
          <w:szCs w:val="21"/>
          <w:rtl/>
        </w:rPr>
        <w:t xml:space="preserve"> على أعمدة </w:t>
      </w:r>
      <w:r>
        <w:rPr>
          <w:rFonts w:ascii="Courier New" w:cs="Courier New" w:eastAsia="Courier New" w:hAnsi="Courier New"/>
          <w:b w:val="false"/>
          <w:bCs w:val="false"/>
          <w:color w:val="1F2937"/>
          <w:sz w:val="18"/>
          <w:szCs w:val="18"/>
          <w:shd w:fill="F1F3F5" w:color="auto" w:val="clear"/>
          <w:rtl/>
        </w:rPr>
        <w:t xml:space="preserve">‎Status‎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‎ClosedAt‎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‎ArchivedAt‎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‎ActivatedAt‎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‎Code‎</w:t>
      </w:r>
      <w:r>
        <w:rPr>
          <w:rFonts w:ascii="Arial" w:cs="Arial" w:eastAsia="Arial" w:hAnsi="Arial"/>
          <w:b w:val="false"/>
          <w:bCs w:val="false"/>
          <w:sz w:val="21"/>
          <w:szCs w:val="21"/>
          <w:rtl/>
        </w:rPr>
        <w:t xml:space="preserve">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ويوضع في ملف يُنشر بعد 007 وفق قاعدة الترتيب (db/static/020_roles_and_grants.sql:70-71؛ DOC-S08). (DQ-F05-5)</w:t>
      </w:r>
    </w:p>
    <w:p>
      <w:pPr>
        <w:pStyle w:val="ListParagraph"/>
        <w:numPr>
          <w:ilvl w:val="0"/>
          <w:numId w:val="2"/>
        </w:numPr>
        <w:bidi/>
        <w:spacing w:after="70" w:before="0" w:line="300"/>
      </w:pPr>
      <w:r>
        <w:rPr>
          <w:rFonts w:ascii="Arial" w:cs="Arial" w:eastAsia="Arial" w:hAnsi="Arial"/>
          <w:b w:val="false"/>
          <w:bCs w:val="false"/>
          <w:sz w:val="21"/>
          <w:szCs w:val="21"/>
          <w:rtl/>
        </w:rPr>
        <w:t xml:space="preserve">عند التعليق والإغلاق تُنهى الجلسات المفتوحة بسبب </w:t>
      </w:r>
      <w:r>
        <w:rPr>
          <w:rFonts w:ascii="Courier New" w:cs="Courier New" w:eastAsia="Courier New" w:hAnsi="Courier New"/>
          <w:b w:val="false"/>
          <w:bCs w:val="false"/>
          <w:color w:val="1F2937"/>
          <w:sz w:val="18"/>
          <w:szCs w:val="18"/>
          <w:shd w:fill="F1F3F5" w:color="auto" w:val="clear"/>
          <w:rtl/>
        </w:rPr>
        <w:t xml:space="preserve">‎TENANT_SUSPENDED‎</w:t>
      </w:r>
      <w:r>
        <w:rPr>
          <w:rFonts w:ascii="Arial" w:cs="Arial" w:eastAsia="Arial" w:hAnsi="Arial"/>
          <w:b w:val="false"/>
          <w:bCs w:val="false"/>
          <w:sz w:val="21"/>
          <w:szCs w:val="21"/>
          <w:rtl/>
        </w:rPr>
        <w:t xml:space="preserve"> (docs/21-data-dictionary.md:396)، عدا ما تسمح به مصفوفة DOC-F04 §7.4. القادح يحذف الربط فقط اليوم.</w:t>
      </w:r>
    </w:p>
    <w:p>
      <w:pPr>
        <w:bidi/>
        <w:spacing w:after="60" w:before="0"/>
      </w:pPr>
    </w:p>
    <w:p>
      <w:pPr>
        <w:pStyle w:val="Heading2"/>
        <w:bidi/>
      </w:pPr>
      <w:bookmarkStart w:name="_sec14" w:id="14"/>
      <w:r>
        <w:rPr>
          <w:rFonts w:ascii="Arial" w:cs="Arial" w:eastAsia="Arial" w:hAnsi="Arial"/>
          <w:b/>
          <w:bCs/>
          <w:color w:val="2B5C8A"/>
          <w:sz w:val="26"/>
          <w:szCs w:val="26"/>
          <w:rtl/>
        </w:rPr>
        <w:t xml:space="preserve">6.3 المؤقتات والمهام </w:t>
      </w:r>
      <w:r>
        <w:rPr>
          <w:rFonts w:ascii="Arial" w:cs="Arial" w:eastAsia="Arial" w:hAnsi="Arial"/>
          <w:color w:val="E0A800"/>
          <w:sz w:val="26"/>
          <w:szCs w:val="26"/>
          <w:rtl/>
        </w:rPr>
        <w:t xml:space="preserve">●</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28"/>
        <w:gridCol w:w="982"/>
        <w:gridCol w:w="1614"/>
        <w:gridCol w:w="2422"/>
        <w:gridCol w:w="2018"/>
      </w:tblGrid>
      <w:tr>
        <w:trPr>
          <w:cantSplit/>
          <w:tblHeader/>
        </w:trPr>
        <w:tc>
          <w:tcPr>
            <w:tcW w:type="dxa" w:w="2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المهمة</w:t>
            </w:r>
          </w:p>
        </w:tc>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الموعد</w:t>
            </w:r>
          </w:p>
        </w:tc>
        <w:tc>
          <w:tcPr>
            <w:tcW w:type="dxa" w:w="16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24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الفعل</w:t>
            </w:r>
          </w:p>
        </w:tc>
        <w:tc>
          <w:tcPr>
            <w:tcW w:type="dxa" w:w="20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عدم التكرار</w:t>
            </w:r>
          </w:p>
        </w:tc>
      </w:tr>
      <w:tr>
        <w:trPr>
          <w:cantSplit/>
        </w:trPr>
        <w:tc>
          <w:tcPr>
            <w:tcW w:type="dxa" w:w="2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JOB-PLT-TRIAL-REMIND</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و</w:t>
            </w: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بعد 7 أو 3 أو 1 أيام</w:t>
            </w:r>
          </w:p>
        </w:tc>
        <w:tc>
          <w:tcPr>
            <w:tcW w:type="dxa" w:w="24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مدير الحساب والمشغّل (BR-PLT-002)</w:t>
            </w:r>
          </w:p>
        </w:tc>
        <w:tc>
          <w:tcPr>
            <w:tcW w:type="dxa" w:w="20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عدد الأيام)</w:t>
            </w:r>
          </w:p>
        </w:tc>
      </w:tr>
      <w:tr>
        <w:trPr>
          <w:cantSplit/>
        </w:trPr>
        <w:tc>
          <w:tcPr>
            <w:tcW w:type="dxa" w:w="2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JOB-PLT-TRIAL-EXPIRE</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و</w:t>
            </w: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قبل اليوم بتوقيت المشترك</w:t>
            </w:r>
          </w:p>
        </w:tc>
        <w:tc>
          <w:tcPr>
            <w:tcW w:type="dxa" w:w="24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إلى SUSPENDED بسبب </w:t>
            </w:r>
            <w:r>
              <w:rPr>
                <w:rFonts w:ascii="Courier New" w:cs="Courier New" w:eastAsia="Courier New" w:hAnsi="Courier New"/>
                <w:b w:val="false"/>
                <w:bCs w:val="false"/>
                <w:color w:val="1F2937"/>
                <w:sz w:val="16"/>
                <w:szCs w:val="16"/>
                <w:shd w:fill="F1F3F5" w:color="auto" w:val="clear"/>
                <w:rtl/>
              </w:rPr>
              <w:t xml:space="preserve">‎TRIAL_EXPIRED‎</w:t>
            </w:r>
          </w:p>
        </w:tc>
        <w:tc>
          <w:tcPr>
            <w:tcW w:type="dxa" w:w="20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w:t>
            </w: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w:t>
            </w:r>
          </w:p>
        </w:tc>
      </w:tr>
      <w:tr>
        <w:trPr>
          <w:cantSplit/>
        </w:trPr>
        <w:tc>
          <w:tcPr>
            <w:tcW w:type="dxa" w:w="2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JOB-PLT-ARCHIVE</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و</w:t>
            </w:r>
            <w:r>
              <w:rPr>
                <w:rFonts w:ascii="Courier New" w:cs="Courier New" w:eastAsia="Courier New" w:hAnsi="Courier New"/>
                <w:b w:val="false"/>
                <w:bCs w:val="false"/>
                <w:color w:val="1F2937"/>
                <w:sz w:val="16"/>
                <w:szCs w:val="16"/>
                <w:shd w:fill="F1F3F5" w:color="auto" w:val="clear"/>
                <w:rtl/>
              </w:rPr>
              <w:t xml:space="preserve">‎ClosedAt‎</w:t>
            </w:r>
            <w:r>
              <w:rPr>
                <w:rFonts w:ascii="Arial" w:cs="Arial" w:eastAsia="Arial" w:hAnsi="Arial"/>
                <w:b w:val="false"/>
                <w:bCs w:val="false"/>
                <w:sz w:val="18"/>
                <w:szCs w:val="18"/>
                <w:rtl/>
              </w:rPr>
              <w:t xml:space="preserve"> + 30 يومًا انقضت</w:t>
            </w:r>
          </w:p>
        </w:tc>
        <w:tc>
          <w:tcPr>
            <w:tcW w:type="dxa" w:w="24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إلى ARCHIVED_READ_ONLY</w:t>
            </w:r>
          </w:p>
        </w:tc>
        <w:tc>
          <w:tcPr>
            <w:tcW w:type="dxa" w:w="20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w:t>
            </w:r>
          </w:p>
        </w:tc>
      </w:tr>
      <w:tr>
        <w:trPr>
          <w:cantSplit/>
        </w:trPr>
        <w:tc>
          <w:tcPr>
            <w:tcW w:type="dxa" w:w="2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JOB-PLT-EXPORT-EXPIRE</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READY انتهت مهلتها</w:t>
            </w:r>
          </w:p>
        </w:tc>
        <w:tc>
          <w:tcPr>
            <w:tcW w:type="dxa" w:w="24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READY إلى EXPIRED وحذف الملف</w:t>
            </w:r>
          </w:p>
        </w:tc>
        <w:tc>
          <w:tcPr>
            <w:tcW w:type="dxa" w:w="20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‎DataExportJobId‎</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تتبع هذه المهام نمط مهام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(متكررة الأمان، تعوّض التوقف، docs/10-detailed-analysis/13-m6-workflow-engine-notifications.md:633).</w:t>
      </w:r>
    </w:p>
    <w:p>
      <w:pPr>
        <w:pStyle w:val="ListParagraph"/>
        <w:numPr>
          <w:ilvl w:val="0"/>
          <w:numId w:val="2"/>
        </w:numPr>
        <w:bidi/>
        <w:spacing w:after="70" w:before="0" w:line="300"/>
      </w:pPr>
      <w:r>
        <w:rPr>
          <w:rFonts w:ascii="Arial" w:cs="Arial" w:eastAsia="Arial" w:hAnsi="Arial"/>
          <w:b w:val="false"/>
          <w:bCs w:val="false"/>
          <w:sz w:val="21"/>
          <w:szCs w:val="21"/>
          <w:rtl/>
        </w:rPr>
        <w:t xml:space="preserve">تعمل مهام الانتقال على مستوى المنصة، فتستدعي </w:t>
      </w:r>
      <w:r>
        <w:rPr>
          <w:rFonts w:ascii="Courier New" w:cs="Courier New" w:eastAsia="Courier New" w:hAnsi="Courier New"/>
          <w:b w:val="false"/>
          <w:bCs w:val="false"/>
          <w:color w:val="1F2937"/>
          <w:sz w:val="18"/>
          <w:szCs w:val="18"/>
          <w:shd w:fill="F1F3F5" w:color="auto" w:val="clear"/>
          <w:rtl/>
        </w:rPr>
        <w:t xml:space="preserve">‎plat.usp_SetTenantStatus‎</w:t>
      </w:r>
      <w:r>
        <w:rPr>
          <w:rFonts w:ascii="Arial" w:cs="Arial" w:eastAsia="Arial" w:hAnsi="Arial"/>
          <w:b w:val="false"/>
          <w:bCs w:val="false"/>
          <w:sz w:val="21"/>
          <w:szCs w:val="21"/>
          <w:rtl/>
        </w:rPr>
        <w:t xml:space="preserve"> بصلاحية محصورة في الانتقالين الآليين. وتُسجَّل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لأن </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جدول مشترك. (DQ-F05-6)</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المثال في BR-PLT-002: تجربة بدأت 2026-10-10 تنتهي 2026-11-09؛ مشترك أُغلق 2026-12-01 يصير ARCHIVED_READ_ONLY في 2026-12-31 (docs/10-detailed-analysis/10-m0-m1-platform-organization.md:228).</w:t>
      </w:r>
    </w:p>
    <w:p>
      <w:pPr>
        <w:bidi/>
        <w:spacing w:after="60" w:before="0"/>
      </w:pPr>
    </w:p>
    <w:p>
      <w:pPr>
        <w:pStyle w:val="Heading2"/>
        <w:bidi/>
      </w:pPr>
      <w:bookmarkStart w:name="_sec15" w:id="15"/>
      <w:r>
        <w:rPr>
          <w:rFonts w:ascii="Arial" w:cs="Arial" w:eastAsia="Arial" w:hAnsi="Arial"/>
          <w:b/>
          <w:bCs/>
          <w:color w:val="2B5C8A"/>
          <w:sz w:val="26"/>
          <w:szCs w:val="26"/>
          <w:rtl/>
        </w:rPr>
        <w:t xml:space="preserve">6.4 نافذة التصدير بعد الإغلاق</w:t>
      </w:r>
      <w:bookmarkEnd w:id="15"/>
    </w:p>
    <w:p>
      <w:pPr>
        <w:pStyle w:val="ListParagraph"/>
        <w:numPr>
          <w:ilvl w:val="0"/>
          <w:numId w:val="2"/>
        </w:numPr>
        <w:bidi/>
        <w:spacing w:after="70" w:before="0" w:line="300"/>
      </w:pPr>
      <w:r>
        <w:rPr>
          <w:rFonts w:ascii="Arial" w:cs="Arial" w:eastAsia="Arial" w:hAnsi="Arial"/>
          <w:b w:val="false"/>
          <w:bCs w:val="false"/>
          <w:sz w:val="21"/>
          <w:szCs w:val="21"/>
          <w:rtl/>
        </w:rPr>
        <w:t xml:space="preserve">المدة 30 يومًا من </w:t>
      </w:r>
      <w:r>
        <w:rPr>
          <w:rFonts w:ascii="Courier New" w:cs="Courier New" w:eastAsia="Courier New" w:hAnsi="Courier New"/>
          <w:b w:val="false"/>
          <w:bCs w:val="false"/>
          <w:color w:val="1F2937"/>
          <w:sz w:val="18"/>
          <w:szCs w:val="18"/>
          <w:shd w:fill="F1F3F5" w:color="auto" w:val="clear"/>
          <w:rtl/>
        </w:rPr>
        <w:t xml:space="preserve">‎ClosedAt‎</w:t>
      </w:r>
      <w:r>
        <w:rPr>
          <w:rFonts w:ascii="Arial" w:cs="Arial" w:eastAsia="Arial" w:hAnsi="Arial"/>
          <w:b w:val="false"/>
          <w:bCs w:val="false"/>
          <w:sz w:val="21"/>
          <w:szCs w:val="21"/>
          <w:rtl/>
        </w:rPr>
        <w:t xml:space="preserve">، والتصدير وحده مسموح فيها (BR-PLT-002).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الطلب في </w:t>
      </w:r>
      <w:r>
        <w:rPr>
          <w:rFonts w:ascii="Courier New" w:cs="Courier New" w:eastAsia="Courier New" w:hAnsi="Courier New"/>
          <w:b w:val="false"/>
          <w:bCs w:val="false"/>
          <w:color w:val="1F2937"/>
          <w:sz w:val="18"/>
          <w:szCs w:val="18"/>
          <w:shd w:fill="F1F3F5" w:color="auto" w:val="clear"/>
          <w:rtl/>
        </w:rPr>
        <w:t xml:space="preserve">‎cfg.DataExportJob‎</w:t>
      </w:r>
      <w:r>
        <w:rPr>
          <w:rFonts w:ascii="Arial" w:cs="Arial" w:eastAsia="Arial" w:hAnsi="Arial"/>
          <w:b w:val="false"/>
          <w:bCs w:val="false"/>
          <w:sz w:val="21"/>
          <w:szCs w:val="21"/>
          <w:rtl/>
        </w:rPr>
        <w:t xml:space="preserve">، والبيانات المقيّدة تحتاج موافقة حامل صلاحية الكشف، والحزمة الجاهزة تنتهي بعد 7 أيام (docs/21-data-dictionary.md:847-877، :865).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 (2026-10-13، docs/adr/0008-data-export-in-read-only-states.md): التصدير في SUSPENDED وفي CLOSED خلال النافذة يمر بإجراءات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‎cfg.usp_RequestDataExport‎</w:t>
      </w:r>
      <w:r>
        <w:rPr>
          <w:rFonts w:ascii="Arial" w:cs="Arial" w:eastAsia="Arial" w:hAnsi="Arial"/>
          <w:b w:val="false"/>
          <w:bCs w:val="false"/>
          <w:sz w:val="21"/>
          <w:szCs w:val="21"/>
          <w:rtl/>
        </w:rPr>
        <w:t xml:space="preserve"> لمدير الحساب، ومهمة JOB-PLT-EXPORT الجديدة بحساب الخدمة)، لأن الكتابة المباشرة مرفوضة فيهما (db/static/010_rls.sql:35-41).</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 كما اقتُرح: يُرفض طلب تصدير جديد بعد انقضاء النافذة (50034)، وتنتهي الحزمة الجاهزة بانتهاء النافذة أو بعد 7 أيام، أيهما أسبق (الاختبار X4).</w:t>
      </w:r>
    </w:p>
    <w:p>
      <w:pPr>
        <w:pStyle w:val="ListParagraph"/>
        <w:numPr>
          <w:ilvl w:val="0"/>
          <w:numId w:val="2"/>
        </w:numPr>
        <w:bidi/>
        <w:spacing w:after="70" w:before="0" w:line="300"/>
      </w:pPr>
      <w:r>
        <w:rPr>
          <w:rFonts w:ascii="Arial" w:cs="Arial" w:eastAsia="Arial" w:hAnsi="Arial"/>
          <w:b w:val="false"/>
          <w:bCs w:val="false"/>
          <w:sz w:val="21"/>
          <w:szCs w:val="21"/>
          <w:rtl/>
        </w:rPr>
        <w:t xml:space="preserve">FR-PLT-039 (التصدير) مقرر لـ S5 بأولوية Should (السطر 141)، بينما الإغلاق جزء من دورة الحياة في S0. المقترح: لا يُغلق مشترك حقيقي قبل بناء التصدير. (DQ-F05-7)</w:t>
      </w:r>
    </w:p>
    <w:p>
      <w:pPr>
        <w:bidi/>
        <w:spacing w:after="60" w:before="0"/>
      </w:pPr>
    </w:p>
    <w:p>
      <w:pPr>
        <w:pStyle w:val="Heading2"/>
        <w:bidi/>
      </w:pPr>
      <w:bookmarkStart w:name="_sec16" w:id="16"/>
      <w:r>
        <w:rPr>
          <w:rFonts w:ascii="Arial" w:cs="Arial" w:eastAsia="Arial" w:hAnsi="Arial"/>
          <w:b/>
          <w:bCs/>
          <w:color w:val="2B5C8A"/>
          <w:sz w:val="26"/>
          <w:szCs w:val="26"/>
          <w:rtl/>
        </w:rPr>
        <w:t xml:space="preserve">6.5 الإتلاف وحذف البيانات</w:t>
      </w:r>
      <w:bookmarkEnd w:id="16"/>
    </w:p>
    <w:p>
      <w:pPr>
        <w:pStyle w:val="ListParagraph"/>
        <w:numPr>
          <w:ilvl w:val="0"/>
          <w:numId w:val="2"/>
        </w:numPr>
        <w:bidi/>
        <w:spacing w:after="70" w:before="0" w:line="300"/>
      </w:pPr>
      <w:r>
        <w:rPr>
          <w:rFonts w:ascii="Arial" w:cs="Arial" w:eastAsia="Arial" w:hAnsi="Arial"/>
          <w:b w:val="false"/>
          <w:bCs w:val="false"/>
          <w:sz w:val="21"/>
          <w:szCs w:val="21"/>
          <w:rtl/>
        </w:rPr>
        <w:t xml:space="preserve">لا إتلاف آلي. يُقترح الإتلاف بسير FR-PLT-040 بعد مدة الاحتفاظ النظامية، بموافقة المشغّل وموافقة المشترك الخطية (BR-PLT-002، BR-PLT-016 في docs/10-detailed-analysis/10-m0-m1-platform-organization.md:242). المدد المقترحة 10 و10 و5 سنوات ويحسمها مختص.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اليوم مسار حذف: لا منح حذف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ولا حذف على أغلب جداول المشترك حتى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(db/generated/tsql/005_delete_grants.sql:6-7).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(DQ-F05-8):</w:t>
      </w:r>
    </w:p>
    <w:p>
      <w:pPr>
        <w:pStyle w:val="ListParagraph"/>
        <w:numPr>
          <w:ilvl w:val="1"/>
          <w:numId w:val="3"/>
        </w:numPr>
        <w:bidi/>
        <w:spacing w:after="70" w:before="0" w:line="300"/>
      </w:pPr>
      <w:r>
        <w:rPr>
          <w:rFonts w:ascii="Arial" w:cs="Arial" w:eastAsia="Arial" w:hAnsi="Arial"/>
          <w:b w:val="false"/>
          <w:bCs w:val="false"/>
          <w:sz w:val="21"/>
          <w:szCs w:val="21"/>
          <w:rtl/>
        </w:rPr>
        <w:t xml:space="preserve">إجراء إتلاف مُراجَع يُشغَّل بحساب الترحيل بموافقة شخصين (DOC-S08)، يحذف صفوف المشترك بترتيب التبعيات.</w:t>
      </w:r>
    </w:p>
    <w:p>
      <w:pPr>
        <w:pStyle w:val="ListParagraph"/>
        <w:numPr>
          <w:ilvl w:val="1"/>
          <w:numId w:val="3"/>
        </w:numPr>
        <w:bidi/>
        <w:spacing w:after="70" w:before="0" w:line="300"/>
      </w:pPr>
      <w:r>
        <w:rPr>
          <w:rFonts w:ascii="Arial" w:cs="Arial" w:eastAsia="Arial" w:hAnsi="Arial"/>
          <w:b w:val="false"/>
          <w:bCs w:val="false"/>
          <w:sz w:val="21"/>
          <w:szCs w:val="21"/>
          <w:rtl/>
        </w:rPr>
        <w:t xml:space="preserve">يبقى صف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وسطور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حتى تنقضي مدة احتفاظ التدقيق، لأن التدقيق يشير إلى المشترك.</w:t>
      </w:r>
    </w:p>
    <w:p>
      <w:pPr>
        <w:pStyle w:val="ListParagraph"/>
        <w:numPr>
          <w:ilvl w:val="1"/>
          <w:numId w:val="3"/>
        </w:numPr>
        <w:bidi/>
        <w:spacing w:after="70" w:before="0" w:line="300"/>
      </w:pPr>
      <w:r>
        <w:rPr>
          <w:rFonts w:ascii="Arial" w:cs="Arial" w:eastAsia="Arial" w:hAnsi="Arial"/>
          <w:b w:val="false"/>
          <w:bCs w:val="false"/>
          <w:sz w:val="21"/>
          <w:szCs w:val="21"/>
          <w:rtl/>
        </w:rPr>
        <w:t xml:space="preserve">تُلغى مفاتيح المشترك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بحالة REVOKED) ويُتلف غلافها في المخزن، فتصير الأعمدة المشفّرة غير مقروءة حتى في النسخ الاحتياطية (BR-PLT-015). باقي البيانات يبقى في النسخ حتى تنتهي مدتها (DOC-S09).</w:t>
      </w:r>
    </w:p>
    <w:p>
      <w:pPr>
        <w:pStyle w:val="ListParagraph"/>
        <w:numPr>
          <w:ilvl w:val="1"/>
          <w:numId w:val="3"/>
        </w:numPr>
        <w:bidi/>
        <w:spacing w:after="70" w:before="0" w:line="300"/>
      </w:pPr>
      <w:r>
        <w:rPr>
          <w:rFonts w:ascii="Arial" w:cs="Arial" w:eastAsia="Arial" w:hAnsi="Arial"/>
          <w:b w:val="false"/>
          <w:bCs w:val="false"/>
          <w:sz w:val="21"/>
          <w:szCs w:val="21"/>
          <w:rtl/>
        </w:rPr>
        <w:t xml:space="preserve">يُسجَّل حدث إتلاف للمنصة بعدد الصفوف لكل جدول، دون أي بيانات.</w:t>
      </w:r>
    </w:p>
    <w:p>
      <w:pPr>
        <w:bidi/>
        <w:spacing w:after="60" w:before="0"/>
      </w:pPr>
    </w:p>
    <w:p>
      <w:pPr>
        <w:pStyle w:val="Heading1"/>
        <w:bidi/>
      </w:pPr>
      <w:bookmarkStart w:name="_sec17" w:id="17"/>
      <w:r>
        <w:rPr>
          <w:rFonts w:ascii="Arial" w:cs="Arial" w:eastAsia="Arial" w:hAnsi="Arial"/>
          <w:b/>
          <w:bCs/>
          <w:color w:val="1F3A5F"/>
          <w:sz w:val="32"/>
          <w:szCs w:val="32"/>
          <w:rtl/>
        </w:rPr>
        <w:t xml:space="preserve">7. شرط خروج S0: تهيئة آلية قابلة للقياس </w:t>
      </w:r>
      <w:r>
        <w:rPr>
          <w:rFonts w:ascii="Arial" w:cs="Arial" w:eastAsia="Arial" w:hAnsi="Arial"/>
          <w:color w:val="E0A800"/>
          <w:sz w:val="32"/>
          <w:szCs w:val="32"/>
          <w:rtl/>
        </w:rPr>
        <w:t xml:space="preserve">●</w:t>
      </w:r>
      <w:bookmarkEnd w:id="17"/>
    </w:p>
    <w:p>
      <w:pPr>
        <w:bidi/>
        <w:spacing w:after="110" w:before="0" w:line="312"/>
      </w:pPr>
      <w:r>
        <w:rPr>
          <w:rFonts w:ascii="Arial" w:cs="Arial" w:eastAsia="Arial" w:hAnsi="Arial"/>
          <w:b w:val="false"/>
          <w:bCs w:val="false"/>
          <w:sz w:val="21"/>
          <w:szCs w:val="21"/>
          <w:rtl/>
        </w:rPr>
        <w:t xml:space="preserve">مدخل مقترح لسجل القبول (DOC-B02):</w:t>
      </w:r>
    </w:p>
    <w:p>
      <w:pPr>
        <w:pStyle w:val="ListParagraph"/>
        <w:numPr>
          <w:ilvl w:val="0"/>
          <w:numId w:val="2"/>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قاعدة منشورة من جديد بالبذور العالمية فقط، ومشترك قائم A.</w:t>
      </w:r>
    </w:p>
    <w:p>
      <w:pPr>
        <w:pStyle w:val="ListParagraph"/>
        <w:numPr>
          <w:ilvl w:val="0"/>
          <w:numId w:val="2"/>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يعتمد مشغّل OPERATOR_ADMIN نموذج مشترك جديد B، ثم يُقطع العامل أثناء حزمة البذر الثالثة ثم يعود.</w:t>
      </w:r>
    </w:p>
    <w:p>
      <w:pPr>
        <w:pStyle w:val="ListParagraph"/>
        <w:numPr>
          <w:ilvl w:val="0"/>
          <w:numId w:val="2"/>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دون أي خطوة SQL يدوية:</w:t>
      </w:r>
    </w:p>
    <w:p>
      <w:pPr>
        <w:pStyle w:val="ListParagraph"/>
        <w:numPr>
          <w:ilvl w:val="1"/>
          <w:numId w:val="2"/>
        </w:numPr>
        <w:bidi/>
        <w:spacing w:after="70" w:before="0" w:line="300"/>
      </w:pPr>
      <w:r>
        <w:rPr>
          <w:rFonts w:ascii="Arial" w:cs="Arial" w:eastAsia="Arial" w:hAnsi="Arial"/>
          <w:b w:val="false"/>
          <w:bCs w:val="false"/>
          <w:sz w:val="21"/>
          <w:szCs w:val="21"/>
          <w:rtl/>
        </w:rPr>
        <w:t xml:space="preserve">B بحالة TRIAL و</w:t>
      </w:r>
      <w:r>
        <w:rPr>
          <w:rFonts w:ascii="Courier New" w:cs="Courier New" w:eastAsia="Courier New" w:hAnsi="Courier New"/>
          <w:b w:val="false"/>
          <w:bCs w:val="false"/>
          <w:color w:val="1F2937"/>
          <w:sz w:val="18"/>
          <w:szCs w:val="18"/>
          <w:shd w:fill="F1F3F5" w:color="auto" w:val="clear"/>
          <w:rtl/>
        </w:rPr>
        <w:t xml:space="preserve">‎TrialEndsOn‎</w:t>
      </w:r>
      <w:r>
        <w:rPr>
          <w:rFonts w:ascii="Arial" w:cs="Arial" w:eastAsia="Arial" w:hAnsi="Arial"/>
          <w:b w:val="false"/>
          <w:bCs w:val="false"/>
          <w:sz w:val="21"/>
          <w:szCs w:val="21"/>
          <w:rtl/>
        </w:rPr>
        <w:t xml:space="preserve"> بعد 30 يومًا، ووحداته تساوي وحدات الباقة ومعها CORE.</w:t>
      </w:r>
    </w:p>
    <w:p>
      <w:pPr>
        <w:pStyle w:val="ListParagraph"/>
        <w:numPr>
          <w:ilvl w:val="1"/>
          <w:numId w:val="2"/>
        </w:numPr>
        <w:bidi/>
        <w:spacing w:after="70" w:before="0" w:line="300"/>
      </w:pPr>
      <w:r>
        <w:rPr>
          <w:rFonts w:ascii="Arial" w:cs="Arial" w:eastAsia="Arial" w:hAnsi="Arial"/>
          <w:b w:val="false"/>
          <w:bCs w:val="false"/>
          <w:sz w:val="21"/>
          <w:szCs w:val="21"/>
          <w:rtl/>
        </w:rPr>
        <w:t xml:space="preserve">حساب الخدمة ACTIVE، وكل الحزم المطلوبة SUCCEEDED في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والحزمة المقطوعة أُكملت دون تكرار.</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المدير الأول INVITED ومعه دور TA ورمز INVITATION بحالة SENT.</w:t>
      </w:r>
    </w:p>
    <w:p>
      <w:pPr>
        <w:pStyle w:val="ListParagraph"/>
        <w:numPr>
          <w:ilvl w:val="1"/>
          <w:numId w:val="2"/>
        </w:numPr>
        <w:bidi/>
        <w:spacing w:after="70" w:before="0" w:line="300"/>
      </w:pPr>
      <w:r>
        <w:rPr>
          <w:rFonts w:ascii="Arial" w:cs="Arial" w:eastAsia="Arial" w:hAnsi="Arial"/>
          <w:b w:val="false"/>
          <w:bCs w:val="false"/>
          <w:sz w:val="21"/>
          <w:szCs w:val="21"/>
          <w:rtl/>
        </w:rPr>
        <w:t xml:space="preserve">تشغيل التهيئة مرة ثانية لا يضيف صفًّا.</w:t>
      </w:r>
    </w:p>
    <w:p>
      <w:pPr>
        <w:pStyle w:val="ListParagraph"/>
        <w:numPr>
          <w:ilvl w:val="1"/>
          <w:numId w:val="2"/>
        </w:numPr>
        <w:bidi/>
        <w:spacing w:after="70" w:before="0" w:line="300"/>
      </w:pPr>
      <w:r>
        <w:rPr>
          <w:rFonts w:ascii="Arial" w:cs="Arial" w:eastAsia="Arial" w:hAnsi="Arial"/>
          <w:b w:val="false"/>
          <w:bCs w:val="false"/>
          <w:sz w:val="21"/>
          <w:szCs w:val="21"/>
          <w:rtl/>
        </w:rPr>
        <w:t xml:space="preserve">اختبارات العزل بين A وB تنجح، وسجل التدقيق يحمل أحداث التسجيل والبذر والدعوة.</w:t>
      </w:r>
    </w:p>
    <w:p>
      <w:pPr>
        <w:bidi/>
        <w:spacing w:after="60" w:before="0"/>
      </w:pPr>
    </w:p>
    <w:p>
      <w:pPr>
        <w:pStyle w:val="Heading1"/>
        <w:bidi/>
      </w:pPr>
      <w:bookmarkStart w:name="_sec18" w:id="18"/>
      <w:r>
        <w:rPr>
          <w:rFonts w:ascii="Arial" w:cs="Arial" w:eastAsia="Arial" w:hAnsi="Arial"/>
          <w:b/>
          <w:bCs/>
          <w:color w:val="1F3A5F"/>
          <w:sz w:val="32"/>
          <w:szCs w:val="32"/>
          <w:rtl/>
        </w:rPr>
        <w:t xml:space="preserve">8. القرارات المطلوبة</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1722"/>
        <w:gridCol w:w="3759"/>
        <w:gridCol w:w="1409"/>
        <w:gridCol w:w="1565"/>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7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5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DQ-F05-1</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معاملة واحدة للتهيئة كلها أم مراحل؟</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مراحل §4.1: التسجيل في معاملة، وكل حزمة في معاملة، مع استئناف آمن</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مهندس المنصة</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التهيئة وخروج S0</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DQ-F05-2</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يعتمد التهيئة؟</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مشغّل OPERATOR_ADMIN واحد بعد إعادة مصادقة MFA، مع تدقيق؛ لا موافقة ثانية في S0</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المنتج</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المشغّل</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DQ-F05-3</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DNS وTLS لكل مشترك أم شامل؟</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DNS شامل وشهادة شاملة، فلا خطوة خارجية لكل مشترك</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التحتية (DOC-S05)</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DQ-F05-4</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ماذا يحدث لتهيئة ملغاة؟</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انتقال TRIAL إلى CLOSED بسبب، ويبقى الرمز محجوزًا، ولا حذف</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المنتج</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DQ-F05-5</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تُفرض انتقالات الحالة؟</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واحد </w:t>
            </w:r>
            <w:r>
              <w:rPr>
                <w:rFonts w:ascii="Courier New" w:cs="Courier New" w:eastAsia="Courier New" w:hAnsi="Courier New"/>
                <w:b w:val="false"/>
                <w:bCs w:val="false"/>
                <w:color w:val="1F2937"/>
                <w:sz w:val="16"/>
                <w:szCs w:val="16"/>
                <w:shd w:fill="F1F3F5" w:color="auto" w:val="clear"/>
                <w:rtl/>
              </w:rPr>
              <w:t xml:space="preserve">‎plat.usp_SetTenantStatus‎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على أعمدة الحالة لـ</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بعد 007</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DQ-F05-6</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التجربة بعد انتهائها، ومن ينفّذ المؤقتات؟</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يُسمح بـ SUSPENDED إلى TRIAL بتاريخ جديد؛ المؤقتات مهام منصة يومية تستدعي الإجراء نفسه وتُسجَّل في التدقيق</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المنتج مع مهندس الخلفية</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و§6.3</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DQ-F05-7</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يُغلق مشترك حقيقي قبل بناء التصدير FR-PLT-039؟</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يُبنى الانتقال ويُختبر في S0، ويُمنع الإغلاق الفعلي حتى يوجد التصدير</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المنتج</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DQ-F05-8</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تُحذف بيانات مشترك مؤرشف؟</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إتلاف مُراجَع بموافقة شخصين، مع إلغاء المفاتيح، وإبقاء صف المشترك والتدقيق حتى مدة التدقيق</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حماية البيانات (DOC-S07) مع مدير قاعدة البيانات</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في S5</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DQ-F05-9</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تُبذر حزم وحدة تُفعَّل لاحقًا؟</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تفعيلها، بالمسار نفسه</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المنصة</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DQ-F05-10</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يُسجَّل تشغيل البذر العالمي؟</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منصة جديد، كما في DQ-B05-1 (</w:t>
            </w:r>
            <w:r>
              <w:rPr>
                <w:rFonts w:ascii="Courier New" w:cs="Courier New" w:eastAsia="Courier New" w:hAnsi="Courier New"/>
                <w:b w:val="false"/>
                <w:bCs w:val="false"/>
                <w:color w:val="1F2937"/>
                <w:sz w:val="16"/>
                <w:szCs w:val="16"/>
                <w:shd w:fill="F1F3F5" w:color="auto" w:val="clear"/>
                <w:rtl/>
              </w:rPr>
              <w:t xml:space="preserve">‎cfg.PlatformSeedRun‎</w:t>
            </w:r>
            <w:r>
              <w:rPr>
                <w:rFonts w:ascii="Arial" w:cs="Arial" w:eastAsia="Arial" w:hAnsi="Arial"/>
                <w:b w:val="false"/>
                <w:bCs w:val="false"/>
                <w:sz w:val="18"/>
                <w:szCs w:val="18"/>
                <w:rtl/>
              </w:rPr>
              <w:t xml:space="preserve">)، لأن </w:t>
            </w:r>
            <w:r>
              <w:rPr>
                <w:rFonts w:ascii="Courier New" w:cs="Courier New" w:eastAsia="Courier New" w:hAnsi="Courier New"/>
                <w:b w:val="false"/>
                <w:bCs w:val="false"/>
                <w:color w:val="1F2937"/>
                <w:sz w:val="16"/>
                <w:szCs w:val="16"/>
                <w:shd w:fill="F1F3F5" w:color="auto" w:val="clear"/>
                <w:rtl/>
              </w:rPr>
              <w:t xml:space="preserve">‎cfg.SeedRun‎</w:t>
            </w:r>
            <w:r>
              <w:rPr>
                <w:rFonts w:ascii="Arial" w:cs="Arial" w:eastAsia="Arial" w:hAnsi="Arial"/>
                <w:b w:val="false"/>
                <w:bCs w:val="false"/>
                <w:sz w:val="18"/>
                <w:szCs w:val="18"/>
                <w:rtl/>
              </w:rPr>
              <w:t xml:space="preserve"> يشترط مشتركًا</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(DOC-B05)</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 العالمية</w:t>
            </w:r>
          </w:p>
        </w:tc>
      </w:tr>
    </w:tbl>
    <w:p>
      <w:pPr>
        <w:bidi/>
        <w:spacing w:after="120" w:before="0"/>
      </w:pPr>
    </w:p>
    <w:p>
      <w:pPr>
        <w:pStyle w:val="Heading1"/>
        <w:bidi/>
      </w:pPr>
      <w:bookmarkStart w:name="_sec19" w:id="19"/>
      <w:r>
        <w:rPr>
          <w:rFonts w:ascii="Arial" w:cs="Arial" w:eastAsia="Arial" w:hAnsi="Arial"/>
          <w:b/>
          <w:bCs/>
          <w:color w:val="1F3A5F"/>
          <w:sz w:val="32"/>
          <w:szCs w:val="32"/>
          <w:rtl/>
        </w:rPr>
        <w:t xml:space="preserve">9. تعارضات وفجوات في المصادر</w:t>
      </w:r>
      <w:bookmarkEnd w:id="19"/>
    </w:p>
    <w:p>
      <w:pPr>
        <w:pStyle w:val="ListParagraph"/>
        <w:numPr>
          <w:ilvl w:val="0"/>
          <w:numId w:val="4"/>
        </w:numPr>
        <w:bidi/>
        <w:spacing w:after="70" w:before="0" w:line="300"/>
      </w:pPr>
      <w:r>
        <w:rPr>
          <w:rFonts w:ascii="Arial" w:cs="Arial" w:eastAsia="Arial" w:hAnsi="Arial"/>
          <w:b w:val="false"/>
          <w:bCs w:val="false"/>
          <w:sz w:val="21"/>
          <w:szCs w:val="21"/>
          <w:rtl/>
        </w:rPr>
        <w:t xml:space="preserve">docs/20-database-design.md:475 تريد التهيئة «داخل معاملة واحدة» بإجراء ينفّذه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وFR-PLT-008 يجعل البذر حزمًا في التطبيق عبر </w:t>
      </w:r>
      <w:r>
        <w:rPr>
          <w:rFonts w:ascii="Courier New" w:cs="Courier New" w:eastAsia="Courier New" w:hAnsi="Courier New"/>
          <w:b w:val="false"/>
          <w:bCs w:val="false"/>
          <w:color w:val="1F2937"/>
          <w:sz w:val="18"/>
          <w:szCs w:val="18"/>
          <w:shd w:fill="F1F3F5" w:color="auto" w:val="clear"/>
          <w:rtl/>
        </w:rPr>
        <w:t xml:space="preserve">‎ITenantSeeder‎</w:t>
      </w:r>
      <w:r>
        <w:rPr>
          <w:rFonts w:ascii="Arial" w:cs="Arial" w:eastAsia="Arial" w:hAnsi="Arial"/>
          <w:b w:val="false"/>
          <w:bCs w:val="false"/>
          <w:sz w:val="21"/>
          <w:szCs w:val="21"/>
          <w:rtl/>
        </w:rPr>
        <w:t xml:space="preserve"> (docs/10-detailed-analysis/10-m0-m1-platform-organization.md:110)،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لا منح له على جداول المشترك (docs/20-database-design.md:117).</w:t>
      </w:r>
    </w:p>
    <w:p>
      <w:pPr>
        <w:pStyle w:val="ListParagraph"/>
        <w:numPr>
          <w:ilvl w:val="0"/>
          <w:numId w:val="4"/>
        </w:numPr>
        <w:bidi/>
        <w:spacing w:after="70" w:before="0" w:line="300"/>
      </w:pPr>
      <w:r>
        <w:rPr>
          <w:rFonts w:ascii="Arial" w:cs="Arial" w:eastAsia="Arial" w:hAnsi="Arial"/>
          <w:b w:val="false"/>
          <w:bCs w:val="false"/>
          <w:sz w:val="21"/>
          <w:szCs w:val="21"/>
          <w:rtl/>
        </w:rPr>
        <w:t xml:space="preserve">docs/20-database-design.md:474 تقول إن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يسجل البذر العالمي، والجدول يشترط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(db/generated/tsql/001_tables.sql:934).</w:t>
      </w:r>
    </w:p>
    <w:p>
      <w:pPr>
        <w:pStyle w:val="ListParagraph"/>
        <w:numPr>
          <w:ilvl w:val="0"/>
          <w:numId w:val="4"/>
        </w:numPr>
        <w:bidi/>
        <w:spacing w:after="70" w:before="0" w:line="300"/>
      </w:pPr>
      <w:r>
        <w:rPr>
          <w:rFonts w:ascii="Arial" w:cs="Arial" w:eastAsia="Arial" w:hAnsi="Arial"/>
          <w:b w:val="false"/>
          <w:bCs w:val="false"/>
          <w:sz w:val="21"/>
          <w:szCs w:val="21"/>
          <w:rtl/>
        </w:rPr>
        <w:t xml:space="preserve">المخطط في docs/10-detailed-analysis/10-m0-m1-platform-organization.md:409-411 يدعو المدير قبل البذر، ودور TA الذي يُسند إليه يأتي من البذر.</w:t>
      </w:r>
    </w:p>
    <w:p>
      <w:pPr>
        <w:pStyle w:val="ListParagraph"/>
        <w:numPr>
          <w:ilvl w:val="0"/>
          <w:numId w:val="4"/>
        </w:numPr>
        <w:bidi/>
        <w:spacing w:after="70" w:before="0" w:line="300"/>
      </w:pPr>
      <w:r>
        <w:rPr>
          <w:rFonts w:ascii="Arial" w:cs="Arial" w:eastAsia="Arial" w:hAnsi="Arial"/>
          <w:b w:val="false"/>
          <w:bCs w:val="false"/>
          <w:sz w:val="21"/>
          <w:szCs w:val="21"/>
          <w:rtl/>
        </w:rPr>
        <w:t xml:space="preserve">docs/21-data-dictionary.md:90 تقول إن تجميد الرمز يُفرض «في التطبيق أو بمحفّز»، ولا محفّز في db/static.</w:t>
      </w:r>
    </w:p>
    <w:p>
      <w:pPr>
        <w:pStyle w:val="ListParagraph"/>
        <w:numPr>
          <w:ilvl w:val="0"/>
          <w:numId w:val="4"/>
        </w:numPr>
        <w:bidi/>
        <w:spacing w:after="70" w:before="0" w:line="300"/>
      </w:pPr>
      <w:r>
        <w:rPr>
          <w:rFonts w:ascii="Arial" w:cs="Arial" w:eastAsia="Arial" w:hAnsi="Arial"/>
          <w:b w:val="false"/>
          <w:bCs w:val="false"/>
          <w:sz w:val="21"/>
          <w:szCs w:val="21"/>
          <w:rtl/>
        </w:rPr>
        <w:t xml:space="preserve">BR-PLT-002 يتطلب تصديرًا مدة 30 يومًا بعد الإغلاق (السطر 228)، والتصدير FR-PLT-039 في S5 بأولوية Should (السطر 141)، والكود يرفض دخول المشترك المغلق (db/static/030_session_context.sql:67-69).</w:t>
      </w:r>
    </w:p>
    <w:p>
      <w:pPr>
        <w:pStyle w:val="ListParagraph"/>
        <w:numPr>
          <w:ilvl w:val="0"/>
          <w:numId w:val="4"/>
        </w:numPr>
        <w:bidi/>
        <w:spacing w:after="70" w:before="0" w:line="300"/>
      </w:pPr>
      <w:r>
        <w:rPr>
          <w:rFonts w:ascii="Arial" w:cs="Arial" w:eastAsia="Arial" w:hAnsi="Arial"/>
          <w:b w:val="false"/>
          <w:bCs w:val="false"/>
          <w:sz w:val="21"/>
          <w:szCs w:val="21"/>
          <w:rtl/>
        </w:rPr>
        <w:t xml:space="preserve">BR-PLT-002 يفترض أن المشترك المؤرشف بلا مدير حساب فعّال (السطر 228)، ولا انتقال يعطّل المستخدمين عند الإغلاق أو الأرشفة، والكود يقبل دخولهم في ARCHIVED_READ_ONLY (db/static/030_session_context.sql:67-69).</w:t>
      </w:r>
    </w:p>
    <w:p>
      <w:pPr>
        <w:pStyle w:val="ListParagraph"/>
        <w:numPr>
          <w:ilvl w:val="0"/>
          <w:numId w:val="4"/>
        </w:numPr>
        <w:bidi/>
        <w:spacing w:after="70" w:before="0" w:line="300"/>
      </w:pPr>
      <w:r>
        <w:rPr>
          <w:rFonts w:ascii="Arial" w:cs="Arial" w:eastAsia="Arial" w:hAnsi="Arial"/>
          <w:b w:val="false"/>
          <w:bCs w:val="false"/>
          <w:sz w:val="21"/>
          <w:szCs w:val="21"/>
          <w:rtl/>
        </w:rPr>
        <w:t xml:space="preserve">مخطط حالات المشترك (docs/10-detailed-analysis/10-m0-m1-platform-organization.md:455-465) لا يحوي TRIAL إلى CLOSED ولا تمديد التجربة بعد انتهائها، وكلاهما لازم لحالات واقعية.</w:t>
      </w:r>
    </w:p>
    <w:p>
      <w:pPr>
        <w:pStyle w:val="ListParagraph"/>
        <w:numPr>
          <w:ilvl w:val="0"/>
          <w:numId w:val="4"/>
        </w:numPr>
        <w:bidi/>
        <w:spacing w:after="70" w:before="0" w:line="300"/>
      </w:pPr>
      <w:r>
        <w:rPr>
          <w:rFonts w:ascii="Arial" w:cs="Arial" w:eastAsia="Arial" w:hAnsi="Arial"/>
          <w:b w:val="false"/>
          <w:bCs w:val="false"/>
          <w:sz w:val="21"/>
          <w:szCs w:val="21"/>
          <w:rtl/>
        </w:rPr>
        <w:t xml:space="preserve">تصادم الترقيم: O-12 في docs/20-database-design.md:540 هو «إجراءات المنصة على بيانات المشترك»، وO-12 في tools/dbgen/erd_open_items.py:80-84 هو الترقيم بلا فجوات.</w:t>
      </w:r>
    </w:p>
    <w:p>
      <w:pPr>
        <w:bidi/>
        <w:spacing w:after="60" w:before="0"/>
      </w:pPr>
    </w:p>
    <w:p>
      <w:pPr>
        <w:pStyle w:val="Heading1"/>
        <w:bidi/>
      </w:pPr>
      <w:bookmarkStart w:name="_sec20" w:id="20"/>
      <w:r>
        <w:rPr>
          <w:rFonts w:ascii="Arial" w:cs="Arial" w:eastAsia="Arial" w:hAnsi="Arial"/>
          <w:b/>
          <w:bCs/>
          <w:color w:val="1F3A5F"/>
          <w:sz w:val="32"/>
          <w:szCs w:val="32"/>
          <w:rtl/>
        </w:rPr>
        <w:t xml:space="preserve">10. التتبع</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8"/>
        <w:gridCol w:w="2303"/>
        <w:gridCol w:w="6583"/>
      </w:tblGrid>
      <w:tr>
        <w:trPr>
          <w:cantSplit/>
          <w:tblHeader/>
        </w:trPr>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FR-PLT-046</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docs/10-detailed-analysis/10-m0-m1-platform-organization.md:103، :148</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و§4.3</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O-12 (20-database-design)، O-3 (20-database-design)</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docs/10-detailed-analysis/10-m0-m1-platform-organization.md:110؛ docs/20-database-design.md:470-476، :531، :540</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BR-PLT-015</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 :241</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docs/10-detailed-analysis/10-m0-m1-platform-organization.md:148</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BR-PLT-003</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docs/10-detailed-analysis/10-m0-m1-platform-organization.md:105، :229</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FR-PLT-013</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docs/10-detailed-analysis/10-m0-m1-platform-organization.md:146، :115</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و§6.2</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 BR-PLT-002</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docs/10-detailed-analysis/10-m0-m1-platform-organization.md:104، :228، :455-465</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w:t>
            </w:r>
            <w:r>
              <w:rPr>
                <w:rFonts w:ascii="Courier New" w:cs="Courier New" w:eastAsia="Courier New" w:hAnsi="Courier New"/>
                <w:b w:val="false"/>
                <w:bCs w:val="false"/>
                <w:color w:val="1F2937"/>
                <w:sz w:val="16"/>
                <w:szCs w:val="16"/>
                <w:shd w:fill="F1F3F5" w:color="auto" w:val="clear"/>
                <w:rtl/>
              </w:rPr>
              <w:t xml:space="preserve">‎plat.Tenant‎</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db/generated/tsql/001_tables.sql:66-72</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 BR-PLT-016</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docs/10-detailed-analysis/10-m0-m1-platform-organization.md:141، :242</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BR-PLT-015</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docs/10-detailed-analysis/10-m0-m1-platform-organization.md:142، :241</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خروج S0</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الوصول لكل حالة</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(erd_open_items)</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§7</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DOC-F05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9f1024316ed69bd2c6b7e3a67ac761781c18a4.png"/><Relationship Id="rId10" Type="http://schemas.openxmlformats.org/officeDocument/2006/relationships/image" Target="media/74ad862019af993735f4acd817054f3c9694f587.png"/><Relationship Id="rId11" Type="http://schemas.openxmlformats.org/officeDocument/2006/relationships/image" Target="media/970bb0d24a6ed7341a977d2dd36063fdbd065bb0.png"/><Relationship Id="rId12" Type="http://schemas.openxmlformats.org/officeDocument/2006/relationships/image" Target="media/6d70405e453419bedc8162733ea842163ce2aee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DOC-F05 — تسلسل تهيئة المشترك ودورة حياته مع الفشل والتراجع</dc:title>
  <dc:creator>Claude</dc:creator>
  <dc:description>BankFas database design document</dc:description>
  <cp:lastModifiedBy>Un-named</cp:lastModifiedBy>
  <cp:revision>1</cp:revision>
  <dcterms:created xsi:type="dcterms:W3CDTF">2026-10-25T01:21:20.701Z</dcterms:created>
  <dcterms:modified xsi:type="dcterms:W3CDTF">2026-10-25T01:21:20.701Z</dcterms:modified>
</cp:coreProperties>
</file>

<file path=docProps/custom.xml><?xml version="1.0" encoding="utf-8"?>
<Properties xmlns="http://schemas.openxmlformats.org/officeDocument/2006/custom-properties" xmlns:vt="http://schemas.openxmlformats.org/officeDocument/2006/docPropsVTypes"/>
</file>