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DOC-S04 — سياسة كلمات المرور والمصادقة المتعددة والاسترداد</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8687"/>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المعرّف</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DOC-S04 (docs/30-readiness-documents.md)</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الإصدار</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0.1 — مسودة للمراجعة — 2026-10-12</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المالك المقترح</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 مع مالك المنتج (اعتماد الإدارة)</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الأولوية</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 قبل S0</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يغطي</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 FR-PLT-010 إلى FR-PLT-014، FR-PLT-043، BR-PLT-004، BR-PLT-005، BR-PLT-006، BR-PLT-018، O-01 وO-24 (erd_open_items)</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يعتمد على</w:t>
            </w:r>
          </w:p>
        </w:tc>
        <w:tc>
          <w:tcPr>
            <w:tcW w:type="dxa" w:w="86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DOC-F03 (التسلسلات)، DOC-F06 (الحالات)، DOC-S03 (مواضع الفرض)، DOC-S02 (مفتاح سر TOTP)، DOC-B03 (زمن الاستجابة)، DOC-B01 (خطة الاختبار)</w:t>
            </w:r>
          </w:p>
        </w:tc>
      </w:tr>
      <w:tr>
        <w:trPr>
          <w:cantSplit/>
        </w:trPr>
        <w:tc>
          <w:tcPr>
            <w:tcW w:type="dxa" w:w="1177"/>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المصادر</w:t>
            </w:r>
          </w:p>
        </w:tc>
        <w:tc>
          <w:tcPr>
            <w:tcW w:type="dxa" w:w="86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docs/adr/0002-login-and-session-bound-context.md، db/static/030_session_context.sql، db/model/10-platform.model، db/generated/tsql/005_delete_grants.sql و007_table_grants.sql، db/tests/tenant_isolation_tests.sql، tools/dbgen/erd_open_items.py، docs/10-detailed-analysis/10-m0-m1-platform-organization.md</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الغرض والنطاق</w:t>
        </w:r>
      </w:hyperlink>
    </w:p>
    <w:p>
      <w:pPr>
        <w:bidi/>
        <w:spacing w:after="50" w:before="0"/>
        <w:ind w:left="0"/>
      </w:pPr>
      <w:hyperlink w:history="1" w:anchor="_sec2">
        <w:r>
          <w:rPr>
            <w:rFonts w:ascii="Arial" w:cs="Arial" w:eastAsia="Arial" w:hAnsi="Arial"/>
            <w:b/>
            <w:bCs/>
            <w:color w:val="1F3A5F"/>
            <w:sz w:val="20"/>
            <w:szCs w:val="20"/>
            <w:rtl/>
          </w:rPr>
          <w:t xml:space="preserve">2. ملخص القيم</w:t>
        </w:r>
      </w:hyperlink>
    </w:p>
    <w:p>
      <w:pPr>
        <w:bidi/>
        <w:spacing w:after="50" w:before="0"/>
        <w:ind w:left="0"/>
      </w:pPr>
      <w:hyperlink w:history="1" w:anchor="_sec3">
        <w:r>
          <w:rPr>
            <w:rFonts w:ascii="Arial" w:cs="Arial" w:eastAsia="Arial" w:hAnsi="Arial"/>
            <w:b/>
            <w:bCs/>
            <w:color w:val="1F3A5F"/>
            <w:sz w:val="20"/>
            <w:szCs w:val="20"/>
            <w:rtl/>
          </w:rPr>
          <w:t xml:space="preserve">3. التجزئة بـ Argon2id</w:t>
        </w:r>
      </w:hyperlink>
    </w:p>
    <w:p>
      <w:pPr>
        <w:bidi/>
        <w:spacing w:after="50" w:before="0"/>
        <w:ind w:left="0"/>
      </w:pPr>
      <w:hyperlink w:history="1" w:anchor="_sec5">
        <w:r>
          <w:rPr>
            <w:rFonts w:ascii="Arial" w:cs="Arial" w:eastAsia="Arial" w:hAnsi="Arial"/>
            <w:b/>
            <w:bCs/>
            <w:color w:val="1F3A5F"/>
            <w:sz w:val="20"/>
            <w:szCs w:val="20"/>
            <w:rtl/>
          </w:rPr>
          <w:t xml:space="preserve">4. قواعد كلمة المرور</w:t>
        </w:r>
      </w:hyperlink>
    </w:p>
    <w:p>
      <w:pPr>
        <w:bidi/>
        <w:spacing w:after="50" w:before="0"/>
        <w:ind w:left="0"/>
      </w:pPr>
      <w:hyperlink w:history="1" w:anchor="_sec6">
        <w:r>
          <w:rPr>
            <w:rFonts w:ascii="Arial" w:cs="Arial" w:eastAsia="Arial" w:hAnsi="Arial"/>
            <w:b/>
            <w:bCs/>
            <w:color w:val="1F3A5F"/>
            <w:sz w:val="20"/>
            <w:szCs w:val="20"/>
            <w:rtl/>
          </w:rPr>
          <w:t xml:space="preserve">5. سجل الكلمات وتغييرها</w:t>
        </w:r>
      </w:hyperlink>
    </w:p>
    <w:p>
      <w:pPr>
        <w:bidi/>
        <w:spacing w:after="50" w:before="0"/>
        <w:ind w:left="0"/>
      </w:pPr>
      <w:hyperlink w:history="1" w:anchor="_sec7">
        <w:r>
          <w:rPr>
            <w:rFonts w:ascii="Arial" w:cs="Arial" w:eastAsia="Arial" w:hAnsi="Arial"/>
            <w:b/>
            <w:bCs/>
            <w:color w:val="1F3A5F"/>
            <w:sz w:val="20"/>
            <w:szCs w:val="20"/>
            <w:rtl/>
          </w:rPr>
          <w:t xml:space="preserve">6. روابط الدعوة والإعادة وإعادة التسجيل</w:t>
        </w:r>
      </w:hyperlink>
    </w:p>
    <w:p>
      <w:pPr>
        <w:bidi/>
        <w:spacing w:after="50" w:before="0"/>
        <w:ind w:left="0"/>
      </w:pPr>
      <w:hyperlink w:history="1" w:anchor="_sec8">
        <w:r>
          <w:rPr>
            <w:rFonts w:ascii="Arial" w:cs="Arial" w:eastAsia="Arial" w:hAnsi="Arial"/>
            <w:b/>
            <w:bCs/>
            <w:color w:val="1F3A5F"/>
            <w:sz w:val="20"/>
            <w:szCs w:val="20"/>
            <w:rtl/>
          </w:rPr>
          <w:t xml:space="preserve">7. القفل وفكه وتقييد المعدل</w:t>
        </w:r>
      </w:hyperlink>
    </w:p>
    <w:p>
      <w:pPr>
        <w:bidi/>
        <w:spacing w:after="50" w:before="0"/>
        <w:ind w:left="0"/>
      </w:pPr>
      <w:hyperlink w:history="1" w:anchor="_sec13">
        <w:r>
          <w:rPr>
            <w:rFonts w:ascii="Arial" w:cs="Arial" w:eastAsia="Arial" w:hAnsi="Arial"/>
            <w:b/>
            <w:bCs/>
            <w:color w:val="1F3A5F"/>
            <w:sz w:val="20"/>
            <w:szCs w:val="20"/>
            <w:rtl/>
          </w:rPr>
          <w:t xml:space="preserve">8. MFA بتطبيق TOTP</w:t>
        </w:r>
      </w:hyperlink>
    </w:p>
    <w:p>
      <w:pPr>
        <w:bidi/>
        <w:spacing w:after="50" w:before="0"/>
        <w:ind w:left="0"/>
      </w:pPr>
      <w:hyperlink w:history="1" w:anchor="_sec14">
        <w:r>
          <w:rPr>
            <w:rFonts w:ascii="Arial" w:cs="Arial" w:eastAsia="Arial" w:hAnsi="Arial"/>
            <w:b/>
            <w:bCs/>
            <w:color w:val="1F3A5F"/>
            <w:sz w:val="20"/>
            <w:szCs w:val="20"/>
            <w:rtl/>
          </w:rPr>
          <w:t xml:space="preserve">9. رموز الاسترداد</w:t>
        </w:r>
      </w:hyperlink>
    </w:p>
    <w:p>
      <w:pPr>
        <w:bidi/>
        <w:spacing w:after="50" w:before="0"/>
        <w:ind w:left="0"/>
      </w:pPr>
      <w:hyperlink w:history="1" w:anchor="_sec15">
        <w:r>
          <w:rPr>
            <w:rFonts w:ascii="Arial" w:cs="Arial" w:eastAsia="Arial" w:hAnsi="Arial"/>
            <w:b/>
            <w:bCs/>
            <w:color w:val="1F3A5F"/>
            <w:sz w:val="20"/>
            <w:szCs w:val="20"/>
            <w:rtl/>
          </w:rPr>
          <w:t xml:space="preserve">10. تصفير MFA وإعادة التسجيل</w:t>
        </w:r>
      </w:hyperlink>
    </w:p>
    <w:p>
      <w:pPr>
        <w:bidi/>
        <w:spacing w:after="50" w:before="0"/>
        <w:ind w:left="0"/>
      </w:pPr>
      <w:hyperlink w:history="1" w:anchor="_sec16">
        <w:r>
          <w:rPr>
            <w:rFonts w:ascii="Arial" w:cs="Arial" w:eastAsia="Arial" w:hAnsi="Arial"/>
            <w:b/>
            <w:bCs/>
            <w:color w:val="1F3A5F"/>
            <w:sz w:val="20"/>
            <w:szCs w:val="20"/>
            <w:rtl/>
          </w:rPr>
          <w:t xml:space="preserve">11. إعادة المصادقة</w:t>
        </w:r>
      </w:hyperlink>
    </w:p>
    <w:p>
      <w:pPr>
        <w:bidi/>
        <w:spacing w:after="50" w:before="0"/>
        <w:ind w:left="0"/>
      </w:pPr>
      <w:hyperlink w:history="1" w:anchor="_sec17">
        <w:r>
          <w:rPr>
            <w:rFonts w:ascii="Arial" w:cs="Arial" w:eastAsia="Arial" w:hAnsi="Arial"/>
            <w:b/>
            <w:bCs/>
            <w:color w:val="1F3A5F"/>
            <w:sz w:val="20"/>
            <w:szCs w:val="20"/>
            <w:rtl/>
          </w:rPr>
          <w:t xml:space="preserve">12. حسابات المشغّل (FR-PLT-006)</w:t>
        </w:r>
      </w:hyperlink>
    </w:p>
    <w:p>
      <w:pPr>
        <w:bidi/>
        <w:spacing w:after="50" w:before="0"/>
        <w:ind w:left="0"/>
      </w:pPr>
      <w:hyperlink w:history="1" w:anchor="_sec18">
        <w:r>
          <w:rPr>
            <w:rFonts w:ascii="Arial" w:cs="Arial" w:eastAsia="Arial" w:hAnsi="Arial"/>
            <w:b/>
            <w:bCs/>
            <w:color w:val="1F3A5F"/>
            <w:sz w:val="20"/>
            <w:szCs w:val="20"/>
            <w:rtl/>
          </w:rPr>
          <w:t xml:space="preserve">13. مفاتيح إعدادات المشترك المقترحة</w:t>
        </w:r>
      </w:hyperlink>
    </w:p>
    <w:p>
      <w:pPr>
        <w:bidi/>
        <w:spacing w:after="50" w:before="0"/>
        <w:ind w:left="0"/>
      </w:pPr>
      <w:hyperlink w:history="1" w:anchor="_sec19">
        <w:r>
          <w:rPr>
            <w:rFonts w:ascii="Arial" w:cs="Arial" w:eastAsia="Arial" w:hAnsi="Arial"/>
            <w:b/>
            <w:bCs/>
            <w:color w:val="1F3A5F"/>
            <w:sz w:val="20"/>
            <w:szCs w:val="20"/>
            <w:rtl/>
          </w:rPr>
          <w:t xml:space="preserve">14. الاختبارات</w:t>
        </w:r>
      </w:hyperlink>
    </w:p>
    <w:p>
      <w:pPr>
        <w:bidi/>
        <w:spacing w:after="50" w:before="0"/>
        <w:ind w:left="0"/>
      </w:pPr>
      <w:hyperlink w:history="1" w:anchor="_sec20">
        <w:r>
          <w:rPr>
            <w:rFonts w:ascii="Arial" w:cs="Arial" w:eastAsia="Arial" w:hAnsi="Arial"/>
            <w:b/>
            <w:bCs/>
            <w:color w:val="1F3A5F"/>
            <w:sz w:val="20"/>
            <w:szCs w:val="20"/>
            <w:rtl/>
          </w:rPr>
          <w:t xml:space="preserve">15. القرارات المطلوبة</w:t>
        </w:r>
      </w:hyperlink>
    </w:p>
    <w:p>
      <w:pPr>
        <w:bidi/>
        <w:spacing w:after="50" w:before="0"/>
        <w:ind w:left="0"/>
      </w:pPr>
      <w:hyperlink w:history="1" w:anchor="_sec21">
        <w:r>
          <w:rPr>
            <w:rFonts w:ascii="Arial" w:cs="Arial" w:eastAsia="Arial" w:hAnsi="Arial"/>
            <w:b/>
            <w:bCs/>
            <w:color w:val="1F3A5F"/>
            <w:sz w:val="20"/>
            <w:szCs w:val="20"/>
            <w:rtl/>
          </w:rPr>
          <w:t xml:space="preserve">16. تعارضات وفجوات في المصادر</w:t>
        </w:r>
      </w:hyperlink>
    </w:p>
    <w:p>
      <w:pPr>
        <w:bidi/>
        <w:spacing w:after="50" w:before="0"/>
        <w:ind w:left="0"/>
      </w:pPr>
      <w:hyperlink w:history="1" w:anchor="_sec22">
        <w:r>
          <w:rPr>
            <w:rFonts w:ascii="Arial" w:cs="Arial" w:eastAsia="Arial" w:hAnsi="Arial"/>
            <w:b/>
            <w:bCs/>
            <w:color w:val="1F3A5F"/>
            <w:sz w:val="20"/>
            <w:szCs w:val="20"/>
            <w:rtl/>
          </w:rPr>
          <w:t xml:space="preserve">17. التتبع</w:t>
        </w:r>
      </w:hyperlink>
    </w:p>
    <w:p>
      <w:r>
        <w:br w:type="page"/>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bCs/>
          <w:sz w:val="20"/>
          <w:szCs w:val="20"/>
          <w:rtl/>
        </w:rPr>
        <w:t xml:space="preserve">تحديث التنفيذ (2026-10-12):</w:t>
      </w:r>
      <w:r>
        <w:rPr>
          <w:rFonts w:ascii="Arial" w:cs="Arial" w:eastAsia="Arial" w:hAnsi="Arial"/>
          <w:b w:val="false"/>
          <w:bCs w:val="false"/>
          <w:sz w:val="20"/>
          <w:szCs w:val="20"/>
          <w:rtl/>
        </w:rPr>
        <w:t xml:space="preserve"> نُفّذت قرارات المالك لبوابة S0 في القاعدة (docs/adr/0003-account-security-in-the-database.md، db/static/030_session_context.sql، db/static/035_account_security.sql) وتمر في CI (48 حالة عزل و14 حالة حسابات في db/tests/auth_flow_tests.sql). أرقام الأسطر المذكورة لملف 030 في هذه الوثيقة تسبق هذا التحديث.</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ما يخص هذه الوثيقة: MFA إلزامي ولا يعطّله المشترك (DQ-S04-11)؛ إخفاقات MFA وتكرار الخطوة ورموز الاسترداد الخاطئة تُعدّ في عداد القفل (P-13)؛ قاعدة السجل لخمس كلمات داخل القاعدة؛ إعادة التعيين تفك القفل المؤقت فقط (DQ-S04-12)؛ التصفير وإعادة التسجيل برابط 24 ساعة (DQ-S04-9). لم يُبنَ بعد: قراءة حدود الإعدادات من cfg.TenantSetting (DQ-S04-14) وإعادة التجزئة (DQ-S04-3).</w:t>
      </w:r>
    </w:p>
    <w:p>
      <w:pPr>
        <w:pBdr>
          <w:top w:val="single" w:color="E8C766" w:sz="6" w:space="6"/>
          <w:left w:val="single" w:color="E8C766" w:sz="6" w:space="6"/>
          <w:bottom w:val="single" w:color="E8C766" w:sz="6" w:space="6"/>
          <w:right w:val="single" w:color="E8C766" w:sz="6" w:space="6"/>
        </w:pBdr>
        <w:shd w:fill="FFF8E1" w:color="auto" w:val="clear"/>
        <w:bidi/>
        <w:spacing w:after="160" w:before="60" w:line="300"/>
        <w:ind w:left="140" w:right="140"/>
      </w:pPr>
      <w:r>
        <w:rPr>
          <w:rFonts w:ascii="Arial" w:cs="Arial" w:eastAsia="Arial" w:hAnsi="Arial"/>
          <w:b w:val="false"/>
          <w:bCs w:val="false"/>
          <w:sz w:val="20"/>
          <w:szCs w:val="20"/>
          <w:rtl/>
        </w:rPr>
        <w:t xml:space="preserve">وبـ ADR 0004: مفاتيح §13 مبذورة في db/seed/100_platform_global.sql ويقرؤها الإجراء ضمن الحدود (DQ-S04-14؛ S1 إلى S6)، وقاعدة السجل تعدّ الكلمة الحالية ضمن الخمس (S5)، وسياسة المشغّل في §12 منفّذة (DQ-S04-10): دخول وTOTP إلزامي ومنع تكرار الخطوة، وقفل بعد خمسة إخفاقات حتى يفكه مدير آخر، وتمهيد أول مدير بدعوة، وإعادة بيد مدير آخر برابط 24 ساعة، وبقاء مديرَين نشطين (P1 إلى P6).</w:t>
      </w:r>
    </w:p>
    <w:p>
      <w:pPr>
        <w:pStyle w:val="Heading1"/>
        <w:bidi/>
      </w:pPr>
      <w:bookmarkStart w:name="_sec1" w:id="1"/>
      <w:r>
        <w:rPr>
          <w:rFonts w:ascii="Arial" w:cs="Arial" w:eastAsia="Arial" w:hAnsi="Arial"/>
          <w:b/>
          <w:bCs/>
          <w:color w:val="1F3A5F"/>
          <w:sz w:val="32"/>
          <w:szCs w:val="32"/>
          <w:rtl/>
        </w:rPr>
        <w:t xml:space="preserve">1. الغرض والنطاق</w:t>
      </w:r>
      <w:bookmarkEnd w:id="1"/>
    </w:p>
    <w:p>
      <w:pPr>
        <w:bidi/>
        <w:spacing w:after="110" w:before="0" w:line="312"/>
      </w:pPr>
      <w:r>
        <w:rPr>
          <w:rFonts w:ascii="Arial" w:cs="Arial" w:eastAsia="Arial" w:hAnsi="Arial"/>
          <w:b w:val="false"/>
          <w:bCs w:val="false"/>
          <w:sz w:val="21"/>
          <w:szCs w:val="21"/>
          <w:rtl/>
        </w:rPr>
        <w:t xml:space="preserve">تعطي الوثيقة قيمة قابلة للقياس لكل بند في سياسة كلمات المرور وMFA والاسترداد، مع موضع فرضها واختبارها.</w:t>
      </w:r>
    </w:p>
    <w:p>
      <w:pPr>
        <w:pStyle w:val="ListParagraph"/>
        <w:numPr>
          <w:ilvl w:val="0"/>
          <w:numId w:val="2"/>
        </w:numPr>
        <w:bidi/>
        <w:spacing w:after="70" w:before="0" w:line="300"/>
      </w:pPr>
      <w:r>
        <w:rPr>
          <w:rFonts w:ascii="Arial" w:cs="Arial" w:eastAsia="Arial" w:hAnsi="Arial"/>
          <w:b/>
          <w:bCs/>
          <w:sz w:val="21"/>
          <w:szCs w:val="21"/>
          <w:rtl/>
        </w:rPr>
        <w:t xml:space="preserve">المبدأ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قيم المنصة حد أدنى. يشدّدها المشترك ولا يخففها (FR-PLT-010، FR-PLT-043، BR-PLT-018).</w:t>
      </w:r>
    </w:p>
    <w:p>
      <w:pPr>
        <w:pStyle w:val="ListParagraph"/>
        <w:numPr>
          <w:ilvl w:val="0"/>
          <w:numId w:val="2"/>
        </w:numPr>
        <w:bidi/>
        <w:spacing w:after="70" w:before="0" w:line="300"/>
      </w:pPr>
      <w:r>
        <w:rPr>
          <w:rFonts w:ascii="Arial" w:cs="Arial" w:eastAsia="Arial" w:hAnsi="Arial"/>
          <w:b/>
          <w:bCs/>
          <w:sz w:val="21"/>
          <w:szCs w:val="21"/>
          <w:rtl/>
        </w:rPr>
        <w:t xml:space="preserve">خارج النطاق:</w:t>
      </w:r>
      <w:r>
        <w:rPr>
          <w:rFonts w:ascii="Arial" w:cs="Arial" w:eastAsia="Arial" w:hAnsi="Arial"/>
          <w:b w:val="false"/>
          <w:bCs w:val="false"/>
          <w:sz w:val="21"/>
          <w:szCs w:val="21"/>
          <w:rtl/>
        </w:rPr>
        <w:t xml:space="preserve"> التسلسلات (DOC-F03)، وشكل الكوكي والجلسة (DOC-S03)، ومفاتيح التشفير (DOC-S02).</w:t>
      </w:r>
    </w:p>
    <w:p>
      <w:pPr>
        <w:bidi/>
        <w:spacing w:after="60" w:before="0"/>
      </w:pPr>
    </w:p>
    <w:p>
      <w:pPr>
        <w:bidi/>
        <w:spacing w:after="110" w:before="0" w:line="312"/>
      </w:pPr>
      <w:r>
        <w:rPr>
          <w:rFonts w:ascii="Arial" w:cs="Arial" w:eastAsia="Arial" w:hAnsi="Arial"/>
          <w:b/>
          <w:bCs/>
          <w:sz w:val="21"/>
          <w:szCs w:val="21"/>
          <w:rtl/>
        </w:rPr>
        <w:t xml:space="preserve">الوسوم:</w:t>
      </w:r>
      <w:r>
        <w:rPr>
          <w:rFonts w:ascii="Arial" w:cs="Arial" w:eastAsia="Arial" w:hAnsi="Arial"/>
          <w:b w:val="false"/>
          <w:bCs w:val="false"/>
          <w:sz w:val="21"/>
          <w:szCs w:val="21"/>
          <w:rtl/>
        </w:rPr>
        <w:t xml:space="preserve"> </w:t>
      </w: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موجود أو مقرر مع الملف والسطر.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اقتراح.</w:t>
      </w:r>
    </w:p>
    <w:p>
      <w:pPr>
        <w:bidi/>
        <w:spacing w:after="110" w:before="0" w:line="312"/>
      </w:pPr>
      <w:r>
        <w:rPr>
          <w:rFonts w:ascii="Arial" w:cs="Arial" w:eastAsia="Arial" w:hAnsi="Arial"/>
          <w:b/>
          <w:bCs/>
          <w:sz w:val="21"/>
          <w:szCs w:val="21"/>
          <w:rtl/>
        </w:rPr>
        <w:t xml:space="preserve">اختصارات المراجع:</w:t>
      </w:r>
      <w:r>
        <w:rPr>
          <w:rFonts w:ascii="Arial" w:cs="Arial" w:eastAsia="Arial" w:hAnsi="Arial"/>
          <w:b w:val="false"/>
          <w:bCs w:val="false"/>
          <w:sz w:val="21"/>
          <w:szCs w:val="21"/>
          <w:rtl/>
        </w:rPr>
        <w:t xml:space="preserve"> «030» هو db/static/030_session_context.sql، و«model» هو db/model/10-platform.model، و«005» و«007» ملفا db/generated/tsql، و«10-m0-m1» هو docs/10-detailed-analysis/10-m0-m1-platform-organization.md، و«ADR 0002» هو docs/adr/0002-login-and-session-bound-context.md. أرقام T حالات db/tests/tenant_isolation_tests.sql، وأرقام T-S04 اختبارات مقترحة في §14.</w:t>
      </w:r>
    </w:p>
    <w:p>
      <w:pPr>
        <w:pStyle w:val="Heading1"/>
        <w:bidi/>
      </w:pPr>
      <w:bookmarkStart w:name="_sec2" w:id="2"/>
      <w:r>
        <w:rPr>
          <w:rFonts w:ascii="Arial" w:cs="Arial" w:eastAsia="Arial" w:hAnsi="Arial"/>
          <w:b/>
          <w:bCs/>
          <w:color w:val="1F3A5F"/>
          <w:sz w:val="32"/>
          <w:szCs w:val="32"/>
          <w:rtl/>
        </w:rPr>
        <w:t xml:space="preserve">2. ملخص القيم</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58"/>
        <w:gridCol w:w="1370"/>
        <w:gridCol w:w="2055"/>
        <w:gridCol w:w="1918"/>
        <w:gridCol w:w="2467"/>
        <w:gridCol w:w="1096"/>
      </w:tblGrid>
      <w:tr>
        <w:trPr>
          <w:cantSplit/>
          <w:tblHeader/>
        </w:trPr>
        <w:tc>
          <w:tcPr>
            <w:tcW w:type="dxa" w:w="95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13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20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19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c>
          <w:tcPr>
            <w:tcW w:type="dxa" w:w="246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c>
          <w:tcPr>
            <w:tcW w:type="dxa" w:w="10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الاختبار</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Argon2id بصيغة PHC والإصدار 19</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 (model:87 و154 و264)</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الدنيا</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m=65536، t=3، p=4</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القيد لا يفحصها عمدًا (ADR 0002:15)</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الملح والناتج</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ملح 16 بايتًا عشوائيًا، وناتج 32 بايتًا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 عند الدخول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إذا كانت المعاملات المخزنة أضعف من السياسة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وإجراء مقترح</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وحد المنصة 10</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(10-m0-m1:230)</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التطبيع</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التركيب</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قواعد تركيب، وكل محارف Unicode مقبولة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التطبيع NFKC</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المصدر</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السجل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تُقبل أي من آخر 5 كلمات</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model:260-264</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 في 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الانتهاء الدوري</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 التغيير عند الاشتباه</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15 دقيقة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BR-PLT-005، 030:88-103</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يحتاج فك مدير الحساب</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030:96-100</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T-F06-1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العداد نفسه، وخمسة في الجلسة تنهيها</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‎sec.usp_ConfirmMfa‎</w:t>
            </w:r>
            <w:r>
              <w:rPr>
                <w:rFonts w:ascii="Arial" w:cs="Arial" w:eastAsia="Arial" w:hAnsi="Arial"/>
                <w:b w:val="false"/>
                <w:bCs w:val="false"/>
                <w:sz w:val="18"/>
                <w:szCs w:val="18"/>
                <w:rtl/>
              </w:rPr>
              <w:t xml:space="preserve"> (030)</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P-14</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المعدل لكل IP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القاعدة؛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P-15</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للجميع</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بلا استثناء من المشترك</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الاستثناء</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عند الربط (030:198)</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 T-S04-10</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P-16</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HMAC-SHA1، 6 أرقام، 30 ثانية، خطوة واحدة قبل وبعد</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P-17</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إعادة الخطوة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أكبر من MfaLastUsedStep فقط</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الفرض</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P-18</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لمرة واحدة، مجزّأة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model:236-242</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إجراء</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P-19</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بيد مدير الحساب، بشدة عالية</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P-20</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مهلة إعادة التسجيل</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P-21</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المصادقة</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خلال آخر 5 دقائق قبل التصدير الحساس</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المدة</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r>
      <w:tr>
        <w:trPr>
          <w:cantSplit/>
        </w:trPr>
        <w:tc>
          <w:tcPr>
            <w:tcW w:type="dxa" w:w="95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P-22</w:t>
            </w:r>
          </w:p>
        </w:tc>
        <w:tc>
          <w:tcPr>
            <w:tcW w:type="dxa" w:w="13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الروابط</w:t>
            </w:r>
          </w:p>
        </w:tc>
        <w:tc>
          <w:tcPr>
            <w:tcW w:type="dxa" w:w="20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48 ساعة، والإعادة 30 دقيقة</w:t>
            </w:r>
          </w:p>
        </w:tc>
        <w:tc>
          <w:tcPr>
            <w:tcW w:type="dxa" w:w="19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c>
          <w:tcPr>
            <w:tcW w:type="dxa" w:w="246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بانتهاء الرابط</w:t>
            </w:r>
          </w:p>
        </w:tc>
        <w:tc>
          <w:tcPr>
            <w:tcW w:type="dxa" w:w="10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r>
      <w:tr>
        <w:trPr>
          <w:cantSplit/>
        </w:trPr>
        <w:tc>
          <w:tcPr>
            <w:tcW w:type="dxa" w:w="95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P-23</w:t>
            </w:r>
          </w:p>
        </w:tc>
        <w:tc>
          <w:tcPr>
            <w:tcW w:type="dxa" w:w="13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MFA للمشغّل</w:t>
            </w:r>
          </w:p>
        </w:tc>
        <w:tc>
          <w:tcPr>
            <w:tcW w:type="dxa" w:w="20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مشغّل ACTIVE</w:t>
            </w:r>
          </w:p>
        </w:tc>
        <w:tc>
          <w:tcPr>
            <w:tcW w:type="dxa" w:w="19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FR-PLT-006، model:82</w:t>
            </w:r>
          </w:p>
        </w:tc>
        <w:tc>
          <w:tcPr>
            <w:tcW w:type="dxa" w:w="246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 بقيد CHECK</w:t>
            </w:r>
          </w:p>
        </w:tc>
        <w:tc>
          <w:tcPr>
            <w:tcW w:type="dxa" w:w="10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r>
    </w:tbl>
    <w:p>
      <w:pPr>
        <w:bidi/>
        <w:spacing w:after="120" w:before="0"/>
      </w:pPr>
    </w:p>
    <w:p>
      <w:pPr>
        <w:pStyle w:val="Heading1"/>
        <w:bidi/>
      </w:pPr>
      <w:bookmarkStart w:name="_sec3" w:id="3"/>
      <w:r>
        <w:rPr>
          <w:rFonts w:ascii="Arial" w:cs="Arial" w:eastAsia="Arial" w:hAnsi="Arial"/>
          <w:b/>
          <w:bCs/>
          <w:color w:val="1F3A5F"/>
          <w:sz w:val="32"/>
          <w:szCs w:val="32"/>
          <w:rtl/>
        </w:rPr>
        <w:t xml:space="preserve">3. التجزئة بـ Argon2id</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09"/>
        <w:gridCol w:w="4563"/>
        <w:gridCol w:w="4192"/>
      </w:tblGrid>
      <w:tr>
        <w:trPr>
          <w:cantSplit/>
          <w:tblHeader/>
        </w:trPr>
        <w:tc>
          <w:tcPr>
            <w:tcW w:type="dxa" w:w="11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الصيغة المخزنة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‎$argon2id$v=19$m=65536,t=3,p=4$‎</w:t>
            </w:r>
            <w:r>
              <w:rPr>
                <w:rFonts w:ascii="Arial" w:cs="Arial" w:eastAsia="Arial" w:hAnsi="Arial"/>
                <w:b w:val="false"/>
                <w:bCs w:val="false"/>
                <w:sz w:val="18"/>
                <w:szCs w:val="18"/>
                <w:rtl/>
              </w:rPr>
              <w:t xml:space="preserve"> ثم الملح ثم الناتج بترميز base64 بلا حشو</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0002:14، model:154</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الأعمدة</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sec.AppUser.PasswordHash وsec.UserPasswordHistory.PasswordHash وplat.PlatformOperator.PasswordHash</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0002:15</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نحو 97 حرفًا بالقيم المقترحة، والعمود 255</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القيم</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موضع الحساب</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في الخادم، والمقارنة في القاعدة ثنائيًا</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ADR 0002:19-20، 030:84-86</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المكتبة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 مراجَعة لـ .NET، لم تُختر</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مفتوح (tools/dbgen/erd_open_items.py:17)</w:t>
            </w:r>
          </w:p>
        </w:tc>
      </w:tr>
      <w:tr>
        <w:trPr>
          <w:cantSplit/>
        </w:trPr>
        <w:tc>
          <w:tcPr>
            <w:tcW w:type="dxa" w:w="11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الحماية من الاستنزاف</w:t>
            </w:r>
          </w:p>
        </w:tc>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 لعدد التجزئات المتوازية في الخادم، لأن كل تجزئة تحجز 64 ميغابايت</w:t>
            </w:r>
          </w:p>
        </w:tc>
        <w:tc>
          <w:tcPr>
            <w:tcW w:type="dxa" w:w="4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زمن التجزئة</w:t>
            </w:r>
          </w:p>
        </w:tc>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يُقاس على خادم الإنتاج ويُسجَّل في DOC-B03</w:t>
            </w:r>
          </w:p>
        </w:tc>
        <w:tc>
          <w:tcPr>
            <w:tcW w:type="dxa" w:w="4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3.1 إعادة التجزئة عند الدخول </w:t>
      </w:r>
      <w:r>
        <w:rPr>
          <w:rFonts w:ascii="Arial" w:cs="Arial" w:eastAsia="Arial" w:hAnsi="Arial"/>
          <w:color w:val="E0A800"/>
          <w:sz w:val="26"/>
          <w:szCs w:val="26"/>
          <w:rtl/>
        </w:rPr>
        <w:t xml:space="preserve">●</w:t>
      </w:r>
      <w:bookmarkEnd w:id="4"/>
    </w:p>
    <w:p>
      <w:pPr>
        <w:pStyle w:val="ListParagraph"/>
        <w:numPr>
          <w:ilvl w:val="0"/>
          <w:numId w:val="3"/>
        </w:numPr>
        <w:bidi/>
        <w:spacing w:after="70" w:before="0" w:line="300"/>
      </w:pPr>
      <w:r>
        <w:rPr>
          <w:rFonts w:ascii="Arial" w:cs="Arial" w:eastAsia="Arial" w:hAnsi="Arial"/>
          <w:b/>
          <w:bCs/>
          <w:sz w:val="21"/>
          <w:szCs w:val="21"/>
          <w:rtl/>
        </w:rPr>
        <w:t xml:space="preserve">الشرط:</w:t>
      </w:r>
      <w:r>
        <w:rPr>
          <w:rFonts w:ascii="Arial" w:cs="Arial" w:eastAsia="Arial" w:hAnsi="Arial"/>
          <w:b w:val="false"/>
          <w:bCs w:val="false"/>
          <w:sz w:val="21"/>
          <w:szCs w:val="21"/>
          <w:rtl/>
        </w:rPr>
        <w:t xml:space="preserve"> أي معامل مخزن (m أو t أو p) أقل من السياسة الحالية، أو الإصدار غير 19.</w:t>
      </w:r>
    </w:p>
    <w:p>
      <w:pPr>
        <w:pStyle w:val="ListParagraph"/>
        <w:numPr>
          <w:ilvl w:val="0"/>
          <w:numId w:val="3"/>
        </w:numPr>
        <w:bidi/>
        <w:spacing w:after="70" w:before="0" w:line="300"/>
      </w:pPr>
      <w:r>
        <w:rPr>
          <w:rFonts w:ascii="Arial" w:cs="Arial" w:eastAsia="Arial" w:hAnsi="Arial"/>
          <w:b/>
          <w:bCs/>
          <w:sz w:val="21"/>
          <w:szCs w:val="21"/>
          <w:rtl/>
        </w:rPr>
        <w:t xml:space="preserve">التوقيت:</w:t>
      </w:r>
      <w:r>
        <w:rPr>
          <w:rFonts w:ascii="Arial" w:cs="Arial" w:eastAsia="Arial" w:hAnsi="Arial"/>
          <w:b w:val="false"/>
          <w:bCs w:val="false"/>
          <w:sz w:val="21"/>
          <w:szCs w:val="21"/>
          <w:rtl/>
        </w:rPr>
        <w:t xml:space="preserve"> في طلب كلمة المرور نفسه بعد نجاح usp_StartSession، لأن النص الصريح لا يُحتفظ به إلى خطوة MFA.</w:t>
      </w:r>
    </w:p>
    <w:p>
      <w:pPr>
        <w:pStyle w:val="ListParagraph"/>
        <w:numPr>
          <w:ilvl w:val="0"/>
          <w:numId w:val="3"/>
        </w:numPr>
        <w:bidi/>
        <w:spacing w:after="70" w:before="0" w:line="300"/>
      </w:pPr>
      <w:r>
        <w:rPr>
          <w:rFonts w:ascii="Arial" w:cs="Arial" w:eastAsia="Arial" w:hAnsi="Arial"/>
          <w:b/>
          <w:bCs/>
          <w:sz w:val="21"/>
          <w:szCs w:val="21"/>
          <w:rtl/>
        </w:rPr>
        <w:t xml:space="preserve">الطريقة:</w:t>
      </w:r>
      <w:r>
        <w:rPr>
          <w:rFonts w:ascii="Arial" w:cs="Arial" w:eastAsia="Arial" w:hAnsi="Arial"/>
          <w:b w:val="false"/>
          <w:bCs w:val="false"/>
          <w:sz w:val="21"/>
          <w:szCs w:val="21"/>
          <w:rtl/>
        </w:rPr>
        <w:t xml:space="preserve"> ملح جديد ومعاملات السياسة، ثم sec.usp_RehashPassword(@TenantId, @SessionToken, @CurrentHash, @NewHash) بصفة tp_auth_exec. يتحقق الإجراء من تطابق التجزئة الحالية ثنائيًا ومن أن الجلسة أُنشئت للتو.</w:t>
      </w:r>
    </w:p>
    <w:p>
      <w:pPr>
        <w:pStyle w:val="ListParagraph"/>
        <w:numPr>
          <w:ilvl w:val="0"/>
          <w:numId w:val="3"/>
        </w:numPr>
        <w:bidi/>
        <w:spacing w:after="70" w:before="0" w:line="300"/>
      </w:pPr>
      <w:r>
        <w:rPr>
          <w:rFonts w:ascii="Arial" w:cs="Arial" w:eastAsia="Arial" w:hAnsi="Arial"/>
          <w:b/>
          <w:bCs/>
          <w:sz w:val="21"/>
          <w:szCs w:val="21"/>
          <w:rtl/>
        </w:rPr>
        <w:t xml:space="preserve">ما لا يتغير:</w:t>
      </w:r>
      <w:r>
        <w:rPr>
          <w:rFonts w:ascii="Arial" w:cs="Arial" w:eastAsia="Arial" w:hAnsi="Arial"/>
          <w:b w:val="false"/>
          <w:bCs w:val="false"/>
          <w:sz w:val="21"/>
          <w:szCs w:val="21"/>
          <w:rtl/>
        </w:rPr>
        <w:t xml:space="preserve"> PasswordChangedAt، وسجل الكلمات، والجلسات.</w:t>
      </w:r>
    </w:p>
    <w:p>
      <w:pPr>
        <w:pStyle w:val="ListParagraph"/>
        <w:numPr>
          <w:ilvl w:val="0"/>
          <w:numId w:val="3"/>
        </w:numPr>
        <w:bidi/>
        <w:spacing w:after="70" w:before="0" w:line="300"/>
      </w:pPr>
      <w:r>
        <w:rPr>
          <w:rFonts w:ascii="Arial" w:cs="Arial" w:eastAsia="Arial" w:hAnsi="Arial"/>
          <w:b/>
          <w:bCs/>
          <w:sz w:val="21"/>
          <w:szCs w:val="21"/>
          <w:rtl/>
        </w:rPr>
        <w:t xml:space="preserve">الفشل:</w:t>
      </w:r>
      <w:r>
        <w:rPr>
          <w:rFonts w:ascii="Arial" w:cs="Arial" w:eastAsia="Arial" w:hAnsi="Arial"/>
          <w:b w:val="false"/>
          <w:bCs w:val="false"/>
          <w:sz w:val="21"/>
          <w:szCs w:val="21"/>
          <w:rtl/>
        </w:rPr>
        <w:t xml:space="preserve"> لا يُفشل الدخول، ويُسجَّل في سجل التطبيق ليُعاد في الدخول التالي.</w:t>
      </w:r>
    </w:p>
    <w:p>
      <w:pPr>
        <w:pStyle w:val="ListParagraph"/>
        <w:numPr>
          <w:ilvl w:val="0"/>
          <w:numId w:val="3"/>
        </w:numPr>
        <w:bidi/>
        <w:spacing w:after="70" w:before="0" w:line="300"/>
      </w:pPr>
      <w:r>
        <w:rPr>
          <w:rFonts w:ascii="Arial" w:cs="Arial" w:eastAsia="Arial" w:hAnsi="Arial"/>
          <w:b/>
          <w:bCs/>
          <w:sz w:val="21"/>
          <w:szCs w:val="21"/>
          <w:rtl/>
        </w:rPr>
        <w:t xml:space="preserve">السبب:</w:t>
      </w:r>
      <w:r>
        <w:rPr>
          <w:rFonts w:ascii="Arial" w:cs="Arial" w:eastAsia="Arial" w:hAnsi="Arial"/>
          <w:b w:val="false"/>
          <w:bCs w:val="false"/>
          <w:sz w:val="21"/>
          <w:szCs w:val="21"/>
          <w:rtl/>
        </w:rPr>
        <w:t xml:space="preserve"> التطبيق لا يكتب sec.AppUser قبل الربط، والربط ينتظر MFA (030:198). والإجراء يقلّص أيضًا الخطر R1 في DOC-S03 §12.</w:t>
      </w:r>
    </w:p>
    <w:p>
      <w:pPr>
        <w:bidi/>
        <w:spacing w:after="60" w:before="0"/>
      </w:pPr>
    </w:p>
    <w:p>
      <w:pPr>
        <w:keepNext/>
        <w:bidi/>
        <w:spacing w:after="60" w:before="160"/>
        <w:jc w:val="center"/>
      </w:pPr>
      <w:r>
        <w:drawing>
          <wp:inline distT="0" distB="0" distL="0" distR="0">
            <wp:extent cx="6096000" cy="4714875"/>
            <wp:effectExtent t="0" r="0" b="0" l="0"/>
            <wp:docPr id="1" name="diagram-1.png"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096000" cy="4714875"/>
                    </a:xfrm>
                    <a:prstGeom prst="rect">
                      <a:avLst/>
                    </a:prstGeom>
                  </pic:spPr>
                </pic:pic>
              </a:graphicData>
            </a:graphic>
          </wp:inline>
        </w:drawing>
      </w:r>
    </w:p>
    <w:p>
      <w:pPr>
        <w:pStyle w:val="Heading1"/>
        <w:bidi/>
      </w:pPr>
      <w:bookmarkStart w:name="_sec5" w:id="5"/>
      <w:r>
        <w:rPr>
          <w:rFonts w:ascii="Arial" w:cs="Arial" w:eastAsia="Arial" w:hAnsi="Arial"/>
          <w:b/>
          <w:bCs/>
          <w:color w:val="1F3A5F"/>
          <w:sz w:val="32"/>
          <w:szCs w:val="32"/>
          <w:rtl/>
        </w:rPr>
        <w:t xml:space="preserve">4. قواعد كلمة المرور</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82"/>
        <w:gridCol w:w="3313"/>
        <w:gridCol w:w="4169"/>
      </w:tblGrid>
      <w:tr>
        <w:trPr>
          <w:cantSplit/>
          <w:tblHeader/>
        </w:trPr>
        <w:tc>
          <w:tcPr>
            <w:tcW w:type="dxa" w:w="23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3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41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الأدنى</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 افتراضيًا، ويرفعه المشترك حتى 64، ولا يُنزل تحت 10</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12 و10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الحد 64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بنقاط Unicode بعد تطبيع NFKC</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المحارف</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محرف قابل للطباعة بما فيه المسافة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قواعد التركيب</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الاقتطاع والتلميح</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اقتطاع ولا تلميح، واللصق مسموح</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الرفض</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المسرّبة، والشائعة، وكلمات السياق: رمز المشترك وbankfas والجزء الأول من البريد والاسم المعروض</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المسرّبة والشائعة؛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السياق</w:t>
            </w:r>
          </w:p>
        </w:tc>
      </w:tr>
      <w:tr>
        <w:trPr>
          <w:cantSplit/>
        </w:trPr>
        <w:tc>
          <w:tcPr>
            <w:tcW w:type="dxa" w:w="23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رسالة الرفض</w:t>
            </w:r>
          </w:p>
        </w:tc>
        <w:tc>
          <w:tcPr>
            <w:tcW w:type="dxa" w:w="33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القاعدة المخالفة</w:t>
            </w:r>
          </w:p>
        </w:tc>
        <w:tc>
          <w:tcPr>
            <w:tcW w:type="dxa" w:w="41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3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3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تُخزَّن ولا تُسجَّل نصًا</w:t>
            </w:r>
          </w:p>
        </w:tc>
        <w:tc>
          <w:tcPr>
            <w:tcW w:type="dxa" w:w="41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FR-PLT-010 (10-m0-m1:112)</w:t>
            </w:r>
          </w:p>
        </w:tc>
      </w:tr>
    </w:tbl>
    <w:p>
      <w:pPr>
        <w:bidi/>
        <w:spacing w:after="120" w:before="0"/>
      </w:pPr>
    </w:p>
    <w:p>
      <w:pPr>
        <w:bidi/>
        <w:spacing w:after="110" w:before="0" w:line="312"/>
      </w:pPr>
      <w:r>
        <w:rPr>
          <w:rFonts w:ascii="Arial" w:cs="Arial" w:eastAsia="Arial" w:hAnsi="Arial"/>
          <w:b/>
          <w:bCs/>
          <w:sz w:val="21"/>
          <w:szCs w:val="21"/>
          <w:rtl/>
        </w:rPr>
        <w:t xml:space="preserve">مصدر قائمة المسرّبة </w:t>
      </w:r>
      <w:r>
        <w:rPr>
          <w:rFonts w:ascii="Arial" w:cs="Arial" w:eastAsia="Arial" w:hAnsi="Arial"/>
          <w:color w:val="E0A800"/>
          <w:sz w:val="21"/>
          <w:szCs w:val="21"/>
          <w:rtl/>
        </w:rPr>
        <w:t xml:space="preserve">●</w:t>
      </w:r>
      <w:r>
        <w:rPr>
          <w:rFonts w:ascii="Arial" w:cs="Arial" w:eastAsia="Arial" w:hAnsi="Arial"/>
          <w:b/>
          <w:bCs/>
          <w:sz w:val="21"/>
          <w:szCs w:val="21"/>
          <w:rtl/>
        </w:rPr>
        <w:t xml:space="preserve"> (DQ-S04-1).</w:t>
      </w:r>
      <w:r>
        <w:rPr>
          <w:rFonts w:ascii="Arial" w:cs="Arial" w:eastAsia="Arial" w:hAnsi="Arial"/>
          <w:b w:val="false"/>
          <w:bCs w:val="false"/>
          <w:sz w:val="21"/>
          <w:szCs w:val="21"/>
          <w:rtl/>
        </w:rPr>
        <w:t xml:space="preserve"> قائمة منشورة لتجزئات SHA-1 لكلمات مرور مسرّبة، مقسومة ببادئة التجزئة على نموذج k-anonymity. تُنزَّل إلى خادم التطبيق وتُبحث محليًا، فلا يخرج أي جزء من كلمة المرور. تُحدَّث كل ثلاثة أشهر. يُفحص بها عند كل تعيين لكلمة مرور: الدعوة والتغيير والإعادة. غياب القائمة خطأ نشر، فيُرفض التعيين ولا يُتجاوز الفحص.</w:t>
      </w:r>
    </w:p>
    <w:p>
      <w:pPr>
        <w:pStyle w:val="Heading1"/>
        <w:bidi/>
      </w:pPr>
      <w:bookmarkStart w:name="_sec6" w:id="6"/>
      <w:r>
        <w:rPr>
          <w:rFonts w:ascii="Arial" w:cs="Arial" w:eastAsia="Arial" w:hAnsi="Arial"/>
          <w:b/>
          <w:bCs/>
          <w:color w:val="1F3A5F"/>
          <w:sz w:val="32"/>
          <w:szCs w:val="32"/>
          <w:rtl/>
        </w:rPr>
        <w:t xml:space="preserve">5. سجل الكلمات وتغييرها</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52"/>
        <w:gridCol w:w="3601"/>
        <w:gridCol w:w="5011"/>
      </w:tblGrid>
      <w:tr>
        <w:trPr>
          <w:cantSplit/>
          <w:tblHeader/>
        </w:trPr>
        <w:tc>
          <w:tcPr>
            <w:tcW w:type="dxa" w:w="125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6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50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عدد السجل</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الجديدة تختلف عن آخر 5، والحالية منها</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BR-PLT-004؛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تضمين الحالية</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PHC بمعاملاتها في sec.UserPasswordHistory للإضافة فقط</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model:260-264، 005:45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يجلب التطبيق معاملات آخر 5 بلا تجزئات، ويحسب الجديدة بكل منها، وتقارن القاعدة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sec.usp_GetPasswordHistoryParams</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التشذيب</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تُحذف الأقدم من 5 عند كل إضافة</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الحذف ممنوح (005:15)</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التغيير الذاتي</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يتطلب الكلمة الحالية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sec.usp_ChangePassword</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التغيير</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PasswordChangedAt، وتنتهي الجلسات الأخرى بسبب PASSWORD_CHANGED</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DOC-F06 §4</w:t>
            </w:r>
          </w:p>
        </w:tc>
      </w:tr>
      <w:tr>
        <w:trPr>
          <w:cantSplit/>
        </w:trPr>
        <w:tc>
          <w:tcPr>
            <w:tcW w:type="dxa" w:w="125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المدير</w:t>
            </w:r>
          </w:p>
        </w:tc>
        <w:tc>
          <w:tcPr>
            <w:tcW w:type="dxa" w:w="36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يعيّن كلمة مرور لغيره؛ يرسل رابط إعادة</w:t>
            </w:r>
          </w:p>
        </w:tc>
        <w:tc>
          <w:tcPr>
            <w:tcW w:type="dxa" w:w="50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25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حجب القراءة</w:t>
            </w:r>
          </w:p>
        </w:tc>
        <w:tc>
          <w:tcPr>
            <w:tcW w:type="dxa" w:w="36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DENY SELECT على PasswordHash في السجل لـ tp_app</w:t>
            </w:r>
          </w:p>
        </w:tc>
        <w:tc>
          <w:tcPr>
            <w:tcW w:type="dxa" w:w="50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R4 في DOC-S03 §12</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6. روابط الدعوة والإعادة وإعادة التسجيل</w:t>
      </w:r>
      <w:bookmarkEnd w:id="7"/>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88"/>
        <w:gridCol w:w="5038"/>
        <w:gridCol w:w="2938"/>
      </w:tblGrid>
      <w:tr>
        <w:trPr>
          <w:cantSplit/>
          <w:tblHeader/>
        </w:trPr>
        <w:tc>
          <w:tcPr>
            <w:tcW w:type="dxa" w:w="18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 بايتًا عشوائية بترميز base64url</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في sec.UserToken.TokenHash، فريد</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model:247 و256</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(UsedAt)، والإصدار الجديد يلغي السابق (RevokedAt)</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model:249-250؛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القاعدة</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الدعوة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 (10-m0-m1:115)</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 دقيقة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FR-PLT-013</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إعادة التسجيل</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DQ-F03-8</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معدل طلب الإعادة</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 لكل مستخدم في الساعة، و10 لكل IP في الساعة، باستجابة واحدة</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يطلب الإعادة</w:t>
            </w:r>
          </w:p>
        </w:tc>
        <w:tc>
          <w:tcPr>
            <w:tcW w:type="dxa" w:w="50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ACTIVE وLOCKED فقط؛ لا INVITED ولا DISABLED ولا ARCHIVED ولا حساب الخدمة</w:t>
            </w:r>
          </w:p>
        </w:tc>
        <w:tc>
          <w:tcPr>
            <w:tcW w:type="dxa" w:w="29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8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الإعادة على القفل</w:t>
            </w:r>
          </w:p>
        </w:tc>
        <w:tc>
          <w:tcPr>
            <w:tcW w:type="dxa" w:w="50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القفل المؤقت، ولا ترفع RequiresAdminUnlock</w:t>
            </w:r>
          </w:p>
        </w:tc>
        <w:tc>
          <w:tcPr>
            <w:tcW w:type="dxa" w:w="29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DQ-S04-12</w:t>
            </w:r>
          </w:p>
        </w:tc>
      </w:tr>
    </w:tbl>
    <w:p>
      <w:pPr>
        <w:bidi/>
        <w:spacing w:after="120" w:before="0"/>
      </w:pPr>
    </w:p>
    <w:p>
      <w:pPr>
        <w:pStyle w:val="Heading1"/>
        <w:bidi/>
      </w:pPr>
      <w:bookmarkStart w:name="_sec8" w:id="8"/>
      <w:r>
        <w:rPr>
          <w:rFonts w:ascii="Arial" w:cs="Arial" w:eastAsia="Arial" w:hAnsi="Arial"/>
          <w:b/>
          <w:bCs/>
          <w:color w:val="1F3A5F"/>
          <w:sz w:val="32"/>
          <w:szCs w:val="32"/>
          <w:rtl/>
        </w:rPr>
        <w:t xml:space="preserve">7. القفل وفكه وتقييد المعدل</w:t>
      </w:r>
      <w:bookmarkEnd w:id="8"/>
    </w:p>
    <w:p>
      <w:pPr>
        <w:pStyle w:val="Heading2"/>
        <w:bidi/>
      </w:pPr>
      <w:bookmarkStart w:name="_sec9" w:id="9"/>
      <w:r>
        <w:rPr>
          <w:rFonts w:ascii="Arial" w:cs="Arial" w:eastAsia="Arial" w:hAnsi="Arial"/>
          <w:b/>
          <w:bCs/>
          <w:color w:val="2B5C8A"/>
          <w:sz w:val="26"/>
          <w:szCs w:val="26"/>
          <w:rtl/>
        </w:rPr>
        <w:t xml:space="preserve">7.1 القيم المنفذة </w:t>
      </w:r>
      <w:r>
        <w:rPr>
          <w:rFonts w:ascii="Arial" w:cs="Arial" w:eastAsia="Arial" w:hAnsi="Arial"/>
          <w:color w:val="2E9E44"/>
          <w:sz w:val="26"/>
          <w:szCs w:val="26"/>
          <w:rtl/>
        </w:rPr>
        <w:t xml:space="preserve">●</w:t>
      </w:r>
      <w:bookmarkEnd w:id="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66"/>
        <w:gridCol w:w="5066"/>
        <w:gridCol w:w="2932"/>
      </w:tblGrid>
      <w:tr>
        <w:trPr>
          <w:cantSplit/>
          <w:tblHeader/>
        </w:trPr>
        <w:tc>
          <w:tcPr>
            <w:tcW w:type="dxa" w:w="18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50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29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الحد</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النافذة</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 من أول إخفاق</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030:90-93</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القفل</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 دقيقة</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030:98</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يضع RequiresAdminUnlock</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030:96 و100</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النجاح</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يصفّر العداد ويفك القفل المؤقت</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030:113-114</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محاولة في sec.LoginAttempt، والقفل حدث إضافي</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030:123-129</w:t>
            </w:r>
          </w:p>
        </w:tc>
      </w:tr>
      <w:tr>
        <w:trPr>
          <w:cantSplit/>
        </w:trPr>
        <w:tc>
          <w:tcPr>
            <w:tcW w:type="dxa" w:w="18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الرسالة</w:t>
            </w:r>
          </w:p>
        </w:tc>
        <w:tc>
          <w:tcPr>
            <w:tcW w:type="dxa" w:w="50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واحد 50005 لكل فشل</w:t>
            </w:r>
          </w:p>
        </w:tc>
        <w:tc>
          <w:tcPr>
            <w:tcW w:type="dxa" w:w="29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030:138-140</w:t>
            </w:r>
          </w:p>
        </w:tc>
      </w:tr>
      <w:tr>
        <w:trPr>
          <w:cantSplit/>
        </w:trPr>
        <w:tc>
          <w:tcPr>
            <w:tcW w:type="dxa" w:w="18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القيم ثابتة في الإجراء</w:t>
            </w:r>
          </w:p>
        </w:tc>
        <w:tc>
          <w:tcPr>
            <w:tcW w:type="dxa" w:w="50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يقرأ cfg.TenantSetting</w:t>
            </w:r>
          </w:p>
        </w:tc>
        <w:tc>
          <w:tcPr>
            <w:tcW w:type="dxa" w:w="29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7.2 دلالة القفل الثالث</w:t>
      </w:r>
      <w:bookmarkEnd w:id="10"/>
    </w:p>
    <w:p>
      <w:pPr>
        <w:bidi/>
        <w:spacing w:after="110" w:before="0" w:line="312"/>
      </w:pPr>
      <w:r>
        <w:rPr>
          <w:rFonts w:ascii="Arial" w:cs="Arial" w:eastAsia="Arial" w:hAnsi="Arial"/>
          <w:b w:val="false"/>
          <w:bCs w:val="false"/>
          <w:sz w:val="21"/>
          <w:szCs w:val="21"/>
          <w:rtl/>
        </w:rPr>
        <w:t xml:space="preserve">المنفَّذ: يزيد LockoutCount إن كان القفل السابق خلال 24 ساعة من الحالي، وإلا يعود 1 (030:96). فثلاثة أقفال متتابعة يفصل كلًا منها عن سابقه أقل من 24 ساعة تكفي، ولو امتدت كلها أكثر من 24 ساعة. كل حالة يشملها نص BR-PLT-005 («ثالث قفل خلال 24 ساعة») يشملها المنفَّذ، فهو أشد.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يُقبل المنفَّذ ويُعدَّل نص القاعدة (DQ-S04-4).</w:t>
      </w:r>
    </w:p>
    <w:p>
      <w:pPr>
        <w:pStyle w:val="Heading2"/>
        <w:bidi/>
      </w:pPr>
      <w:bookmarkStart w:name="_sec11" w:id="11"/>
      <w:r>
        <w:rPr>
          <w:rFonts w:ascii="Arial" w:cs="Arial" w:eastAsia="Arial" w:hAnsi="Arial"/>
          <w:b/>
          <w:bCs/>
          <w:color w:val="2B5C8A"/>
          <w:sz w:val="26"/>
          <w:szCs w:val="26"/>
          <w:rtl/>
        </w:rPr>
        <w:t xml:space="preserve">7.3 تقييد المعدل لكل عنوان IP </w:t>
      </w:r>
      <w:r>
        <w:rPr>
          <w:rFonts w:ascii="Arial" w:cs="Arial" w:eastAsia="Arial" w:hAnsi="Arial"/>
          <w:color w:val="E0A800"/>
          <w:sz w:val="26"/>
          <w:szCs w:val="26"/>
          <w:rtl/>
        </w:rPr>
        <w:t xml:space="preserve">●</w:t>
      </w:r>
      <w:bookmarkEnd w:id="1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588"/>
        <w:gridCol w:w="3138"/>
        <w:gridCol w:w="3138"/>
      </w:tblGrid>
      <w:tr>
        <w:trPr>
          <w:cantSplit/>
          <w:tblHeader/>
        </w:trPr>
        <w:tc>
          <w:tcPr>
            <w:tcW w:type="dxa" w:w="35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القاعدة</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الحد</w:t>
            </w:r>
          </w:p>
        </w:tc>
        <w:tc>
          <w:tcPr>
            <w:tcW w:type="dxa" w:w="313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الأثر</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الدقيقة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كلمة المرور من IP واحد عبر كل الحسابات</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 في الساعة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ساعة</w:t>
            </w:r>
          </w:p>
        </w:tc>
      </w:tr>
      <w:tr>
        <w:trPr>
          <w:cantSplit/>
        </w:trPr>
        <w:tc>
          <w:tcPr>
            <w:tcW w:type="dxa" w:w="35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 من IP واحد</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في 15 دقيقة</w:t>
            </w:r>
          </w:p>
        </w:tc>
        <w:tc>
          <w:tcPr>
            <w:tcW w:type="dxa" w:w="313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رفض 429 لمدة 15 دقيقة</w:t>
            </w:r>
          </w:p>
        </w:tc>
      </w:tr>
      <w:tr>
        <w:trPr>
          <w:cantSplit/>
        </w:trPr>
        <w:tc>
          <w:tcPr>
            <w:tcW w:type="dxa" w:w="35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طلبات الإعادة</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13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استجابة واحدة</w:t>
            </w:r>
          </w:p>
        </w:tc>
      </w:tr>
    </w:tbl>
    <w:p>
      <w:pPr>
        <w:bidi/>
        <w:spacing w:after="120" w:before="0"/>
      </w:pPr>
    </w:p>
    <w:p>
      <w:pPr>
        <w:bidi/>
        <w:spacing w:after="110" w:before="0" w:line="312"/>
      </w:pPr>
      <w:r>
        <w:rPr>
          <w:rFonts w:ascii="Arial" w:cs="Arial" w:eastAsia="Arial" w:hAnsi="Arial"/>
          <w:b w:val="false"/>
          <w:bCs w:val="false"/>
          <w:sz w:val="21"/>
          <w:szCs w:val="21"/>
          <w:rtl/>
        </w:rPr>
        <w:t xml:space="preserve">العنوان من مصدر موثوق (DOC-S03 §7). العدّ في ذاكرة التطبيق في S0 بنسخة واحدة، ويصير مخزنًا مشتركًا عند تعدد النسخ.</w:t>
      </w:r>
    </w:p>
    <w:p>
      <w:pPr>
        <w:pStyle w:val="Heading2"/>
        <w:bidi/>
      </w:pPr>
      <w:bookmarkStart w:name="_sec12" w:id="12"/>
      <w:r>
        <w:rPr>
          <w:rFonts w:ascii="Arial" w:cs="Arial" w:eastAsia="Arial" w:hAnsi="Arial"/>
          <w:b/>
          <w:bCs/>
          <w:color w:val="2B5C8A"/>
          <w:sz w:val="26"/>
          <w:szCs w:val="26"/>
          <w:rtl/>
        </w:rPr>
        <w:t xml:space="preserve">7.4 الفك</w:t>
      </w:r>
      <w:bookmarkEnd w:id="12"/>
    </w:p>
    <w:p>
      <w:pPr>
        <w:pStyle w:val="ListParagraph"/>
        <w:numPr>
          <w:ilvl w:val="0"/>
          <w:numId w:val="2"/>
        </w:numPr>
        <w:bidi/>
        <w:spacing w:after="70" w:before="0" w:line="300"/>
      </w:pPr>
      <w:r>
        <w:rPr>
          <w:rFonts w:ascii="Arial" w:cs="Arial" w:eastAsia="Arial" w:hAnsi="Arial"/>
          <w:color w:val="2E9E44"/>
          <w:sz w:val="21"/>
          <w:szCs w:val="21"/>
          <w:rtl/>
        </w:rPr>
        <w:t xml:space="preserve">●</w:t>
      </w:r>
      <w:r>
        <w:rPr>
          <w:rFonts w:ascii="Arial" w:cs="Arial" w:eastAsia="Arial" w:hAnsi="Arial"/>
          <w:b w:val="false"/>
          <w:bCs w:val="false"/>
          <w:sz w:val="21"/>
          <w:szCs w:val="21"/>
          <w:rtl/>
        </w:rPr>
        <w:t xml:space="preserve"> تلقائي: أول كلمة صحيحة بعد LockedUntil ما لم يكن RequiresAdminUnlock = 1 (030:80 و113-114).</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بيد مدير الحساب بالصلاحية sec.user.manage (DOC-F07) في أي وقت، مع تدقيق ACCOUNT_UNLOCKED (DOC-F06 §5).</w:t>
      </w:r>
    </w:p>
    <w:p>
      <w:pPr>
        <w:pStyle w:val="ListParagraph"/>
        <w:numPr>
          <w:ilvl w:val="0"/>
          <w:numId w:val="2"/>
        </w:numPr>
        <w:bidi/>
        <w:spacing w:after="70" w:before="0" w:line="300"/>
      </w:pP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 الإشعار عند القفل الثالث لمدير الحساب (10-m0-m1:532)، وفي S0 يظهر في شاشة المستخدمين (DQ-F06-6).</w:t>
      </w:r>
    </w:p>
    <w:p>
      <w:pPr>
        <w:bidi/>
        <w:spacing w:after="60" w:before="0"/>
      </w:pPr>
    </w:p>
    <w:p>
      <w:pPr>
        <w:bidi/>
        <w:spacing w:after="110" w:before="0" w:line="312"/>
      </w:pPr>
      <w:r>
        <w:rPr>
          <w:rFonts w:ascii="Arial" w:cs="Arial" w:eastAsia="Arial" w:hAnsi="Arial"/>
          <w:b/>
          <w:bCs/>
          <w:sz w:val="21"/>
          <w:szCs w:val="21"/>
          <w:rtl/>
        </w:rPr>
        <w:t xml:space="preserve">خطر متبقٍ.</w:t>
      </w:r>
      <w:r>
        <w:rPr>
          <w:rFonts w:ascii="Arial" w:cs="Arial" w:eastAsia="Arial" w:hAnsi="Arial"/>
          <w:b w:val="false"/>
          <w:bCs w:val="false"/>
          <w:sz w:val="21"/>
          <w:szCs w:val="21"/>
          <w:rtl/>
        </w:rPr>
        <w:t xml:space="preserve"> من يعرف بريد مستخدم يستطيع قفله. يحدّ منه تقييد المعدل وعدم كشف وجود البريد، ولا يمنعه.</w:t>
      </w:r>
    </w:p>
    <w:p>
      <w:pPr>
        <w:pStyle w:val="Heading1"/>
        <w:bidi/>
      </w:pPr>
      <w:bookmarkStart w:name="_sec13" w:id="13"/>
      <w:r>
        <w:rPr>
          <w:rFonts w:ascii="Arial" w:cs="Arial" w:eastAsia="Arial" w:hAnsi="Arial"/>
          <w:b/>
          <w:bCs/>
          <w:color w:val="1F3A5F"/>
          <w:sz w:val="32"/>
          <w:szCs w:val="32"/>
          <w:rtl/>
        </w:rPr>
        <w:t xml:space="preserve">8. MFA بتطبيق TOTP</w:t>
      </w:r>
      <w:bookmarkEnd w:id="1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405"/>
        <w:gridCol w:w="3851"/>
        <w:gridCol w:w="3608"/>
      </w:tblGrid>
      <w:tr>
        <w:trPr>
          <w:cantSplit/>
          <w:tblHeader/>
        </w:trPr>
        <w:tc>
          <w:tcPr>
            <w:tcW w:type="dxa" w:w="24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3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النطاق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مستخدم غير خدمي؛ المشترك لا يعطّلها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 (10-m0-m1:232)؛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منع التعطيل (DQ-S04-11)</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الطريقة</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فقط؛ لا رسائل نصية ولا رمز بالبريد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Q-PLT-02 (10-m0-m1:614)</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الخوارزمية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بـ HMAC-SHA1، 6 أرقام، خطوة 30 ثانية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القبول</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الحالية وخطوة قبلها وبعدها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منع الإعادة</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المقبولة أكبر من MfaLastUsedStep، ثم تُحفظ</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model:131؛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الفحص داخل usp_ConfirmMfa</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السر</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 بايتًا عشوائية، مشفرة بمفتاح DATA للمشترك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model:127-129 و149؛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الطول؛ التفصيل في DOC-S02</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QR يُعرض مرة، ولا يُحفظ قبل إدخال رمز صحيح منه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نافذة خطوة MFA</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دقائق من إنشاء الجلسة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DOC-F03 §6</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الإخفاقات</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رمز خاطئ يُعدّ في عداد القفل، وخمسة في الجلسة تنهيها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DQ-S04-5</w:t>
            </w:r>
          </w:p>
        </w:tc>
      </w:tr>
      <w:tr>
        <w:trPr>
          <w:cantSplit/>
        </w:trPr>
        <w:tc>
          <w:tcPr>
            <w:tcW w:type="dxa" w:w="24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الجهاز</w:t>
            </w:r>
          </w:p>
        </w:tc>
        <w:tc>
          <w:tcPr>
            <w:tcW w:type="dxa" w:w="3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يوجد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24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التحقق</w:t>
            </w:r>
          </w:p>
        </w:tc>
        <w:tc>
          <w:tcPr>
            <w:tcW w:type="dxa" w:w="3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التطبيق، والقاعدة تسجّل النتيجة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030:143-163؛ خطر R2 في DOC-S03</w:t>
            </w:r>
          </w:p>
        </w:tc>
      </w:tr>
    </w:tbl>
    <w:p>
      <w:pPr>
        <w:bidi/>
        <w:spacing w:after="120" w:before="0"/>
      </w:pPr>
    </w:p>
    <w:p>
      <w:pPr>
        <w:pStyle w:val="Heading1"/>
        <w:bidi/>
      </w:pPr>
      <w:bookmarkStart w:name="_sec14" w:id="14"/>
      <w:r>
        <w:rPr>
          <w:rFonts w:ascii="Arial" w:cs="Arial" w:eastAsia="Arial" w:hAnsi="Arial"/>
          <w:b/>
          <w:bCs/>
          <w:color w:val="1F3A5F"/>
          <w:sz w:val="32"/>
          <w:szCs w:val="32"/>
          <w:rtl/>
        </w:rPr>
        <w:t xml:space="preserve">9. رموز الاسترداد</w:t>
      </w:r>
      <w:bookmarkEnd w:id="1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04"/>
        <w:gridCol w:w="4515"/>
        <w:gridCol w:w="3845"/>
      </w:tblGrid>
      <w:tr>
        <w:trPr>
          <w:cantSplit/>
          <w:tblHeader/>
        </w:trPr>
        <w:tc>
          <w:tcPr>
            <w:tcW w:type="dxa" w:w="150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45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c>
          <w:tcPr>
            <w:tcW w:type="dxa" w:w="38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والمرجع</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العدد</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(10-m0-m1:113)، model:236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الاستعمال</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مرة واحدة لكل رمز، ويعادل اجتياز MFA لذلك الدخول</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FR-PLT-011؛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المعادلة</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الشكل</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محرفًا من أبجدية Crockford base32 (80 بتًا)، في أربع مجموعات</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المقارنة</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حساسية لحالة الأحرف، وتُهمل الشرطات</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التخزين</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SHA-256 للرمز بعد التطبيع في CodeHash</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العمود bin(32) model:238؛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الدالة</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الاستهلاك</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 القاعدة: UsedAt وUsedIp، ويُعاد عدد الباقي</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الأعمدة model:239-240؛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sec.usp_UseRecoveryCode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التنبيه</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يُبلَّغ المستخدم بعدد الباقي</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BR-PLT-006</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عند الوصول إلى 2 أو أقل يُقترح التجديد؛ التجديد يلغي كل القديم ويتطلب TOTP حديثًا</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الرمز الخاطئ</w:t>
            </w:r>
          </w:p>
        </w:tc>
        <w:tc>
          <w:tcPr>
            <w:tcW w:type="dxa" w:w="45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يُعدّ إخفاق MFA</w:t>
            </w:r>
          </w:p>
        </w:tc>
        <w:tc>
          <w:tcPr>
            <w:tcW w:type="dxa" w:w="38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50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التدقيق</w:t>
            </w:r>
          </w:p>
        </w:tc>
        <w:tc>
          <w:tcPr>
            <w:tcW w:type="dxa" w:w="45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RECOVERY_CODE_USED وRECOVERY_CODES_REGENERATED</w:t>
            </w:r>
          </w:p>
        </w:tc>
        <w:tc>
          <w:tcPr>
            <w:tcW w:type="dxa" w:w="38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bidi/>
        <w:spacing w:after="110" w:before="0" w:line="312"/>
      </w:pPr>
      <w:r>
        <w:rPr>
          <w:rFonts w:ascii="Arial" w:cs="Arial" w:eastAsia="Arial" w:hAnsi="Arial"/>
          <w:b w:val="false"/>
          <w:bCs w:val="false"/>
          <w:sz w:val="21"/>
          <w:szCs w:val="21"/>
          <w:rtl/>
        </w:rPr>
        <w:t xml:space="preserve">قوة 80 بتًا تجعل تخمين الرمز من تجزئته غير عملي دون دالة بطيئة. ومع ذلك يُحجب CodeHash عن tp_app بعد نقل الاستهلاك إلى القاعدة (DOC-S03 §12 R5).</w:t>
      </w:r>
    </w:p>
    <w:p>
      <w:pPr>
        <w:pStyle w:val="Heading1"/>
        <w:bidi/>
      </w:pPr>
      <w:bookmarkStart w:name="_sec15" w:id="15"/>
      <w:r>
        <w:rPr>
          <w:rFonts w:ascii="Arial" w:cs="Arial" w:eastAsia="Arial" w:hAnsi="Arial"/>
          <w:b/>
          <w:bCs/>
          <w:color w:val="1F3A5F"/>
          <w:sz w:val="32"/>
          <w:szCs w:val="32"/>
          <w:rtl/>
        </w:rPr>
        <w:t xml:space="preserve">10. تصفير MFA وإعادة التسجيل</w:t>
      </w:r>
      <w:bookmarkEnd w:id="15"/>
    </w:p>
    <w:p>
      <w:pPr>
        <w:bidi/>
        <w:spacing w:after="110" w:before="0" w:line="312"/>
      </w:pPr>
      <w:r>
        <w:rPr>
          <w:rFonts w:ascii="Arial" w:cs="Arial" w:eastAsia="Arial" w:hAnsi="Arial"/>
          <w:b/>
          <w:bCs/>
          <w:sz w:val="21"/>
          <w:szCs w:val="21"/>
          <w:rtl/>
        </w:rPr>
        <w:t xml:space="preserve">شروط التصفير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4"/>
        </w:numPr>
        <w:bidi/>
        <w:spacing w:after="70" w:before="0" w:line="300"/>
      </w:pPr>
      <w:r>
        <w:rPr>
          <w:rFonts w:ascii="Arial" w:cs="Arial" w:eastAsia="Arial" w:hAnsi="Arial"/>
          <w:b w:val="false"/>
          <w:bCs w:val="false"/>
          <w:sz w:val="21"/>
          <w:szCs w:val="21"/>
          <w:rtl/>
        </w:rPr>
        <w:t xml:space="preserve">يطلبه المستخدم لفقد الجهاز مع فقد رموز الاسترداد، أو يبادر به مدير الحساب عند الاشتباه.</w:t>
      </w:r>
    </w:p>
    <w:p>
      <w:pPr>
        <w:pStyle w:val="ListParagraph"/>
        <w:numPr>
          <w:ilvl w:val="0"/>
          <w:numId w:val="4"/>
        </w:numPr>
        <w:bidi/>
        <w:spacing w:after="70" w:before="0" w:line="300"/>
      </w:pPr>
      <w:r>
        <w:rPr>
          <w:rFonts w:ascii="Arial" w:cs="Arial" w:eastAsia="Arial" w:hAnsi="Arial"/>
          <w:b w:val="false"/>
          <w:bCs w:val="false"/>
          <w:sz w:val="21"/>
          <w:szCs w:val="21"/>
          <w:rtl/>
        </w:rPr>
        <w:t xml:space="preserve">ينفّذه مدير الحساب بالصلاحية sec.user.manage (DOC-F07)، بعد إعادة مصادقته بـ TOTP حديث.</w:t>
      </w:r>
    </w:p>
    <w:p>
      <w:pPr>
        <w:pStyle w:val="ListParagraph"/>
        <w:numPr>
          <w:ilvl w:val="0"/>
          <w:numId w:val="4"/>
        </w:numPr>
        <w:bidi/>
        <w:spacing w:after="70" w:before="0" w:line="300"/>
      </w:pPr>
      <w:r>
        <w:rPr>
          <w:rFonts w:ascii="Arial" w:cs="Arial" w:eastAsia="Arial" w:hAnsi="Arial"/>
          <w:b w:val="false"/>
          <w:bCs w:val="false"/>
          <w:sz w:val="21"/>
          <w:szCs w:val="21"/>
          <w:rtl/>
        </w:rPr>
        <w:t xml:space="preserve">لا يصفّر مدير الحساب MFA الخاص به. المدير الوحيد يمر بمسار المشغّل (DQ-F06-4).</w:t>
      </w:r>
    </w:p>
    <w:p>
      <w:pPr>
        <w:pStyle w:val="ListParagraph"/>
        <w:numPr>
          <w:ilvl w:val="0"/>
          <w:numId w:val="4"/>
        </w:numPr>
        <w:bidi/>
        <w:spacing w:after="70" w:before="0" w:line="300"/>
      </w:pPr>
      <w:r>
        <w:rPr>
          <w:rFonts w:ascii="Arial" w:cs="Arial" w:eastAsia="Arial" w:hAnsi="Arial"/>
          <w:b w:val="false"/>
          <w:bCs w:val="false"/>
          <w:sz w:val="21"/>
          <w:szCs w:val="21"/>
          <w:rtl/>
        </w:rPr>
        <w:t xml:space="preserve">يتحقق المدير من الهوية بقناة غير قناة الطلب: لقاء مباشر، أو اتصال برقم معروف مسبقًا لدى المشترك. يكتب الطريقة في سبب إلزامي يُحفظ في حدث التدقيق.</w:t>
      </w:r>
    </w:p>
    <w:p>
      <w:pPr>
        <w:pStyle w:val="ListParagraph"/>
        <w:numPr>
          <w:ilvl w:val="0"/>
          <w:numId w:val="4"/>
        </w:numPr>
        <w:bidi/>
        <w:spacing w:after="70" w:before="0" w:line="300"/>
      </w:pPr>
      <w:r>
        <w:rPr>
          <w:rFonts w:ascii="Arial" w:cs="Arial" w:eastAsia="Arial" w:hAnsi="Arial"/>
          <w:b w:val="false"/>
          <w:bCs w:val="false"/>
          <w:sz w:val="21"/>
          <w:szCs w:val="21"/>
          <w:rtl/>
        </w:rPr>
        <w:t xml:space="preserve">أكثر من تصفيرين للمستخدم نفسه خلال 30 يومًا يظهر في تقرير R-PLT-4 (10-m0-m1:548).</w:t>
      </w:r>
    </w:p>
    <w:p>
      <w:pPr>
        <w:bidi/>
        <w:spacing w:after="60" w:before="0"/>
      </w:pPr>
    </w:p>
    <w:p>
      <w:pPr>
        <w:bidi/>
        <w:spacing w:after="110" w:before="0" w:line="312"/>
      </w:pPr>
      <w:r>
        <w:rPr>
          <w:rFonts w:ascii="Arial" w:cs="Arial" w:eastAsia="Arial" w:hAnsi="Arial"/>
          <w:b/>
          <w:bCs/>
          <w:sz w:val="21"/>
          <w:szCs w:val="21"/>
          <w:rtl/>
        </w:rPr>
        <w:t xml:space="preserve">الأثر </w:t>
      </w:r>
      <w:r>
        <w:rPr>
          <w:rFonts w:ascii="Arial" w:cs="Arial" w:eastAsia="Arial" w:hAnsi="Arial"/>
          <w:color w:val="2E9E44"/>
          <w:sz w:val="21"/>
          <w:szCs w:val="21"/>
          <w:rtl/>
        </w:rPr>
        <w:t xml:space="preserve">●</w:t>
      </w:r>
      <w:r>
        <w:rPr>
          <w:rFonts w:ascii="Arial" w:cs="Arial" w:eastAsia="Arial" w:hAnsi="Arial"/>
          <w:b/>
          <w:bCs/>
          <w:sz w:val="21"/>
          <w:szCs w:val="21"/>
          <w:rtl/>
        </w:rPr>
        <w:t xml:space="preserve"> مع تفصيل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MfaEnabled = 0، ومسح السر ومرجعه وMfaEnrolledAt وMfaLastUsedStep، وحذف رموز الاسترداد (005:13)، وإنهاء كل الجلسات بسبب MFA_RESET، وتدقيق بشدة عالية (BR-PLT-009، 10-m0-m1:235)، وإشعار SEC.MFA_RESET للمستخدم والمديرين (10-m0-m1:534).</w:t>
      </w:r>
    </w:p>
    <w:p>
      <w:pPr>
        <w:bidi/>
        <w:spacing w:after="110" w:before="0" w:line="312"/>
      </w:pPr>
      <w:r>
        <w:rPr>
          <w:rFonts w:ascii="Arial" w:cs="Arial" w:eastAsia="Arial" w:hAnsi="Arial"/>
          <w:b/>
          <w:bCs/>
          <w:sz w:val="21"/>
          <w:szCs w:val="21"/>
          <w:rtl/>
        </w:rPr>
        <w:t xml:space="preserve">إعادة التسجيل </w:t>
      </w:r>
      <w:r>
        <w:rPr>
          <w:rFonts w:ascii="Arial" w:cs="Arial" w:eastAsia="Arial" w:hAnsi="Arial"/>
          <w:color w:val="E0A800"/>
          <w:sz w:val="21"/>
          <w:szCs w:val="21"/>
          <w:rtl/>
        </w:rPr>
        <w:t xml:space="preserve">●</w:t>
      </w:r>
      <w:r>
        <w:rPr>
          <w:rFonts w:ascii="Arial" w:cs="Arial" w:eastAsia="Arial" w:hAnsi="Arial"/>
          <w:b/>
          <w:bCs/>
          <w:sz w:val="21"/>
          <w:szCs w:val="21"/>
          <w:rtl/>
        </w:rPr>
        <w:t xml:space="preserve">:</w:t>
      </w:r>
    </w:p>
    <w:p>
      <w:pPr>
        <w:pStyle w:val="ListParagraph"/>
        <w:numPr>
          <w:ilvl w:val="0"/>
          <w:numId w:val="2"/>
        </w:numPr>
        <w:bidi/>
        <w:spacing w:after="70" w:before="0" w:line="300"/>
      </w:pPr>
      <w:r>
        <w:rPr>
          <w:rFonts w:ascii="Arial" w:cs="Arial" w:eastAsia="Arial" w:hAnsi="Arial"/>
          <w:b w:val="false"/>
          <w:bCs w:val="false"/>
          <w:sz w:val="21"/>
          <w:szCs w:val="21"/>
          <w:rtl/>
        </w:rPr>
        <w:t xml:space="preserve">رابط صالح 24 ساعة يُرسل إلى بريد المستخدم (DQ-F03-8).</w:t>
      </w:r>
    </w:p>
    <w:p>
      <w:pPr>
        <w:pStyle w:val="ListParagraph"/>
        <w:numPr>
          <w:ilvl w:val="0"/>
          <w:numId w:val="2"/>
        </w:numPr>
        <w:bidi/>
        <w:spacing w:after="70" w:before="0" w:line="300"/>
      </w:pPr>
      <w:r>
        <w:rPr>
          <w:rFonts w:ascii="Arial" w:cs="Arial" w:eastAsia="Arial" w:hAnsi="Arial"/>
          <w:b w:val="false"/>
          <w:bCs w:val="false"/>
          <w:sz w:val="21"/>
          <w:szCs w:val="21"/>
          <w:rtl/>
        </w:rPr>
        <w:t xml:space="preserve">يفتح المستخدم الرابط، ويدخل كلمة المرور، ويسجّل جهازًا جديدًا، ويستلم عشرة رموز جديدة.</w:t>
      </w:r>
    </w:p>
    <w:p>
      <w:pPr>
        <w:pStyle w:val="ListParagraph"/>
        <w:numPr>
          <w:ilvl w:val="0"/>
          <w:numId w:val="2"/>
        </w:numPr>
        <w:bidi/>
        <w:spacing w:after="70" w:before="0" w:line="300"/>
      </w:pPr>
      <w:r>
        <w:rPr>
          <w:rFonts w:ascii="Arial" w:cs="Arial" w:eastAsia="Arial" w:hAnsi="Arial"/>
          <w:b w:val="false"/>
          <w:bCs w:val="false"/>
          <w:sz w:val="21"/>
          <w:szCs w:val="21"/>
          <w:rtl/>
        </w:rPr>
        <w:t xml:space="preserve">قبل الإكمال لا يدخل المستخدم، لأن الربط يشترط MFA لكل مستخدم غير خدمي (DQ-F03-4).</w:t>
      </w:r>
    </w:p>
    <w:p>
      <w:pPr>
        <w:pStyle w:val="ListParagraph"/>
        <w:numPr>
          <w:ilvl w:val="0"/>
          <w:numId w:val="2"/>
        </w:numPr>
        <w:bidi/>
        <w:spacing w:after="70" w:before="0" w:line="300"/>
      </w:pPr>
      <w:r>
        <w:rPr>
          <w:rFonts w:ascii="Arial" w:cs="Arial" w:eastAsia="Arial" w:hAnsi="Arial"/>
          <w:b w:val="false"/>
          <w:bCs w:val="false"/>
          <w:sz w:val="21"/>
          <w:szCs w:val="21"/>
          <w:rtl/>
        </w:rPr>
        <w:t xml:space="preserve">بعد انتهاء المهلة يُصدر المدير رابطًا جديدًا دون تصفير جديد.</w:t>
      </w:r>
    </w:p>
    <w:p>
      <w:pPr>
        <w:bidi/>
        <w:spacing w:after="60" w:before="0"/>
      </w:pPr>
    </w:p>
    <w:p>
      <w:pPr>
        <w:pStyle w:val="Heading1"/>
        <w:bidi/>
      </w:pPr>
      <w:bookmarkStart w:name="_sec16" w:id="16"/>
      <w:r>
        <w:rPr>
          <w:rFonts w:ascii="Arial" w:cs="Arial" w:eastAsia="Arial" w:hAnsi="Arial"/>
          <w:b/>
          <w:bCs/>
          <w:color w:val="1F3A5F"/>
          <w:sz w:val="32"/>
          <w:szCs w:val="32"/>
          <w:rtl/>
        </w:rPr>
        <w:t xml:space="preserve">11. إعادة المصادقة</w:t>
      </w:r>
      <w:bookmarkEnd w:id="1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7645"/>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76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الحداثة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آخر تحقق MFA خلال 5 دقائق (sec.UserSession.MfaVerifiedAt)</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الطريقة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رمز الاسترداد لا يكفي لهذه الخطوة</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التصديرات الحساسة</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party.pack.export، وparty.export.sensitive، وتصدير التدقيق (10-m0-m1:48)، وتصدير بيانات المشترك (10-m0-m1:67، FR-PLT-039)</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أفعال إدارية حساسة</w:t>
            </w:r>
          </w:p>
        </w:tc>
        <w:tc>
          <w:tcPr>
            <w:tcW w:type="dxa" w:w="76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MFA لمستخدم، وفك القفل الثالث، وإسناد دور TM أو FO (BR-PLT-008)، وتجديد رموز الاسترداد، وتغيير جهاز TOTP، وتغيير كلمة المرور</w:t>
            </w:r>
          </w:p>
        </w:tc>
      </w:tr>
      <w:tr>
        <w:trPr>
          <w:cantSplit/>
        </w:trPr>
        <w:tc>
          <w:tcPr>
            <w:tcW w:type="dxa" w:w="221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الرفض</w:t>
            </w:r>
          </w:p>
        </w:tc>
        <w:tc>
          <w:tcPr>
            <w:tcW w:type="dxa" w:w="76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يُسجَّل في التدقيق بنتيجة DENIED</w:t>
            </w:r>
          </w:p>
        </w:tc>
      </w:tr>
    </w:tbl>
    <w:p>
      <w:pPr>
        <w:bidi/>
        <w:spacing w:after="120" w:before="0"/>
      </w:pPr>
    </w:p>
    <w:p>
      <w:pPr>
        <w:pStyle w:val="Heading1"/>
        <w:bidi/>
      </w:pPr>
      <w:bookmarkStart w:name="_sec17" w:id="17"/>
      <w:r>
        <w:rPr>
          <w:rFonts w:ascii="Arial" w:cs="Arial" w:eastAsia="Arial" w:hAnsi="Arial"/>
          <w:b/>
          <w:bCs/>
          <w:color w:val="1F3A5F"/>
          <w:sz w:val="32"/>
          <w:szCs w:val="32"/>
          <w:rtl/>
        </w:rPr>
        <w:t xml:space="preserve">12. حسابات المشغّل (FR-PLT-006)</w:t>
      </w:r>
      <w:bookmarkEnd w:id="17"/>
    </w:p>
    <w:p>
      <w:pPr>
        <w:bidi/>
        <w:spacing w:after="110" w:before="0" w:line="312"/>
      </w:pPr>
      <w:r>
        <w:rPr>
          <w:rFonts w:ascii="Arial" w:cs="Arial" w:eastAsia="Arial" w:hAnsi="Arial"/>
          <w:b/>
          <w:bCs/>
          <w:sz w:val="21"/>
          <w:szCs w:val="21"/>
          <w:rtl/>
        </w:rPr>
        <w:t xml:space="preserve">الموجود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plat.PlatformOperator بحالات المستخدم نفسها (model:68)، وMFA إلزامي لكل مشغّل ACTIVE (model:82)، وسر TOTP مشفر بمفتاح المنصة (model:72-73)، وقيد Argon2id (model:87). الجدول محجوب عن tp_app (model:64).</w:t>
      </w:r>
    </w:p>
    <w:p>
      <w:pPr>
        <w:bidi/>
        <w:spacing w:after="110" w:before="0" w:line="312"/>
      </w:pPr>
      <w:r>
        <w:rPr>
          <w:rFonts w:ascii="Arial" w:cs="Arial" w:eastAsia="Arial" w:hAnsi="Arial"/>
          <w:b/>
          <w:bCs/>
          <w:sz w:val="21"/>
          <w:szCs w:val="21"/>
          <w:rtl/>
        </w:rPr>
        <w:t xml:space="preserve">الناقص </w:t>
      </w:r>
      <w:r>
        <w:rPr>
          <w:rFonts w:ascii="Arial" w:cs="Arial" w:eastAsia="Arial" w:hAnsi="Arial"/>
          <w:color w:val="2E9E44"/>
          <w:sz w:val="21"/>
          <w:szCs w:val="21"/>
          <w:rtl/>
        </w:rPr>
        <w:t xml:space="preserve">●</w:t>
      </w:r>
      <w:r>
        <w:rPr>
          <w:rFonts w:ascii="Arial" w:cs="Arial" w:eastAsia="Arial" w:hAnsi="Arial"/>
          <w:b/>
          <w:bCs/>
          <w:sz w:val="21"/>
          <w:szCs w:val="21"/>
          <w:rtl/>
        </w:rPr>
        <w:t xml:space="preserve">:</w:t>
      </w:r>
      <w:r>
        <w:rPr>
          <w:rFonts w:ascii="Arial" w:cs="Arial" w:eastAsia="Arial" w:hAnsi="Arial"/>
          <w:b w:val="false"/>
          <w:bCs w:val="false"/>
          <w:sz w:val="21"/>
          <w:szCs w:val="21"/>
          <w:rtl/>
        </w:rPr>
        <w:t xml:space="preserve"> لا إجراء دخول للمشغّل، ولا جدول جلسات له، ولا رموز استرداد. والجدول فيه FailedAttempts وLockedUntil فقط (model:76-77)، بلا FirstFailedAt ولا LockoutCount ولا RequiresAdminUnlock، فلا يُطبَّق عليه BR-PLT-005 كاملًا.</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859"/>
        <w:gridCol w:w="6005"/>
      </w:tblGrid>
      <w:tr>
        <w:trPr>
          <w:cantSplit/>
          <w:tblHeader/>
        </w:trPr>
        <w:tc>
          <w:tcPr>
            <w:tcW w:type="dxa" w:w="385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600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 المقترحة </w:t>
            </w:r>
            <w:r>
              <w:rPr>
                <w:rFonts w:ascii="Arial" w:cs="Arial" w:eastAsia="Arial" w:hAnsi="Arial"/>
                <w:color w:val="E0A800"/>
                <w:sz w:val="18"/>
                <w:szCs w:val="18"/>
                <w:rtl/>
              </w:rPr>
              <w:t xml:space="preserve">●</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كلمة المرور</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 محرفًا على الأقل، وبقية §4 و§5</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MFA</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إلزامي، بلا رموز استرداد</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الاسترداد</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تصفير بيد OPERATOR_ADMIN آخر فقط، مع بقاء اثنين من OPERATOR_ADMIN دائمًا</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القفل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إخفاقات خلال 15 دقيقة تقفل حتى يفك OPERATOR_ADMIN آخر</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الجلسة</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خمول 15 دقيقة ومطلقة 8 ساعات</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الوصول</w:t>
            </w:r>
          </w:p>
        </w:tc>
        <w:tc>
          <w:tcPr>
            <w:tcW w:type="dxa" w:w="600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وقائمة عناوين IP مسموحة (DOC-S03 §4)</w:t>
            </w:r>
          </w:p>
        </w:tc>
      </w:tr>
      <w:tr>
        <w:trPr>
          <w:cantSplit/>
        </w:trPr>
        <w:tc>
          <w:tcPr>
            <w:tcW w:type="dxa" w:w="3859"/>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600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جلسات للمشغّل وأعمدة القفل وإجراءات دخول بصفة مخصصة (DQ-S04-10)</w:t>
            </w:r>
          </w:p>
        </w:tc>
      </w:tr>
    </w:tbl>
    <w:p>
      <w:pPr>
        <w:bidi/>
        <w:spacing w:after="120" w:before="0"/>
      </w:pPr>
    </w:p>
    <w:p>
      <w:pPr>
        <w:pStyle w:val="Heading1"/>
        <w:bidi/>
      </w:pPr>
      <w:bookmarkStart w:name="_sec18" w:id="18"/>
      <w:r>
        <w:rPr>
          <w:rFonts w:ascii="Arial" w:cs="Arial" w:eastAsia="Arial" w:hAnsi="Arial"/>
          <w:b/>
          <w:bCs/>
          <w:color w:val="1F3A5F"/>
          <w:sz w:val="32"/>
          <w:szCs w:val="32"/>
          <w:rtl/>
        </w:rPr>
        <w:t xml:space="preserve">13. مفاتيح إعدادات المشترك المقترحة</w:t>
      </w:r>
      <w:bookmarkEnd w:id="18"/>
    </w:p>
    <w:p>
      <w:pPr>
        <w:bidi/>
        <w:spacing w:after="110" w:before="0" w:line="312"/>
      </w:pPr>
      <w:r>
        <w:rPr>
          <w:rFonts w:ascii="Arial" w:cs="Arial" w:eastAsia="Arial" w:hAnsi="Arial"/>
          <w:b w:val="false"/>
          <w:bCs w:val="false"/>
          <w:sz w:val="21"/>
          <w:szCs w:val="21"/>
          <w:rtl/>
        </w:rPr>
        <w:t xml:space="preserve">تُعرَّف في cfg.SettingDefinition بحد أدنى وأقصى (model:426-436). لم تُبذر أي مفاتيح بعد. القيم كلها </w:t>
      </w:r>
      <w:r>
        <w:rPr>
          <w:rFonts w:ascii="Arial" w:cs="Arial" w:eastAsia="Arial" w:hAnsi="Arial"/>
          <w:color w:val="E0A800"/>
          <w:sz w:val="21"/>
          <w:szCs w:val="21"/>
          <w:rtl/>
        </w:rPr>
        <w:t xml:space="preserve">●</w:t>
      </w:r>
      <w:r>
        <w:rPr>
          <w:rFonts w:ascii="Arial" w:cs="Arial" w:eastAsia="Arial" w:hAnsi="Arial"/>
          <w:b w:val="false"/>
          <w:bCs w:val="false"/>
          <w:sz w:val="21"/>
          <w:szCs w:val="21"/>
          <w:rtl/>
        </w:rPr>
        <w:t xml:space="preserve">.</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4563"/>
        <w:gridCol w:w="1243"/>
        <w:gridCol w:w="924"/>
        <w:gridCol w:w="924"/>
        <w:gridCol w:w="2210"/>
      </w:tblGrid>
      <w:tr>
        <w:trPr>
          <w:cantSplit/>
          <w:tblHeader/>
        </w:trPr>
        <w:tc>
          <w:tcPr>
            <w:tcW w:type="dxa" w:w="45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المفتاح</w:t>
            </w:r>
          </w:p>
        </w:tc>
        <w:tc>
          <w:tcPr>
            <w:tcW w:type="dxa" w:w="1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الافتراضي</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أضعف قيمة</w:t>
            </w:r>
          </w:p>
        </w:tc>
        <w:tc>
          <w:tcPr>
            <w:tcW w:type="dxa" w:w="92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أشد قيمة</w:t>
            </w:r>
          </w:p>
        </w:tc>
        <w:tc>
          <w:tcPr>
            <w:tcW w:type="dxa" w:w="221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موضع الفرض</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security.password.min_length</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security.password.history_count</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السجل</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security.lockout.threshold</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(DQ-S03-6)</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security.session.idle_minutes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والربط</w:t>
            </w:r>
          </w:p>
        </w:tc>
      </w:tr>
      <w:tr>
        <w:trPr>
          <w:cantSplit/>
        </w:trPr>
        <w:tc>
          <w:tcPr>
            <w:tcW w:type="dxa" w:w="45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security.session.absolute_hours</w:t>
            </w:r>
          </w:p>
        </w:tc>
        <w:tc>
          <w:tcPr>
            <w:tcW w:type="dxa" w:w="1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92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w:t>
            </w:r>
          </w:p>
        </w:tc>
      </w:tr>
      <w:tr>
        <w:trPr>
          <w:cantSplit/>
        </w:trPr>
        <w:tc>
          <w:tcPr>
            <w:tcW w:type="dxa" w:w="45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security.stepup.freshness_minutes</w:t>
            </w:r>
          </w:p>
        </w:tc>
        <w:tc>
          <w:tcPr>
            <w:tcW w:type="dxa" w:w="1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92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221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r>
    </w:tbl>
    <w:p>
      <w:pPr>
        <w:bidi/>
        <w:spacing w:after="120" w:before="0"/>
      </w:pPr>
    </w:p>
    <w:p>
      <w:pPr>
        <w:bidi/>
        <w:spacing w:after="110" w:before="0" w:line="312"/>
      </w:pPr>
      <w:r>
        <w:rPr>
          <w:rFonts w:ascii="Arial" w:cs="Arial" w:eastAsia="Arial" w:hAnsi="Arial"/>
          <w:b w:val="false"/>
          <w:bCs w:val="false"/>
          <w:sz w:val="21"/>
          <w:szCs w:val="21"/>
          <w:rtl/>
        </w:rPr>
        <w:t xml:space="preserve">قيم Argon2id وMFA وعدد رموز الاسترداد ليست إعدادات للمشترك. حدود الإعدادات اليوم في التطبيق وحده (DR-17)، والإجراء يستعمل قيمًا ثابتة (030:90-100 و117-118).</w:t>
      </w:r>
    </w:p>
    <w:p>
      <w:pPr>
        <w:pStyle w:val="Heading1"/>
        <w:bidi/>
      </w:pPr>
      <w:bookmarkStart w:name="_sec19" w:id="19"/>
      <w:r>
        <w:rPr>
          <w:rFonts w:ascii="Arial" w:cs="Arial" w:eastAsia="Arial" w:hAnsi="Arial"/>
          <w:b/>
          <w:bCs/>
          <w:color w:val="1F3A5F"/>
          <w:sz w:val="32"/>
          <w:szCs w:val="32"/>
          <w:rtl/>
        </w:rPr>
        <w:t xml:space="preserve">14. الاختبارات</w:t>
      </w:r>
      <w:bookmarkEnd w:id="19"/>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77"/>
        <w:gridCol w:w="2502"/>
        <w:gridCol w:w="1030"/>
        <w:gridCol w:w="5155"/>
      </w:tblGrid>
      <w:tr>
        <w:trPr>
          <w:cantSplit/>
          <w:tblHeader/>
        </w:trPr>
        <w:tc>
          <w:tcPr>
            <w:tcW w:type="dxa" w:w="11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يثبته</w:t>
            </w:r>
          </w:p>
        </w:tc>
        <w:tc>
          <w:tcPr>
            <w:tcW w:type="dxa" w:w="10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المستوى</w:t>
            </w:r>
          </w:p>
        </w:tc>
        <w:tc>
          <w:tcPr>
            <w:tcW w:type="dxa" w:w="5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الحالة (حالات db/tests/tenant_isolation_tests.sql بأرقامها؛ «CI» هو tools/ci/db_ci.sh في حاوية التطوير وعلى GitHub منذ 2026-10-12، O-02 (erd_open_items))</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المعاملات بلا تجزئة، والرفض بخطأ واحد، والجلسة عند النجاح</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إخفاقات تقفل والكلمة الصحيحة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 لا يقرأ التجزئة ولا ينشئ جلسة ولا يمدد المهلة المطلقة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T36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ربط قبل MFA</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موجود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إدراج تجزئة غير Argon2id يُرفض بالقيد في الجداول الثلاثة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التجزئة الناتجة بمعاملات أقل من P-2 ترفضها خدمة التعيين</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بمعاملات أضعف تُعاد تجزئته بعد دخول ناجح، ولا يتغير PasswordChangedAt</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محارف ترفض، و10 ترفض افتراضيًا وتقبل بإعداد 10، و129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بمحارف عربية ومسافات تقبل، وصيغتا تطبيع لها تتطابقان</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كلمة من القائمة المسرّبة ترفض، وكلمة فيها رمز المشترك ترفض</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T-S04-7</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أي من آخر 5 كلمات ترفض، والسادسة القديمة تقبل</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S5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T-S04-8</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خمسة رموز MFA خاطئة تنهي الجلسة وتزيد العداد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A6 في db/tests/auth_flow_tests.sql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T-S04-9</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المحاولة 11 من IP في الدقيقة تعطي 429</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التطبيق</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T-S04-10</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مستخدم ACTIVE بلا MFA لا تُربط جلسته</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T43 ويمر في CI</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T-S04-11</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TOTP مستعمل يرفض، ورمز بانحراف خطوتين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T-S04-12</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استرداد يُقبل مرة ويرفض الثانية، ويعاد عدد الباقي 9</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T-S04-13</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بعد التصفير لا دخول حتى إعادة التسجيل، والرابط بعد 24 ساعة يرفض</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T-S04-14</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حساس بتحقق أقدم من 5 دقائق يطلب TOTP</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T-S04-15</w:t>
            </w:r>
          </w:p>
        </w:tc>
        <w:tc>
          <w:tcPr>
            <w:tcW w:type="dxa" w:w="25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دعوة بعد 48 ساعة أو مستعمل يرفض برسالة واحدة</w:t>
            </w:r>
          </w:p>
        </w:tc>
        <w:tc>
          <w:tcPr>
            <w:tcW w:type="dxa" w:w="10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تكامل</w:t>
            </w:r>
          </w:p>
        </w:tc>
        <w:tc>
          <w:tcPr>
            <w:tcW w:type="dxa" w:w="5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r>
        <w:trPr>
          <w:cantSplit/>
        </w:trPr>
        <w:tc>
          <w:tcPr>
            <w:tcW w:type="dxa" w:w="11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T-S04-16</w:t>
            </w:r>
          </w:p>
        </w:tc>
        <w:tc>
          <w:tcPr>
            <w:tcW w:type="dxa" w:w="25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ACTIVE بلا MFA يرفضه القيد</w:t>
            </w:r>
          </w:p>
        </w:tc>
        <w:tc>
          <w:tcPr>
            <w:tcW w:type="dxa" w:w="10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القاعدة</w:t>
            </w:r>
          </w:p>
        </w:tc>
        <w:tc>
          <w:tcPr>
            <w:tcW w:type="dxa" w:w="5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color w:val="E0A800"/>
                <w:sz w:val="18"/>
                <w:szCs w:val="18"/>
                <w:rtl/>
              </w:rPr>
              <w:t xml:space="preserve">●</w:t>
            </w:r>
          </w:p>
        </w:tc>
      </w:tr>
    </w:tbl>
    <w:p>
      <w:pPr>
        <w:bidi/>
        <w:spacing w:after="120" w:before="0"/>
      </w:pPr>
    </w:p>
    <w:p>
      <w:pPr>
        <w:pStyle w:val="Heading1"/>
        <w:bidi/>
      </w:pPr>
      <w:bookmarkStart w:name="_sec20" w:id="20"/>
      <w:r>
        <w:rPr>
          <w:rFonts w:ascii="Arial" w:cs="Arial" w:eastAsia="Arial" w:hAnsi="Arial"/>
          <w:b/>
          <w:bCs/>
          <w:color w:val="1F3A5F"/>
          <w:sz w:val="32"/>
          <w:szCs w:val="32"/>
          <w:rtl/>
        </w:rPr>
        <w:t xml:space="preserve">15. القرارات المطلوبة</w:t>
      </w:r>
      <w:bookmarkEnd w:id="20"/>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5"/>
        <w:gridCol w:w="1365"/>
        <w:gridCol w:w="3341"/>
        <w:gridCol w:w="1365"/>
        <w:gridCol w:w="2428"/>
      </w:tblGrid>
      <w:tr>
        <w:trPr>
          <w:cantSplit/>
          <w:tblHeader/>
        </w:trPr>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4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36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من يقرر</w:t>
            </w:r>
          </w:p>
        </w:tc>
        <w:tc>
          <w:tcPr>
            <w:tcW w:type="dxa" w:w="242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مصدر قائمة المسرّبة وتحديثها</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تجزئات SHA-1 بنموذج k-anonymity محلية، تُحدَّث كل 3 أشهر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الطول الأقصى والتطبيع</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128 محرفًا بعد NFKC</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T-S04-4 و5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التجزئة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sec.usp_RehashPassword في طلب كلمة المرور</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القاعدة</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ترقية المعاملات</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قبول المنفَّذ وتعديل نص BR-PLT-005</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 في عداد BR-PLT-005، وخمسة في الجلسة تنهيها، داخل usp_ConfirmMfa؛ يتفق مع DQ-S01-7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تقييد المعدل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DQ-S04-7</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معاملات TOTP</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RFC 6238، SHA1، 6 أرقام، 30 ثانية، خطوة واحدة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التسجيل</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DQ-S04-8</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شكل رموز الاسترداد وتجزئتها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 محرف base32 وSHA-256</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معماري الأمن</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§10، والمهلة 24 ساعة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 مع معماري القاعدة</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لا، فـ «افتراضيًا» تعني قيمة المنصة الدنيا</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المالك</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DQ-S04-12</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تفك الإعادة القفل؟</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المؤقت فقط</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DQ-S04-13</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Argon2id</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مكتبة مراجَعة تُختار مع بدء التطبيق</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قائد التطبيق</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O-01 (erd_open_items)</w:t>
            </w:r>
          </w:p>
        </w:tc>
      </w:tr>
      <w:tr>
        <w:trPr>
          <w:cantSplit/>
        </w:trPr>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334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(2026-10-12): §13</w:t>
            </w:r>
          </w:p>
        </w:tc>
        <w:tc>
          <w:tcPr>
            <w:tcW w:type="dxa" w:w="136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w:t>
            </w:r>
          </w:p>
        </w:tc>
        <w:tc>
          <w:tcPr>
            <w:tcW w:type="dxa" w:w="242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r>
        <w:trPr>
          <w:cantSplit/>
        </w:trPr>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DQ-S04-15</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طريقة إعادة المصادقة</w:t>
            </w:r>
          </w:p>
        </w:tc>
        <w:tc>
          <w:tcPr>
            <w:tcW w:type="dxa" w:w="334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TOTP وحده؛ كلمة المرور معه تحتاج إجراء تحقق جديدًا لا يُنشئ جلسة</w:t>
            </w:r>
          </w:p>
        </w:tc>
        <w:tc>
          <w:tcPr>
            <w:tcW w:type="dxa" w:w="136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أمن المعلومات</w:t>
            </w:r>
          </w:p>
        </w:tc>
        <w:tc>
          <w:tcPr>
            <w:tcW w:type="dxa" w:w="242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§11</w:t>
            </w:r>
          </w:p>
        </w:tc>
      </w:tr>
    </w:tbl>
    <w:p>
      <w:pPr>
        <w:bidi/>
        <w:spacing w:after="120" w:before="0"/>
      </w:pPr>
    </w:p>
    <w:p>
      <w:pPr>
        <w:pStyle w:val="Heading1"/>
        <w:bidi/>
      </w:pPr>
      <w:bookmarkStart w:name="_sec21" w:id="21"/>
      <w:r>
        <w:rPr>
          <w:rFonts w:ascii="Arial" w:cs="Arial" w:eastAsia="Arial" w:hAnsi="Arial"/>
          <w:b/>
          <w:bCs/>
          <w:color w:val="1F3A5F"/>
          <w:sz w:val="32"/>
          <w:szCs w:val="32"/>
          <w:rtl/>
        </w:rPr>
        <w:t xml:space="preserve">16. تعارضات وفجوات في المصادر</w:t>
      </w:r>
      <w:bookmarkEnd w:id="21"/>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21"/>
        <w:gridCol w:w="1756"/>
        <w:gridCol w:w="6487"/>
      </w:tblGrid>
      <w:tr>
        <w:trPr>
          <w:cantSplit/>
          <w:tblHeader/>
        </w:trPr>
        <w:tc>
          <w:tcPr>
            <w:tcW w:type="dxa" w:w="16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7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الموضع</w:t>
            </w:r>
          </w:p>
        </w:tc>
        <w:tc>
          <w:tcPr>
            <w:tcW w:type="dxa" w:w="648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الملاحظة</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الاسترداد في التحليل</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تذكر RecoveryCodesHash بصيغة json في AppUser، والنموذج يستعمل sec.MfaRecoveryCode (model:236)</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 PasswordHash</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10-m0-m1:304</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«PasswordHash م»، والنموذج يجعله فارغًا حتى إكمال الدعوة (model:124)</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القفل الثالث</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10-m0-m1:231 و030:96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النص «خلال 24 ساعة» والمنفَّذ سلسلة (§7.2)</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«افتراضيًا»</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و10-m0-m1:113</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قد يُفهم أن MFA قابلة للتعطيل، وFR-PLT-043 يمنع التخفيف (10-m0-m1:145)</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ثابتة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030:90-100 و117-118</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الإجراء لا يقرأ إعدادات المشترك، وFR-PLT-043 يسمح بالتشديد</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إخفاقات MFA</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030:159-162</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تُسجَّل ولا تُعدّ ولا حد لها، وBR-PLT-005 يسرد FAILED_MFA ضمن أحداث القفل (10-m0-m1:231)</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رسائل البريد المعاملاتي</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رسالتان فقط، وإعادة التسجيل تحتاج ثالثة (DQ-F03-8)</w:t>
            </w:r>
          </w:p>
        </w:tc>
      </w:tr>
      <w:tr>
        <w:trPr>
          <w:cantSplit/>
        </w:trPr>
        <w:tc>
          <w:tcPr>
            <w:tcW w:type="dxa" w:w="16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قفل المشغّل</w:t>
            </w:r>
          </w:p>
        </w:tc>
        <w:tc>
          <w:tcPr>
            <w:tcW w:type="dxa" w:w="17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model:76-77</w:t>
            </w:r>
          </w:p>
        </w:tc>
        <w:tc>
          <w:tcPr>
            <w:tcW w:type="dxa" w:w="648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أعمدة أقل من AppUser (model:132-137)</w:t>
            </w:r>
          </w:p>
        </w:tc>
      </w:tr>
      <w:tr>
        <w:trPr>
          <w:cantSplit/>
        </w:trPr>
        <w:tc>
          <w:tcPr>
            <w:tcW w:type="dxa" w:w="16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الكلمات قابل للقراءة</w:t>
            </w:r>
          </w:p>
        </w:tc>
        <w:tc>
          <w:tcPr>
            <w:tcW w:type="dxa" w:w="17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007:46</w:t>
            </w:r>
          </w:p>
        </w:tc>
        <w:tc>
          <w:tcPr>
            <w:tcW w:type="dxa" w:w="648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tp_app يقرأ التجزئات القديمة، والحجب لـ tp_readonly وحده (db/generated/tsql/006_sensitive_columns.sql:14)</w:t>
            </w:r>
          </w:p>
        </w:tc>
      </w:tr>
    </w:tbl>
    <w:p>
      <w:pPr>
        <w:bidi/>
        <w:spacing w:after="120" w:before="0"/>
      </w:pPr>
    </w:p>
    <w:p>
      <w:pPr>
        <w:pStyle w:val="Heading1"/>
        <w:bidi/>
      </w:pPr>
      <w:bookmarkStart w:name="_sec22" w:id="22"/>
      <w:r>
        <w:rPr>
          <w:rFonts w:ascii="Arial" w:cs="Arial" w:eastAsia="Arial" w:hAnsi="Arial"/>
          <w:b/>
          <w:bCs/>
          <w:color w:val="1F3A5F"/>
          <w:sz w:val="32"/>
          <w:szCs w:val="32"/>
          <w:rtl/>
        </w:rPr>
        <w:t xml:space="preserve">17. التتبع</w:t>
      </w:r>
      <w:bookmarkEnd w:id="2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0"/>
        <w:gridCol w:w="2721"/>
        <w:gridCol w:w="5953"/>
      </w:tblGrid>
      <w:tr>
        <w:trPr>
          <w:cantSplit/>
          <w:tblHeader/>
        </w:trPr>
        <w:tc>
          <w:tcPr>
            <w:tcW w:type="dxa" w:w="11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 في هذه الوثيقة</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المتطلب أو القاعدة أو القرار</w:t>
            </w:r>
          </w:p>
        </w:tc>
        <w:tc>
          <w:tcPr>
            <w:tcW w:type="dxa" w:w="59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المصدر</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FR-PLT-010، O-01 (erd_open_items)</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0002:13-15، tools/dbgen/erd_open_items.py:13-18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و§5</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BR-PLT-004، FR-PLT-043</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10-m0-m1:230 و:145، model:260-264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10-m0-m1:115، model:244-258</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BR-PLT-005، FR-PLT-012</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030:88-140، 10-m0-m1:231</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 و§9</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BR-PLT-006</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030:143-163، model:126-131 و236-242</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 BR-PLT-009</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10-m0-m1:232 و:534</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FR-PLT-014، FR-PLT-019</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10-m0-m1:116 و:121</w:t>
            </w:r>
          </w:p>
        </w:tc>
      </w:tr>
      <w:tr>
        <w:trPr>
          <w:cantSplit/>
        </w:trPr>
        <w:tc>
          <w:tcPr>
            <w:tcW w:type="dxa" w:w="11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2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c>
          <w:tcPr>
            <w:tcW w:type="dxa" w:w="59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model:64-87</w:t>
            </w:r>
          </w:p>
        </w:tc>
      </w:tr>
      <w:tr>
        <w:trPr>
          <w:cantSplit/>
        </w:trPr>
        <w:tc>
          <w:tcPr>
            <w:tcW w:type="dxa" w:w="11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BR-PLT-018، DR-17</w:t>
            </w:r>
          </w:p>
        </w:tc>
        <w:tc>
          <w:tcPr>
            <w:tcW w:type="dxa" w:w="59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model:426-441</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DOC-S04 · BankFas · مستندات الجاهزية P0 · 0.1 مسودة</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abstractNum w:abstractNumId="3"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abstractNum w:abstractNumId="4" w15:restartNumberingAfterBreak="0">
    <w:multiLevelType w:val="hybridMultilevel"/>
    <w:lvl w:ilvl="0" w15:tentative="1">
      <w:start w:val="1"/>
      <w:numFmt w:val="decimal"/>
      <w:lvlText w:val="%1."/>
      <w:lvlJc w:val="left"/>
      <w:pPr>
        <w:ind w:left="574" w:hanging="340"/>
      </w:pPr>
    </w:lvl>
    <w:lvl w:ilvl="1" w15:tentative="1">
      <w:start w:val="1"/>
      <w:numFmt w:val="decimal"/>
      <w:lvlText w:val="%2."/>
      <w:lvlJc w:val="left"/>
      <w:pPr>
        <w:ind w:left="1028" w:hanging="340"/>
      </w:pPr>
    </w:lvl>
    <w:lvl w:ilvl="2" w15:tentative="1">
      <w:start w:val="1"/>
      <w:numFmt w:val="decimal"/>
      <w:lvlText w:val="%3."/>
      <w:lvlJc w:val="left"/>
      <w:pPr>
        <w:ind w:left="1482" w:hanging="3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9e11e6d703fdb0cb40d117d7312667ed31c87d0.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DOC-S04 — سياسة كلمات المرور والمصادقة المتعددة والاسترداد</dc:title>
  <dc:creator>Claude</dc:creator>
  <dc:description>BankFas database design document</dc:description>
  <cp:lastModifiedBy>Un-named</cp:lastModifiedBy>
  <cp:revision>1</cp:revision>
  <dcterms:created xsi:type="dcterms:W3CDTF">2026-10-25T01:21:50.758Z</dcterms:created>
  <dcterms:modified xsi:type="dcterms:W3CDTF">2026-10-25T01:21:50.759Z</dcterms:modified>
</cp:coreProperties>
</file>

<file path=docProps/custom.xml><?xml version="1.0" encoding="utf-8"?>
<Properties xmlns="http://schemas.openxmlformats.org/officeDocument/2006/custom-properties" xmlns:vt="http://schemas.openxmlformats.org/officeDocument/2006/docPropsVTypes"/>
</file>