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عبر نفق SSH بلا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(المراجعة الداخلية v6، D11):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صادرة لاسم خادم القاعدة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والنفق يصل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فيفشل التحقق من الاسم. وهذا ما يدفع المشغّل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والحل ألا 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يُضاف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‎/etc/hosts‎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محطة المشغّل 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‎127.0.0.1 db.internal.bankfas.com‎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ويُفتح النفق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‎ssh -L 14330:127.0.0.1:1433 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ويُتصل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‎SQL_SERVER=db.internal.bankfas.com,14330‎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فيطابق الاسم الشهادة، وتبقى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وأدوات CI ترفض فوق ذلك حذف قاعدة فيها مشتركون حقيقيون، حتى لو وصلت إلى خادم إنتاج عبر النفق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‎tools/ci/ci_guard.sh‎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50991).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2026-10-23T06:07:04.129Z</dcterms:created>
  <dcterms:modified xsi:type="dcterms:W3CDTF">2026-10-23T06:07:04.129Z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