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الحجب عند الإدخال (S2) وحذف الرقم الضريبي (S1) وخدمة المقارنة (S3) شروط دخول</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2026-10-14T07:37:12.357Z</dcterms:created>
  <dcterms:modified xsi:type="dcterms:W3CDTF">2026-10-14T07:37:12.357Z</dcterms:modified>
</cp:coreProperties>
</file>

<file path=docProps/custom.xml><?xml version="1.0" encoding="utf-8"?>
<Properties xmlns="http://schemas.openxmlformats.org/officeDocument/2006/custom-properties" xmlns:vt="http://schemas.openxmlformats.org/officeDocument/2006/docPropsVTypes"/>
</file>