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سجل قرارات نتائج مراجعة التصميم (O-15)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8455"/>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w:t>
            </w:r>
          </w:p>
        </w:tc>
        <w:tc>
          <w:tcPr>
            <w:tcW w:type="dxa" w:w="8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 إدارة الخزينة متعددة المشتركين (BankFas)</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2026-10-13</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w:t>
            </w:r>
          </w:p>
        </w:tc>
        <w:tc>
          <w:tcPr>
            <w:tcW w:type="dxa" w:w="8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‎docs/review/design-review-2026-10-11.json‎</w:t>
            </w:r>
            <w:r>
              <w:rPr>
                <w:rFonts w:ascii="Arial" w:cs="Arial" w:eastAsia="Arial" w:hAnsi="Arial"/>
                <w:b w:val="false"/>
                <w:bCs w:val="false"/>
                <w:sz w:val="18"/>
                <w:szCs w:val="18"/>
                <w:rtl/>
              </w:rPr>
              <w:t xml:space="preserve">: النتائج الرئيسية الـ36 والطفيفة الـ4 التي لم يُتخذ فيها قرار. الحرجة العشر مطبَّقة منذ C-12</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الطريقة</w:t>
            </w:r>
          </w:p>
        </w:tc>
        <w:tc>
          <w:tcPr>
            <w:tcW w:type="dxa" w:w="8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أُعيد فحص كل نتيجة على النموذج وDDL المولَّد والسكربتات الثابتة عند </w:t>
            </w:r>
            <w:r>
              <w:rPr>
                <w:rFonts w:ascii="Courier New" w:cs="Courier New" w:eastAsia="Courier New" w:hAnsi="Courier New"/>
                <w:b w:val="false"/>
                <w:bCs w:val="false"/>
                <w:color w:val="1F2937"/>
                <w:sz w:val="16"/>
                <w:szCs w:val="16"/>
                <w:shd w:fill="F1F3F5" w:color="auto" w:val="clear"/>
                <w:rtl/>
              </w:rPr>
              <w:t xml:space="preserve">‎e24a775‎</w:t>
            </w:r>
            <w:r>
              <w:rPr>
                <w:rFonts w:ascii="Arial" w:cs="Arial" w:eastAsia="Arial" w:hAnsi="Arial"/>
                <w:b w:val="false"/>
                <w:bCs w:val="false"/>
                <w:sz w:val="18"/>
                <w:szCs w:val="18"/>
                <w:rtl/>
              </w:rPr>
              <w:t xml:space="preserve">، كل ادعاء فيها على حدة. ثم جُرِّبت تعديلات النموذج المقترحة على نسخة منفصلة من النماذج، فنجح عليها </w:t>
            </w:r>
            <w:r>
              <w:rPr>
                <w:rFonts w:ascii="Courier New" w:cs="Courier New" w:eastAsia="Courier New" w:hAnsi="Courier New"/>
                <w:b w:val="false"/>
                <w:bCs w:val="false"/>
                <w:color w:val="1F2937"/>
                <w:sz w:val="16"/>
                <w:szCs w:val="16"/>
                <w:shd w:fill="F1F3F5" w:color="auto" w:val="clear"/>
                <w:rtl/>
              </w:rPr>
              <w:t xml:space="preserve">‎dbgen check‎</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‎dbgen build‎</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اعتمد المالك التوصيات كلها والأجوبة العشرة المقترحة في 2026-10-13.</w:t>
            </w:r>
            <w:r>
              <w:rPr>
                <w:rFonts w:ascii="Arial" w:cs="Arial" w:eastAsia="Arial" w:hAnsi="Arial"/>
                <w:b w:val="false"/>
                <w:bCs w:val="false"/>
                <w:sz w:val="18"/>
                <w:szCs w:val="18"/>
                <w:rtl/>
              </w:rPr>
              <w:t xml:space="preserve"> الدفعة (أ) منفّذة وتمر في CI، وبنود ما قبل S1 من الدفعة (ب) منفّذة أيضًا، والباقي شروط دخول لشرائحه</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w:t>
            </w:r>
          </w:p>
        </w:tc>
        <w:tc>
          <w:tcPr>
            <w:tcW w:type="dxa" w:w="8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docs/adr/0011-design-review-fixes.md؛ المولّد </w:t>
            </w:r>
            <w:r>
              <w:rPr>
                <w:rFonts w:ascii="Courier New" w:cs="Courier New" w:eastAsia="Courier New" w:hAnsi="Courier New"/>
                <w:b w:val="false"/>
                <w:bCs w:val="false"/>
                <w:color w:val="1F2937"/>
                <w:sz w:val="16"/>
                <w:szCs w:val="16"/>
                <w:shd w:fill="F1F3F5" w:color="auto" w:val="clear"/>
                <w:rtl/>
              </w:rPr>
              <w:t xml:space="preserve">‎tools/dbgen/dbgen.py‎</w:t>
            </w:r>
            <w:r>
              <w:rPr>
                <w:rFonts w:ascii="Arial" w:cs="Arial" w:eastAsia="Arial" w:hAnsi="Arial"/>
                <w:b w:val="false"/>
                <w:bCs w:val="false"/>
                <w:sz w:val="18"/>
                <w:szCs w:val="18"/>
                <w:rtl/>
              </w:rPr>
              <w:t xml:space="preserve">، والنموذج، و</w:t>
            </w:r>
            <w:r>
              <w:rPr>
                <w:rFonts w:ascii="Courier New" w:cs="Courier New" w:eastAsia="Courier New" w:hAnsi="Courier New"/>
                <w:b w:val="false"/>
                <w:bCs w:val="false"/>
                <w:color w:val="1F2937"/>
                <w:sz w:val="16"/>
                <w:szCs w:val="16"/>
                <w:shd w:fill="F1F3F5" w:color="auto" w:val="clear"/>
                <w:rtl/>
              </w:rPr>
              <w:t xml:space="preserve">‎db/static/043_review_guards.sql‎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‎028‎</w:t>
            </w:r>
            <w:r>
              <w:rPr>
                <w:rFonts w:ascii="Arial" w:cs="Arial" w:eastAsia="Arial" w:hAnsi="Arial"/>
                <w:b w:val="false"/>
                <w:bCs w:val="false"/>
                <w:sz w:val="18"/>
                <w:szCs w:val="18"/>
                <w:rtl/>
              </w:rPr>
              <w:t xml:space="preserve">، والبذرة </w:t>
            </w:r>
            <w:r>
              <w:rPr>
                <w:rFonts w:ascii="Courier New" w:cs="Courier New" w:eastAsia="Courier New" w:hAnsi="Courier New"/>
                <w:b w:val="false"/>
                <w:bCs w:val="false"/>
                <w:color w:val="1F2937"/>
                <w:sz w:val="16"/>
                <w:szCs w:val="16"/>
                <w:shd w:fill="F1F3F5" w:color="auto" w:val="clear"/>
                <w:rtl/>
              </w:rPr>
              <w:t xml:space="preserve">‎100‎</w:t>
            </w:r>
            <w:r>
              <w:rPr>
                <w:rFonts w:ascii="Arial" w:cs="Arial" w:eastAsia="Arial" w:hAnsi="Arial"/>
                <w:b w:val="false"/>
                <w:bCs w:val="false"/>
                <w:sz w:val="18"/>
                <w:szCs w:val="18"/>
                <w:rtl/>
              </w:rPr>
              <w:t xml:space="preserve">؛ الاختبارات RF1 إلى RF18 في </w:t>
            </w:r>
            <w:r>
              <w:rPr>
                <w:rFonts w:ascii="Courier New" w:cs="Courier New" w:eastAsia="Courier New" w:hAnsi="Courier New"/>
                <w:b w:val="false"/>
                <w:bCs w:val="false"/>
                <w:color w:val="1F2937"/>
                <w:sz w:val="16"/>
                <w:szCs w:val="16"/>
                <w:shd w:fill="F1F3F5" w:color="auto" w:val="clear"/>
                <w:rtl/>
              </w:rPr>
              <w:t xml:space="preserve">‎db/tests/review_fixes_tests.sql‎</w:t>
            </w:r>
            <w:r>
              <w:rPr>
                <w:rFonts w:ascii="Arial" w:cs="Arial" w:eastAsia="Arial" w:hAnsi="Arial"/>
                <w:b w:val="false"/>
                <w:bCs w:val="false"/>
                <w:sz w:val="18"/>
                <w:szCs w:val="18"/>
                <w:rtl/>
              </w:rPr>
              <w:t xml:space="preserve"> (خطوة CI 19)، و</w:t>
            </w:r>
            <w:r>
              <w:rPr>
                <w:rFonts w:ascii="Courier New" w:cs="Courier New" w:eastAsia="Courier New" w:hAnsi="Courier New"/>
                <w:b w:val="false"/>
                <w:bCs w:val="false"/>
                <w:color w:val="1F2937"/>
                <w:sz w:val="16"/>
                <w:szCs w:val="16"/>
                <w:shd w:fill="F1F3F5" w:color="auto" w:val="clear"/>
                <w:rtl/>
              </w:rPr>
              <w:t xml:space="preserve">‎tools/dbgen/check_review_fixes.py‎</w:t>
            </w:r>
            <w:r>
              <w:rPr>
                <w:rFonts w:ascii="Arial" w:cs="Arial" w:eastAsia="Arial" w:hAnsi="Arial"/>
                <w:b w:val="false"/>
                <w:bCs w:val="false"/>
                <w:sz w:val="18"/>
                <w:szCs w:val="18"/>
                <w:rtl/>
              </w:rPr>
              <w:t xml:space="preserve"> يتحقق من 59 إصلاحًا على DDL المولَّد (خطوة CI 3)</w:t>
            </w:r>
          </w:p>
        </w:tc>
      </w:tr>
      <w:tr>
        <w:trPr>
          <w:cantSplit/>
        </w:trPr>
        <w:tc>
          <w:tcPr>
            <w:tcW w:type="dxa" w:w="140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صاحب القرار</w:t>
            </w:r>
          </w:p>
        </w:tc>
        <w:tc>
          <w:tcPr>
            <w:tcW w:type="dxa" w:w="8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(O-15 في </w:t>
            </w:r>
            <w:r>
              <w:rPr>
                <w:rFonts w:ascii="Courier New" w:cs="Courier New" w:eastAsia="Courier New" w:hAnsi="Courier New"/>
                <w:b w:val="false"/>
                <w:bCs w:val="false"/>
                <w:color w:val="1F2937"/>
                <w:sz w:val="16"/>
                <w:szCs w:val="16"/>
                <w:shd w:fill="F1F3F5" w:color="auto" w:val="clear"/>
                <w:rtl/>
              </w:rPr>
              <w:t xml:space="preserve">‎docs/20-database-design.md‎</w:t>
            </w:r>
            <w:r>
              <w:rPr>
                <w:rFonts w:ascii="Arial" w:cs="Arial" w:eastAsia="Arial" w:hAnsi="Arial"/>
                <w:b w:val="false"/>
                <w:bCs w:val="false"/>
                <w:sz w:val="18"/>
                <w:szCs w:val="18"/>
                <w:rtl/>
              </w:rPr>
              <w:t xml:space="preserve"> §16). القرارات التقنية الخالصة لمعماري قاعدة البيانات، وتُذكر هنا للعلم (§3.2)</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ما طُلب من المالك، وما تم</w:t>
        </w:r>
      </w:hyperlink>
    </w:p>
    <w:p>
      <w:pPr>
        <w:bidi/>
        <w:spacing w:after="50" w:before="0"/>
        <w:ind w:left="0"/>
      </w:pPr>
      <w:hyperlink w:history="1" w:anchor="_sec2">
        <w:r>
          <w:rPr>
            <w:rFonts w:ascii="Arial" w:cs="Arial" w:eastAsia="Arial" w:hAnsi="Arial"/>
            <w:b/>
            <w:bCs/>
            <w:color w:val="1F3A5F"/>
            <w:sz w:val="20"/>
            <w:szCs w:val="20"/>
            <w:rtl/>
          </w:rPr>
          <w:t xml:space="preserve">2. الخلاصة</w:t>
        </w:r>
      </w:hyperlink>
    </w:p>
    <w:p>
      <w:pPr>
        <w:bidi/>
        <w:spacing w:after="50" w:before="0"/>
        <w:ind w:left="0"/>
      </w:pPr>
      <w:hyperlink w:history="1" w:anchor="_sec6">
        <w:r>
          <w:rPr>
            <w:rFonts w:ascii="Arial" w:cs="Arial" w:eastAsia="Arial" w:hAnsi="Arial"/>
            <w:b/>
            <w:bCs/>
            <w:color w:val="1F3A5F"/>
            <w:sz w:val="20"/>
            <w:szCs w:val="20"/>
            <w:rtl/>
          </w:rPr>
          <w:t xml:space="preserve">3. الأسئلة</w:t>
        </w:r>
      </w:hyperlink>
    </w:p>
    <w:p>
      <w:pPr>
        <w:bidi/>
        <w:spacing w:after="50" w:before="0"/>
        <w:ind w:left="0"/>
      </w:pPr>
      <w:hyperlink w:history="1" w:anchor="_sec10">
        <w:r>
          <w:rPr>
            <w:rFonts w:ascii="Arial" w:cs="Arial" w:eastAsia="Arial" w:hAnsi="Arial"/>
            <w:b/>
            <w:bCs/>
            <w:color w:val="1F3A5F"/>
            <w:sz w:val="20"/>
            <w:szCs w:val="20"/>
            <w:rtl/>
          </w:rPr>
          <w:t xml:space="preserve">4. التوصية لكل نتيجة</w:t>
        </w:r>
      </w:hyperlink>
    </w:p>
    <w:p>
      <w:pPr>
        <w:bidi/>
        <w:spacing w:after="50" w:before="0"/>
        <w:ind w:left="0"/>
      </w:pPr>
      <w:hyperlink w:history="1" w:anchor="_sec15">
        <w:r>
          <w:rPr>
            <w:rFonts w:ascii="Arial" w:cs="Arial" w:eastAsia="Arial" w:hAnsi="Arial"/>
            <w:b/>
            <w:bCs/>
            <w:color w:val="1F3A5F"/>
            <w:sz w:val="20"/>
            <w:szCs w:val="20"/>
            <w:rtl/>
          </w:rPr>
          <w:t xml:space="preserve">5. التنفيذ ( الدفعة أ منفّذة 2026-10-13)</w:t>
        </w:r>
      </w:hyperlink>
    </w:p>
    <w:p>
      <w:pPr>
        <w:bidi/>
        <w:spacing w:after="50" w:before="0"/>
        <w:ind w:left="0"/>
      </w:pPr>
      <w:hyperlink w:history="1" w:anchor="_sec16">
        <w:r>
          <w:rPr>
            <w:rFonts w:ascii="Arial" w:cs="Arial" w:eastAsia="Arial" w:hAnsi="Arial"/>
            <w:b/>
            <w:bCs/>
            <w:color w:val="1F3A5F"/>
            <w:sz w:val="20"/>
            <w:szCs w:val="20"/>
            <w:rtl/>
          </w:rPr>
          <w:t xml:space="preserve">6. المراجع</w:t>
        </w:r>
      </w:hyperlink>
    </w:p>
    <w:p>
      <w:r>
        <w:br w:type="page"/>
      </w:r>
    </w:p>
    <w:p>
      <w:pPr>
        <w:bidi/>
        <w:spacing w:after="110" w:before="0" w:line="312"/>
      </w:pPr>
      <w:r>
        <w:rPr>
          <w:rFonts w:ascii="Arial" w:cs="Arial" w:eastAsia="Arial" w:hAnsi="Arial"/>
          <w:b/>
          <w:bCs/>
          <w:sz w:val="21"/>
          <w:szCs w:val="21"/>
          <w:rtl/>
        </w:rPr>
        <w:t xml:space="preserve">الاختصارات:</w:t>
      </w:r>
      <w:r>
        <w:rPr>
          <w:rFonts w:ascii="Arial" w:cs="Arial" w:eastAsia="Arial" w:hAnsi="Arial"/>
          <w:b w:val="false"/>
          <w:bCs w:val="false"/>
          <w:sz w:val="21"/>
          <w:szCs w:val="21"/>
          <w:rtl/>
        </w:rPr>
        <w:t xml:space="preserve"> m10 إلى m16 ملفات النموذج </w:t>
      </w:r>
      <w:r>
        <w:rPr>
          <w:rFonts w:ascii="Courier New" w:cs="Courier New" w:eastAsia="Courier New" w:hAnsi="Courier New"/>
          <w:b w:val="false"/>
          <w:bCs w:val="false"/>
          <w:color w:val="1F2937"/>
          <w:sz w:val="18"/>
          <w:szCs w:val="18"/>
          <w:shd w:fill="F1F3F5" w:color="auto" w:val="clear"/>
          <w:rtl/>
        </w:rPr>
        <w:t xml:space="preserve">‎db/model/1x-*.model‎</w:t>
      </w:r>
      <w:r>
        <w:rPr>
          <w:rFonts w:ascii="Arial" w:cs="Arial" w:eastAsia="Arial" w:hAnsi="Arial"/>
          <w:b w:val="false"/>
          <w:bCs w:val="false"/>
          <w:sz w:val="21"/>
          <w:szCs w:val="21"/>
          <w:rtl/>
        </w:rPr>
        <w:t xml:space="preserve"> برقم السطر؛ 0xx سكربتات </w:t>
      </w:r>
      <w:r>
        <w:rPr>
          <w:rFonts w:ascii="Courier New" w:cs="Courier New" w:eastAsia="Courier New" w:hAnsi="Courier New"/>
          <w:b w:val="false"/>
          <w:bCs w:val="false"/>
          <w:color w:val="1F2937"/>
          <w:sz w:val="18"/>
          <w:szCs w:val="18"/>
          <w:shd w:fill="F1F3F5" w:color="auto" w:val="clear"/>
          <w:rtl/>
        </w:rPr>
        <w:t xml:space="preserve">‎db/static/0xx_*.sql‎</w:t>
      </w:r>
      <w:r>
        <w:rPr>
          <w:rFonts w:ascii="Arial" w:cs="Arial" w:eastAsia="Arial" w:hAnsi="Arial"/>
          <w:b w:val="false"/>
          <w:bCs w:val="false"/>
          <w:sz w:val="21"/>
          <w:szCs w:val="21"/>
          <w:rtl/>
        </w:rPr>
        <w:t xml:space="preserve">؛ «via» ربط مركّب في النموذج يحصر المرجع في الشركة أو الطرف أو التسهيل نفسه.</w:t>
      </w:r>
    </w:p>
    <w:p>
      <w:pPr>
        <w:pStyle w:val="Heading1"/>
        <w:bidi/>
      </w:pPr>
      <w:bookmarkStart w:name="_sec1" w:id="1"/>
      <w:r>
        <w:rPr>
          <w:rFonts w:ascii="Arial" w:cs="Arial" w:eastAsia="Arial" w:hAnsi="Arial"/>
          <w:b/>
          <w:bCs/>
          <w:color w:val="1F3A5F"/>
          <w:sz w:val="32"/>
          <w:szCs w:val="32"/>
          <w:rtl/>
        </w:rPr>
        <w:t xml:space="preserve">1. ما طُلب من المالك، وما تم</w:t>
      </w:r>
      <w:bookmarkEnd w:id="1"/>
    </w:p>
    <w:p>
      <w:pPr>
        <w:pStyle w:val="ListParagraph"/>
        <w:numPr>
          <w:ilvl w:val="0"/>
          <w:numId w:val="2"/>
        </w:numPr>
        <w:bidi/>
        <w:spacing w:after="70" w:before="0" w:line="300"/>
      </w:pPr>
      <w:r>
        <w:rPr>
          <w:rFonts w:ascii="Arial" w:cs="Arial" w:eastAsia="Arial" w:hAnsi="Arial"/>
          <w:b/>
          <w:bCs/>
          <w:sz w:val="21"/>
          <w:szCs w:val="21"/>
          <w:rtl/>
        </w:rPr>
        <w:t xml:space="preserve">اعتماد التوصيات في §4 دفعة واحدة:</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معتمدة (2026-10-13).</w:t>
      </w:r>
    </w:p>
    <w:p>
      <w:pPr>
        <w:pStyle w:val="ListParagraph"/>
        <w:numPr>
          <w:ilvl w:val="0"/>
          <w:numId w:val="2"/>
        </w:numPr>
        <w:bidi/>
        <w:spacing w:after="70" w:before="0" w:line="300"/>
      </w:pPr>
      <w:r>
        <w:rPr>
          <w:rFonts w:ascii="Arial" w:cs="Arial" w:eastAsia="Arial" w:hAnsi="Arial"/>
          <w:b/>
          <w:bCs/>
          <w:sz w:val="21"/>
          <w:szCs w:val="21"/>
          <w:rtl/>
        </w:rPr>
        <w:t xml:space="preserve">الإجابة عن عشرة أسئلة عمل في §3.1:</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اعتُمدت الأجوبة المقترحة كلها.</w:t>
      </w:r>
    </w:p>
    <w:p>
      <w:pPr>
        <w:bidi/>
        <w:spacing w:after="60" w:before="0"/>
      </w:pPr>
    </w:p>
    <w:p>
      <w:pPr>
        <w:bidi/>
        <w:spacing w:after="110" w:before="0" w:line="312"/>
      </w:pPr>
      <w:r>
        <w:rPr>
          <w:rFonts w:ascii="Arial" w:cs="Arial" w:eastAsia="Arial" w:hAnsi="Arial"/>
          <w:b w:val="false"/>
          <w:bCs w:val="false"/>
          <w:sz w:val="21"/>
          <w:szCs w:val="21"/>
          <w:rtl/>
        </w:rPr>
        <w:t xml:space="preserve">طُبّقت الدفعة (أ) على أربع مراحل (§5)، كل مرحلة باختباراتها في CI. وبنود الدفعة (ب) شروط دخول للشرائح التي تخصها (§5).</w:t>
      </w:r>
    </w:p>
    <w:p>
      <w:pPr>
        <w:bidi/>
        <w:spacing w:after="110" w:before="0" w:line="312"/>
      </w:pPr>
      <w:r>
        <w:rPr>
          <w:rFonts w:ascii="Arial" w:cs="Arial" w:eastAsia="Arial" w:hAnsi="Arial"/>
          <w:b/>
          <w:bCs/>
          <w:sz w:val="21"/>
          <w:szCs w:val="21"/>
          <w:rtl/>
        </w:rPr>
        <w:t xml:space="preserve">ما تغيّر عن السجل أثناء التنفيذ:</w:t>
      </w:r>
    </w:p>
    <w:p>
      <w:pPr>
        <w:pStyle w:val="ListParagraph"/>
        <w:numPr>
          <w:ilvl w:val="0"/>
          <w:numId w:val="3"/>
        </w:numPr>
        <w:bidi/>
        <w:spacing w:after="70" w:before="0" w:line="300"/>
      </w:pPr>
      <w:r>
        <w:rPr>
          <w:rFonts w:ascii="Arial" w:cs="Arial" w:eastAsia="Arial" w:hAnsi="Arial"/>
          <w:b/>
          <w:bCs/>
          <w:sz w:val="21"/>
          <w:szCs w:val="21"/>
          <w:rtl/>
        </w:rPr>
        <w:t xml:space="preserve">DR-27 وDR-40:</w:t>
      </w:r>
      <w:r>
        <w:rPr>
          <w:rFonts w:ascii="Arial" w:cs="Arial" w:eastAsia="Arial" w:hAnsi="Arial"/>
          <w:b w:val="false"/>
          <w:bCs w:val="false"/>
          <w:sz w:val="21"/>
          <w:szCs w:val="21"/>
          <w:rtl/>
        </w:rPr>
        <w:t xml:space="preserve"> نُفّذ الآن ما كان ينتظر جوابي السؤالين 4 و6، بعد اعتمادهما: التسهيل اختياري في </w:t>
      </w:r>
      <w:r>
        <w:rPr>
          <w:rFonts w:ascii="Courier New" w:cs="Courier New" w:eastAsia="Courier New" w:hAnsi="Courier New"/>
          <w:b w:val="false"/>
          <w:bCs w:val="false"/>
          <w:color w:val="1F2937"/>
          <w:sz w:val="18"/>
          <w:szCs w:val="18"/>
          <w:shd w:fill="F1F3F5" w:color="auto" w:val="clear"/>
          <w:rtl/>
        </w:rPr>
        <w:t xml:space="preserve">‎fac.ValueConflict‎</w:t>
      </w:r>
      <w:r>
        <w:rPr>
          <w:rFonts w:ascii="Arial" w:cs="Arial" w:eastAsia="Arial" w:hAnsi="Arial"/>
          <w:b w:val="false"/>
          <w:bCs w:val="false"/>
          <w:sz w:val="21"/>
          <w:szCs w:val="21"/>
          <w:rtl/>
        </w:rPr>
        <w:t xml:space="preserve"> لثلاثة أهداف بلا تسهيل، والتنازل عن التأمين لنوع INSURANCE_ASSIGNMENT والتقييم لنوعي REAL_ESTATE وGENERIC.</w:t>
      </w:r>
    </w:p>
    <w:p>
      <w:pPr>
        <w:pStyle w:val="ListParagraph"/>
        <w:numPr>
          <w:ilvl w:val="0"/>
          <w:numId w:val="3"/>
        </w:numPr>
        <w:bidi/>
        <w:spacing w:after="70" w:before="0" w:line="300"/>
      </w:pPr>
      <w:r>
        <w:rPr>
          <w:rFonts w:ascii="Arial" w:cs="Arial" w:eastAsia="Arial" w:hAnsi="Arial"/>
          <w:b/>
          <w:bCs/>
          <w:sz w:val="21"/>
          <w:szCs w:val="21"/>
          <w:rtl/>
        </w:rPr>
        <w:t xml:space="preserve">DR-15:</w:t>
      </w:r>
      <w:r>
        <w:rPr>
          <w:rFonts w:ascii="Arial" w:cs="Arial" w:eastAsia="Arial" w:hAnsi="Arial"/>
          <w:b w:val="false"/>
          <w:bCs w:val="false"/>
          <w:sz w:val="21"/>
          <w:szCs w:val="21"/>
          <w:rtl/>
        </w:rPr>
        <w:t xml:space="preserve"> لم يُطبَّق شرط أن يكون الإلغاء بعد بدء المنحة، لأن مدير الحساب قد يلغي منحة مستقبلية قبل بدئها.</w:t>
      </w:r>
    </w:p>
    <w:p>
      <w:pPr>
        <w:pStyle w:val="ListParagraph"/>
        <w:numPr>
          <w:ilvl w:val="0"/>
          <w:numId w:val="3"/>
        </w:numPr>
        <w:bidi/>
        <w:spacing w:after="70" w:before="0" w:line="300"/>
      </w:pPr>
      <w:r>
        <w:rPr>
          <w:rFonts w:ascii="Arial" w:cs="Arial" w:eastAsia="Arial" w:hAnsi="Arial"/>
          <w:b/>
          <w:bCs/>
          <w:sz w:val="21"/>
          <w:szCs w:val="21"/>
          <w:rtl/>
        </w:rPr>
        <w:t xml:space="preserve">DR-12:</w:t>
      </w:r>
      <w:r>
        <w:rPr>
          <w:rFonts w:ascii="Arial" w:cs="Arial" w:eastAsia="Arial" w:hAnsi="Arial"/>
          <w:b w:val="false"/>
          <w:bCs w:val="false"/>
          <w:sz w:val="21"/>
          <w:szCs w:val="21"/>
          <w:rtl/>
        </w:rPr>
        <w:t xml:space="preserve"> صار </w:t>
      </w:r>
      <w:r>
        <w:rPr>
          <w:rFonts w:ascii="Courier New" w:cs="Courier New" w:eastAsia="Courier New" w:hAnsi="Courier New"/>
          <w:b w:val="false"/>
          <w:bCs w:val="false"/>
          <w:color w:val="1F2937"/>
          <w:sz w:val="18"/>
          <w:szCs w:val="18"/>
          <w:shd w:fill="F1F3F5" w:color="auto" w:val="clear"/>
          <w:rtl/>
        </w:rPr>
        <w:t xml:space="preserve">‎AuditLogId‎</w:t>
      </w:r>
      <w:r>
        <w:rPr>
          <w:rFonts w:ascii="Arial" w:cs="Arial" w:eastAsia="Arial" w:hAnsi="Arial"/>
          <w:b w:val="false"/>
          <w:bCs w:val="false"/>
          <w:sz w:val="21"/>
          <w:szCs w:val="21"/>
          <w:rtl/>
        </w:rPr>
        <w:t xml:space="preserve"> إلزاميًا، فلكل وصول حساس حدثه في سجل التدقيق.</w:t>
      </w:r>
    </w:p>
    <w:p>
      <w:pPr>
        <w:pStyle w:val="ListParagraph"/>
        <w:numPr>
          <w:ilvl w:val="0"/>
          <w:numId w:val="3"/>
        </w:numPr>
        <w:bidi/>
        <w:spacing w:after="70" w:before="0" w:line="300"/>
      </w:pPr>
      <w:r>
        <w:rPr>
          <w:rFonts w:ascii="Arial" w:cs="Arial" w:eastAsia="Arial" w:hAnsi="Arial"/>
          <w:b/>
          <w:bCs/>
          <w:sz w:val="21"/>
          <w:szCs w:val="21"/>
          <w:rtl/>
        </w:rPr>
        <w:t xml:space="preserve">DR-11:</w:t>
      </w:r>
      <w:r>
        <w:rPr>
          <w:rFonts w:ascii="Arial" w:cs="Arial" w:eastAsia="Arial" w:hAnsi="Arial"/>
          <w:b w:val="false"/>
          <w:bCs w:val="false"/>
          <w:sz w:val="21"/>
          <w:szCs w:val="21"/>
          <w:rtl/>
        </w:rPr>
        <w:t xml:space="preserve"> مسارات التخزين في الاختبارات تبدأ بـ PublicId للمشترك كما في DOC-S02.</w:t>
      </w:r>
    </w:p>
    <w:p>
      <w:pPr>
        <w:bidi/>
        <w:spacing w:after="60" w:before="0"/>
      </w:pPr>
    </w:p>
    <w:p>
      <w:pPr>
        <w:pStyle w:val="Heading1"/>
        <w:bidi/>
      </w:pPr>
      <w:bookmarkStart w:name="_sec2" w:id="2"/>
      <w:r>
        <w:rPr>
          <w:rFonts w:ascii="Arial" w:cs="Arial" w:eastAsia="Arial" w:hAnsi="Arial"/>
          <w:b/>
          <w:bCs/>
          <w:color w:val="1F3A5F"/>
          <w:sz w:val="32"/>
          <w:szCs w:val="32"/>
          <w:rtl/>
        </w:rPr>
        <w:t xml:space="preserve">2. الخلاصة</w:t>
      </w:r>
      <w:bookmarkEnd w:id="2"/>
    </w:p>
    <w:p>
      <w:pPr>
        <w:pStyle w:val="Heading2"/>
        <w:bidi/>
      </w:pPr>
      <w:bookmarkStart w:name="_sec3" w:id="3"/>
      <w:r>
        <w:rPr>
          <w:rFonts w:ascii="Arial" w:cs="Arial" w:eastAsia="Arial" w:hAnsi="Arial"/>
          <w:b/>
          <w:bCs/>
          <w:color w:val="2B5C8A"/>
          <w:sz w:val="26"/>
          <w:szCs w:val="26"/>
          <w:rtl/>
        </w:rPr>
        <w:t xml:space="preserve">2.1 ما وجده الفحص</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40"/>
        <w:gridCol w:w="1450"/>
        <w:gridCol w:w="6674"/>
      </w:tblGrid>
      <w:tr>
        <w:trPr>
          <w:cantSplit/>
          <w:tblHeader/>
        </w:trPr>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c>
          <w:tcPr>
            <w:tcW w:type="dxa" w:w="6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النتائج</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محلولة بتغيير لاحق</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DR-20: حلّها إصلاح DR-02، فكل مرجع لمفتاح يحمل غرضه ويُربط به (</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w:t>
            </w:r>
          </w:p>
        </w:tc>
      </w:tr>
      <w:tr>
        <w:trPr>
          <w:cantSplit/>
        </w:trPr>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محلولة جزئيًا بعمل لاحق</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 (إجراءات التصدير، ADR 0008)، DR-15 (ربط الدعم، 036)، DR-17 (قادح حدود الإعدادات، 028)، DR-35 (إصلاح DR-06 لجدولين من ثلاثة)</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كما كُتبت</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البقية. في بعضها جزء ليس عيبًا، وهو مذكور في صفّه</w:t>
            </w:r>
          </w:p>
        </w:tc>
      </w:tr>
    </w:tbl>
    <w:p>
      <w:pPr>
        <w:bidi/>
        <w:spacing w:after="120" w:before="0"/>
      </w:pPr>
    </w:p>
    <w:p>
      <w:pPr>
        <w:bidi/>
        <w:spacing w:after="110" w:before="0" w:line="312"/>
      </w:pPr>
      <w:r>
        <w:rPr>
          <w:rFonts w:ascii="Arial" w:cs="Arial" w:eastAsia="Arial" w:hAnsi="Arial"/>
          <w:b/>
          <w:bCs/>
          <w:sz w:val="21"/>
          <w:szCs w:val="21"/>
          <w:rtl/>
        </w:rPr>
        <w:t xml:space="preserve">لماذا الآن، ولماذا لا يلزم تطبيق كل شيء قبل S0:</w:t>
      </w:r>
    </w:p>
    <w:p>
      <w:pPr>
        <w:pStyle w:val="ListParagraph"/>
        <w:numPr>
          <w:ilvl w:val="0"/>
          <w:numId w:val="3"/>
        </w:numPr>
        <w:bidi/>
        <w:spacing w:after="70" w:before="0" w:line="300"/>
      </w:pPr>
      <w:r>
        <w:rPr>
          <w:rFonts w:ascii="Arial" w:cs="Arial" w:eastAsia="Arial" w:hAnsi="Arial"/>
          <w:b w:val="false"/>
          <w:bCs w:val="false"/>
          <w:sz w:val="21"/>
          <w:szCs w:val="21"/>
          <w:rtl/>
        </w:rPr>
        <w:t xml:space="preserve">لا توجد بيانات حقيقية بعد.</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يكتب كود التطبيق في هذه الجداول بعد.</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المخطط يُعاد توليده كاملًا من النموذج، ولا ترحيل حتى أول بيانات حقيقية (O-2).</w:t>
      </w:r>
    </w:p>
    <w:p>
      <w:pPr>
        <w:bidi/>
        <w:spacing w:after="60" w:before="0"/>
      </w:pPr>
    </w:p>
    <w:p>
      <w:pPr>
        <w:bidi/>
        <w:spacing w:after="110" w:before="0" w:line="312"/>
      </w:pPr>
      <w:r>
        <w:rPr>
          <w:rFonts w:ascii="Arial" w:cs="Arial" w:eastAsia="Arial" w:hAnsi="Arial"/>
          <w:b w:val="false"/>
          <w:bCs w:val="false"/>
          <w:sz w:val="21"/>
          <w:szCs w:val="21"/>
          <w:rtl/>
        </w:rPr>
        <w:t xml:space="preserve">لذلك تتدرّج كلفة الإصلاح:</w:t>
      </w:r>
    </w:p>
    <w:p>
      <w:pPr>
        <w:pStyle w:val="ListParagraph"/>
        <w:numPr>
          <w:ilvl w:val="0"/>
          <w:numId w:val="4"/>
        </w:numPr>
        <w:bidi/>
        <w:spacing w:after="70" w:before="0" w:line="300"/>
      </w:pPr>
      <w:r>
        <w:rPr>
          <w:rFonts w:ascii="Arial" w:cs="Arial" w:eastAsia="Arial" w:hAnsi="Arial"/>
          <w:b/>
          <w:bCs/>
          <w:sz w:val="21"/>
          <w:szCs w:val="21"/>
          <w:rtl/>
        </w:rPr>
        <w:t xml:space="preserve">قبل كود الوحدة:</w:t>
      </w:r>
      <w:r>
        <w:rPr>
          <w:rFonts w:ascii="Arial" w:cs="Arial" w:eastAsia="Arial" w:hAnsi="Arial"/>
          <w:b w:val="false"/>
          <w:bCs w:val="false"/>
          <w:sz w:val="21"/>
          <w:szCs w:val="21"/>
          <w:rtl/>
        </w:rPr>
        <w:t xml:space="preserve"> تعديل سطر في النموذج.</w:t>
      </w:r>
    </w:p>
    <w:p>
      <w:pPr>
        <w:pStyle w:val="ListParagraph"/>
        <w:numPr>
          <w:ilvl w:val="0"/>
          <w:numId w:val="4"/>
        </w:numPr>
        <w:bidi/>
        <w:spacing w:after="70" w:before="0" w:line="300"/>
      </w:pPr>
      <w:r>
        <w:rPr>
          <w:rFonts w:ascii="Arial" w:cs="Arial" w:eastAsia="Arial" w:hAnsi="Arial"/>
          <w:b/>
          <w:bCs/>
          <w:sz w:val="21"/>
          <w:szCs w:val="21"/>
          <w:rtl/>
        </w:rPr>
        <w:t xml:space="preserve">بعد كتابة الكود:</w:t>
      </w:r>
      <w:r>
        <w:rPr>
          <w:rFonts w:ascii="Arial" w:cs="Arial" w:eastAsia="Arial" w:hAnsi="Arial"/>
          <w:b w:val="false"/>
          <w:bCs w:val="false"/>
          <w:sz w:val="21"/>
          <w:szCs w:val="21"/>
          <w:rtl/>
        </w:rPr>
        <w:t xml:space="preserve"> إعادة عمل في الكود.</w:t>
      </w:r>
    </w:p>
    <w:p>
      <w:pPr>
        <w:pStyle w:val="ListParagraph"/>
        <w:numPr>
          <w:ilvl w:val="0"/>
          <w:numId w:val="4"/>
        </w:numPr>
        <w:bidi/>
        <w:spacing w:after="70" w:before="0" w:line="300"/>
      </w:pPr>
      <w:r>
        <w:rPr>
          <w:rFonts w:ascii="Arial" w:cs="Arial" w:eastAsia="Arial" w:hAnsi="Arial"/>
          <w:b/>
          <w:bCs/>
          <w:sz w:val="21"/>
          <w:szCs w:val="21"/>
          <w:rtl/>
        </w:rPr>
        <w:t xml:space="preserve">بعد البيانات الحقيقية:</w:t>
      </w:r>
      <w:r>
        <w:rPr>
          <w:rFonts w:ascii="Arial" w:cs="Arial" w:eastAsia="Arial" w:hAnsi="Arial"/>
          <w:b w:val="false"/>
          <w:bCs w:val="false"/>
          <w:sz w:val="21"/>
          <w:szCs w:val="21"/>
          <w:rtl/>
        </w:rPr>
        <w:t xml:space="preserve"> ترحيل.</w:t>
      </w:r>
    </w:p>
    <w:p>
      <w:pPr>
        <w:bidi/>
        <w:spacing w:after="60" w:before="0"/>
      </w:pPr>
    </w:p>
    <w:p>
      <w:pPr>
        <w:bidi/>
        <w:spacing w:after="110" w:before="0" w:line="312"/>
      </w:pPr>
      <w:r>
        <w:rPr>
          <w:rFonts w:ascii="Arial" w:cs="Arial" w:eastAsia="Arial" w:hAnsi="Arial"/>
          <w:b w:val="false"/>
          <w:bCs w:val="false"/>
          <w:sz w:val="21"/>
          <w:szCs w:val="21"/>
          <w:rtl/>
        </w:rPr>
        <w:t xml:space="preserve">الموعد الحقيقي لكل نتيجة هو إذن </w:t>
      </w:r>
      <w:r>
        <w:rPr>
          <w:rFonts w:ascii="Arial" w:cs="Arial" w:eastAsia="Arial" w:hAnsi="Arial"/>
          <w:b/>
          <w:bCs/>
          <w:sz w:val="21"/>
          <w:szCs w:val="21"/>
          <w:rtl/>
        </w:rPr>
        <w:t xml:space="preserve">قبل أول كود يكتب في جدولها</w:t>
      </w:r>
      <w:r>
        <w:rPr>
          <w:rFonts w:ascii="Arial" w:cs="Arial" w:eastAsia="Arial" w:hAnsi="Arial"/>
          <w:b w:val="false"/>
          <w:bCs w:val="false"/>
          <w:sz w:val="21"/>
          <w:szCs w:val="21"/>
          <w:rtl/>
        </w:rPr>
        <w:t xml:space="preserve">. فالإصلاح الرخيص (قيد أو ربط مركّب أو منع) يُطبَّق الآن دفعة واحدة كي لا يُنسى، والإصلاح الذي يحتاج تصميمًا يُطبَّق قبل شريحته.</w:t>
      </w:r>
    </w:p>
    <w:p>
      <w:pPr>
        <w:pStyle w:val="Heading2"/>
        <w:bidi/>
      </w:pPr>
      <w:bookmarkStart w:name="_sec4" w:id="4"/>
      <w:r>
        <w:rPr>
          <w:rFonts w:ascii="Arial" w:cs="Arial" w:eastAsia="Arial" w:hAnsi="Arial"/>
          <w:b/>
          <w:bCs/>
          <w:color w:val="2B5C8A"/>
          <w:sz w:val="26"/>
          <w:szCs w:val="26"/>
          <w:rtl/>
        </w:rPr>
        <w:t xml:space="preserve">2.2 التوصيات بالأرقام</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95"/>
        <w:gridCol w:w="2732"/>
        <w:gridCol w:w="4237"/>
      </w:tblGrid>
      <w:tr>
        <w:trPr>
          <w:cantSplit/>
          <w:tblHeader/>
        </w:trPr>
        <w:tc>
          <w:tcPr>
            <w:tcW w:type="dxa" w:w="28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2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c>
          <w:tcPr>
            <w:tcW w:type="dxa" w:w="42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 الآن</w:t>
            </w:r>
          </w:p>
        </w:tc>
        <w:tc>
          <w:tcPr>
            <w:tcW w:type="dxa" w:w="2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 نتيجة، كلها أو جزء منها</w:t>
            </w:r>
          </w:p>
        </w:tc>
        <w:tc>
          <w:tcPr>
            <w:tcW w:type="dxa" w:w="4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ومراجع مركّبة ومنع صلاحيات وقوادح صغيرة. لا تغيّر سلوكًا اتُّفق عليه</w:t>
            </w:r>
          </w:p>
        </w:tc>
      </w:tr>
      <w:tr>
        <w:trPr>
          <w:cantSplit/>
        </w:trPr>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(ب) قبل شريحتها</w:t>
            </w:r>
          </w:p>
        </w:tc>
        <w:tc>
          <w:tcPr>
            <w:tcW w:type="dxa" w:w="2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نتائج كاملة، و9 أجزاء من نتائج في (أ)</w:t>
            </w:r>
          </w:p>
        </w:tc>
        <w:tc>
          <w:tcPr>
            <w:tcW w:type="dxa" w:w="4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تحتاج تصميمًا أو جوابًا منك. كل منها شرط دخول لشريحتها</w:t>
            </w:r>
          </w:p>
        </w:tc>
      </w:tr>
      <w:tr>
        <w:trPr>
          <w:cantSplit/>
        </w:trPr>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مؤجَّل بسبب مكتوب</w:t>
            </w:r>
          </w:p>
        </w:tc>
        <w:tc>
          <w:tcPr>
            <w:tcW w:type="dxa" w:w="2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جزءان</w:t>
            </w:r>
          </w:p>
        </w:tc>
        <w:tc>
          <w:tcPr>
            <w:tcW w:type="dxa" w:w="4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حالة المفتاح عند التدوير (DR-20)، ومرساة البصمة خارج القاعدة (DR-41، مع O-13)</w:t>
            </w:r>
          </w:p>
        </w:tc>
      </w:tr>
      <w:tr>
        <w:trPr>
          <w:cantSplit/>
        </w:trPr>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يُرفض أو يُستبدل بأصغر</w:t>
            </w:r>
          </w:p>
        </w:tc>
        <w:tc>
          <w:tcPr>
            <w:tcW w:type="dxa" w:w="2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 توصية فرعية</w:t>
            </w:r>
          </w:p>
        </w:tc>
        <w:tc>
          <w:tcPr>
            <w:tcW w:type="dxa" w:w="4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خاطئة أو مبالغ فيها؛ السبب في صف كل نتيجة</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2.3 أين أخطأت المراجعة أو بالغت</w:t>
      </w:r>
      <w:bookmarkEnd w:id="5"/>
    </w:p>
    <w:p>
      <w:pPr>
        <w:bidi/>
        <w:spacing w:after="110" w:before="0" w:line="312"/>
      </w:pPr>
      <w:r>
        <w:rPr>
          <w:rFonts w:ascii="Arial" w:cs="Arial" w:eastAsia="Arial" w:hAnsi="Arial"/>
          <w:b w:val="false"/>
          <w:bCs w:val="false"/>
          <w:sz w:val="21"/>
          <w:szCs w:val="21"/>
          <w:rtl/>
        </w:rPr>
        <w:t xml:space="preserve">إصلاحات اقترحتها المراجعة كانت ستكسر قاعدة عمل أو تصميمًا قائمًا: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53"/>
        <w:gridCol w:w="3094"/>
        <w:gridCol w:w="5417"/>
      </w:tblGrid>
      <w:tr>
        <w:trPr>
          <w:cantSplit/>
          <w:tblHeader/>
        </w:trPr>
        <w:tc>
          <w:tcPr>
            <w:tcW w:type="dxa" w:w="13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30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اقترحته المراجعة</w:t>
            </w:r>
          </w:p>
        </w:tc>
        <w:tc>
          <w:tcPr>
            <w:tcW w:type="dxa" w:w="54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 لا يُطبَّق كما هو</w:t>
            </w:r>
          </w:p>
        </w:tc>
      </w:tr>
      <w:tr>
        <w:trPr>
          <w:cantSplit/>
        </w:trPr>
        <w:tc>
          <w:tcPr>
            <w:tcW w:type="dxa" w:w="1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w:t>
            </w:r>
          </w:p>
        </w:tc>
        <w:tc>
          <w:tcPr>
            <w:tcW w:type="dxa" w:w="3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أن يعتمد الطالب تصديره</w:t>
            </w:r>
          </w:p>
        </w:tc>
        <w:tc>
          <w:tcPr>
            <w:tcW w:type="dxa" w:w="5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يسمح به إن كان الطالب يملك صلاحية الكشف، والإجراء 042 يفعل ذلك</w:t>
            </w:r>
          </w:p>
        </w:tc>
      </w:tr>
      <w:tr>
        <w:trPr>
          <w:cantSplit/>
        </w:trPr>
        <w:tc>
          <w:tcPr>
            <w:tcW w:type="dxa" w:w="1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DR-12</w:t>
            </w:r>
          </w:p>
        </w:tc>
        <w:tc>
          <w:tcPr>
            <w:tcW w:type="dxa" w:w="3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 لكل كشف</w:t>
            </w:r>
          </w:p>
        </w:tc>
        <w:tc>
          <w:tcPr>
            <w:tcW w:type="dxa" w:w="5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Q-PTY-05 المعتمد يجعل السبب اختياريًا يفعّله المشترك، وصفوف التصدير في 042 بلا سبب</w:t>
            </w:r>
          </w:p>
        </w:tc>
      </w:tr>
      <w:tr>
        <w:trPr>
          <w:cantSplit/>
        </w:trPr>
        <w:tc>
          <w:tcPr>
            <w:tcW w:type="dxa" w:w="1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DR-36</w:t>
            </w:r>
          </w:p>
        </w:tc>
        <w:tc>
          <w:tcPr>
            <w:tcW w:type="dxa" w:w="3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تفرّد عادي على </w:t>
            </w:r>
            <w:r>
              <w:rPr>
                <w:rFonts w:ascii="Courier New" w:cs="Courier New" w:eastAsia="Courier New" w:hAnsi="Courier New"/>
                <w:b w:val="false"/>
                <w:bCs w:val="false"/>
                <w:color w:val="1F2937"/>
                <w:sz w:val="16"/>
                <w:szCs w:val="16"/>
                <w:shd w:fill="F1F3F5" w:color="auto" w:val="clear"/>
                <w:rtl/>
              </w:rPr>
              <w:t xml:space="preserve">‎SupersedesId‎</w:t>
            </w:r>
          </w:p>
        </w:tc>
        <w:tc>
          <w:tcPr>
            <w:tcW w:type="dxa" w:w="5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تعديل متروكة تمنع كل تعديل بعدها؛ الصحيح قيد مصفّى على المعتمد</w:t>
            </w:r>
          </w:p>
        </w:tc>
      </w:tr>
      <w:tr>
        <w:trPr>
          <w:cantSplit/>
        </w:trPr>
        <w:tc>
          <w:tcPr>
            <w:tcW w:type="dxa" w:w="1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DR-37</w:t>
            </w:r>
          </w:p>
        </w:tc>
        <w:tc>
          <w:tcPr>
            <w:tcW w:type="dxa" w:w="3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‎EOMONTH‎</w:t>
            </w:r>
            <w:r>
              <w:rPr>
                <w:rFonts w:ascii="Arial" w:cs="Arial" w:eastAsia="Arial" w:hAnsi="Arial"/>
                <w:b w:val="false"/>
                <w:bCs w:val="false"/>
                <w:sz w:val="18"/>
                <w:szCs w:val="18"/>
                <w:rtl/>
              </w:rPr>
              <w:t xml:space="preserve"> في قيد</w:t>
            </w:r>
          </w:p>
        </w:tc>
        <w:tc>
          <w:tcPr>
            <w:tcW w:type="dxa" w:w="5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 يرفضه؛ الصيغة المكافئة </w:t>
            </w:r>
            <w:r>
              <w:rPr>
                <w:rFonts w:ascii="Courier New" w:cs="Courier New" w:eastAsia="Courier New" w:hAnsi="Courier New"/>
                <w:b w:val="false"/>
                <w:bCs w:val="false"/>
                <w:color w:val="1F2937"/>
                <w:sz w:val="16"/>
                <w:szCs w:val="16"/>
                <w:shd w:fill="F1F3F5" w:color="auto" w:val="clear"/>
                <w:rtl/>
              </w:rPr>
              <w:t xml:space="preserve">‎DAY(DATEADD(DAY,1,MonthEnd)) = 1‎</w:t>
            </w:r>
            <w:r>
              <w:rPr>
                <w:rFonts w:ascii="Arial" w:cs="Arial" w:eastAsia="Arial" w:hAnsi="Arial"/>
                <w:b w:val="false"/>
                <w:bCs w:val="false"/>
                <w:sz w:val="18"/>
                <w:szCs w:val="18"/>
                <w:rtl/>
              </w:rPr>
              <w:t xml:space="preserve"> تمر</w:t>
            </w:r>
          </w:p>
        </w:tc>
      </w:tr>
      <w:tr>
        <w:trPr>
          <w:cantSplit/>
        </w:trPr>
        <w:tc>
          <w:tcPr>
            <w:tcW w:type="dxa" w:w="1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DR-42</w:t>
            </w:r>
          </w:p>
        </w:tc>
        <w:tc>
          <w:tcPr>
            <w:tcW w:type="dxa" w:w="3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شروط الاعتماد برقم الاعتماد</w:t>
            </w:r>
          </w:p>
        </w:tc>
        <w:tc>
          <w:tcPr>
            <w:tcW w:type="dxa" w:w="5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تطبيق تعديل تصبح الشروط الحالية مملوكة للتعديل، فينكسر الربط</w:t>
            </w:r>
          </w:p>
        </w:tc>
      </w:tr>
      <w:tr>
        <w:trPr>
          <w:cantSplit/>
        </w:trPr>
        <w:tc>
          <w:tcPr>
            <w:tcW w:type="dxa" w:w="1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DR-50 (هـ)</w:t>
            </w:r>
          </w:p>
        </w:tc>
        <w:tc>
          <w:tcPr>
            <w:tcW w:type="dxa" w:w="3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‎OnBehalfOfUserId IS NULL OR Source = 'DELEGATE'‎</w:t>
            </w:r>
          </w:p>
        </w:tc>
        <w:tc>
          <w:tcPr>
            <w:tcW w:type="dxa" w:w="5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‎Source‎</w:t>
            </w:r>
            <w:r>
              <w:rPr>
                <w:rFonts w:ascii="Arial" w:cs="Arial" w:eastAsia="Arial" w:hAnsi="Arial"/>
                <w:b w:val="false"/>
                <w:bCs w:val="false"/>
                <w:sz w:val="18"/>
                <w:szCs w:val="18"/>
                <w:rtl/>
              </w:rPr>
              <w:t xml:space="preserve"> يقبل NULL، فيمر القيد حين يغيب المصدر</w:t>
            </w:r>
          </w:p>
        </w:tc>
      </w:tr>
      <w:tr>
        <w:trPr>
          <w:cantSplit/>
        </w:trPr>
        <w:tc>
          <w:tcPr>
            <w:tcW w:type="dxa" w:w="1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DR-50 (د)</w:t>
            </w:r>
          </w:p>
        </w:tc>
        <w:tc>
          <w:tcPr>
            <w:tcW w:type="dxa" w:w="3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العودة تستلزم مرحلة استئناف</w:t>
            </w:r>
          </w:p>
        </w:tc>
        <w:tc>
          <w:tcPr>
            <w:tcW w:type="dxa" w:w="5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العودة الداخلية (TM_APPROVAL إلى FACILITY_SELECTION) لا تستأنف مرحلة</w:t>
            </w:r>
          </w:p>
        </w:tc>
      </w:tr>
      <w:tr>
        <w:trPr>
          <w:cantSplit/>
        </w:trPr>
        <w:tc>
          <w:tcPr>
            <w:tcW w:type="dxa" w:w="1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DR-29</w:t>
            </w:r>
          </w:p>
        </w:tc>
        <w:tc>
          <w:tcPr>
            <w:tcW w:type="dxa" w:w="3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جعل أسعار السوق مشتركة بين المشتركين</w:t>
            </w:r>
          </w:p>
        </w:tc>
        <w:tc>
          <w:tcPr>
            <w:tcW w:type="dxa" w:w="5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BR-CAT-011 يجعلها داخل المشترك، والنقل يشق الجدول ويضاعف مسارات التسعير</w:t>
            </w:r>
          </w:p>
        </w:tc>
      </w:tr>
      <w:tr>
        <w:trPr>
          <w:cantSplit/>
        </w:trPr>
        <w:tc>
          <w:tcPr>
            <w:tcW w:type="dxa" w:w="1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3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«سرّي» مع منع القراءة</w:t>
            </w:r>
          </w:p>
        </w:tc>
        <w:tc>
          <w:tcPr>
            <w:tcW w:type="dxa" w:w="5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الوسم «سرّي» لا يولّد منعًا؛ المنع يُكتب صراحة</w:t>
            </w:r>
          </w:p>
        </w:tc>
      </w:tr>
    </w:tbl>
    <w:p>
      <w:pPr>
        <w:bidi/>
        <w:spacing w:after="120" w:before="0"/>
      </w:pPr>
    </w:p>
    <w:p>
      <w:pPr>
        <w:bidi/>
        <w:spacing w:after="110" w:before="0" w:line="312"/>
      </w:pPr>
      <w:r>
        <w:rPr>
          <w:rFonts w:ascii="Arial" w:cs="Arial" w:eastAsia="Arial" w:hAnsi="Arial"/>
          <w:b w:val="false"/>
          <w:bCs w:val="false"/>
          <w:sz w:val="21"/>
          <w:szCs w:val="21"/>
          <w:rtl/>
        </w:rPr>
        <w:t xml:space="preserve">وأمور وجدها الفحص ولم تذكرها المراجعة:</w:t>
      </w:r>
    </w:p>
    <w:p>
      <w:pPr>
        <w:pStyle w:val="ListParagraph"/>
        <w:numPr>
          <w:ilvl w:val="0"/>
          <w:numId w:val="3"/>
        </w:numPr>
        <w:bidi/>
        <w:spacing w:after="70" w:before="0" w:line="300"/>
      </w:pPr>
      <w:r>
        <w:rPr>
          <w:rFonts w:ascii="Arial" w:cs="Arial" w:eastAsia="Arial" w:hAnsi="Arial"/>
          <w:b/>
          <w:bCs/>
          <w:sz w:val="21"/>
          <w:szCs w:val="21"/>
          <w:rtl/>
        </w:rPr>
        <w:t xml:space="preserve">DR-16:</w:t>
      </w:r>
      <w:r>
        <w:rPr>
          <w:rFonts w:ascii="Arial" w:cs="Arial" w:eastAsia="Arial" w:hAnsi="Arial"/>
          <w:b w:val="false"/>
          <w:bCs w:val="false"/>
          <w:sz w:val="21"/>
          <w:szCs w:val="21"/>
          <w:rtl/>
        </w:rPr>
        <w:t xml:space="preserve"> الخطر صار داخل القاعدة نفسها. </w:t>
      </w:r>
      <w:r>
        <w:rPr>
          <w:rFonts w:ascii="Courier New" w:cs="Courier New" w:eastAsia="Courier New" w:hAnsi="Courier New"/>
          <w:b w:val="false"/>
          <w:bCs w:val="false"/>
          <w:color w:val="1F2937"/>
          <w:sz w:val="18"/>
          <w:szCs w:val="18"/>
          <w:shd w:fill="F1F3F5" w:color="auto" w:val="clear"/>
          <w:rtl/>
        </w:rPr>
        <w:t xml:space="preserve">‎sec.fn_UserHasPermission‎</w:t>
      </w:r>
      <w:r>
        <w:rPr>
          <w:rFonts w:ascii="Arial" w:cs="Arial" w:eastAsia="Arial" w:hAnsi="Arial"/>
          <w:b w:val="false"/>
          <w:bCs w:val="false"/>
          <w:sz w:val="21"/>
          <w:szCs w:val="21"/>
          <w:rtl/>
        </w:rPr>
        <w:t xml:space="preserve"> (042) لا يرى قفل الصلاحية على الأدوار، فدور مخصص يُمنح صلاحية الكشف يعتمد تصديرًا مقيّدًا. والتطبيق يستطيع تغيير </w:t>
      </w:r>
      <w:r>
        <w:rPr>
          <w:rFonts w:ascii="Courier New" w:cs="Courier New" w:eastAsia="Courier New" w:hAnsi="Courier New"/>
          <w:b w:val="false"/>
          <w:bCs w:val="false"/>
          <w:color w:val="1F2937"/>
          <w:sz w:val="18"/>
          <w:szCs w:val="18"/>
          <w:shd w:fill="F1F3F5" w:color="auto" w:val="clear"/>
          <w:rtl/>
        </w:rPr>
        <w:t xml:space="preserve">‎Code‎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‎IsSystem‎</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وعليهما تُبنى فحوص «مدير الحساب».</w:t>
      </w:r>
    </w:p>
    <w:p>
      <w:pPr>
        <w:pStyle w:val="ListParagraph"/>
        <w:numPr>
          <w:ilvl w:val="0"/>
          <w:numId w:val="3"/>
        </w:numPr>
        <w:bidi/>
        <w:spacing w:after="70" w:before="0" w:line="300"/>
      </w:pPr>
      <w:r>
        <w:rPr>
          <w:rFonts w:ascii="Arial" w:cs="Arial" w:eastAsia="Arial" w:hAnsi="Arial"/>
          <w:b/>
          <w:bCs/>
          <w:sz w:val="21"/>
          <w:szCs w:val="21"/>
          <w:rtl/>
        </w:rPr>
        <w:t xml:space="preserve">DR-32:</w:t>
      </w:r>
      <w:r>
        <w:rPr>
          <w:rFonts w:ascii="Arial" w:cs="Arial" w:eastAsia="Arial" w:hAnsi="Arial"/>
          <w:b w:val="false"/>
          <w:bCs w:val="false"/>
          <w:sz w:val="21"/>
          <w:szCs w:val="21"/>
          <w:rtl/>
        </w:rPr>
        <w:t xml:space="preserve"> خمسة أعمدة متعددة القيم أخرى بلا فحص عضوية. منها </w:t>
      </w:r>
      <w:r>
        <w:rPr>
          <w:rFonts w:ascii="Courier New" w:cs="Courier New" w:eastAsia="Courier New" w:hAnsi="Courier New"/>
          <w:b w:val="false"/>
          <w:bCs w:val="false"/>
          <w:color w:val="1F2937"/>
          <w:sz w:val="18"/>
          <w:szCs w:val="18"/>
          <w:shd w:fill="F1F3F5" w:color="auto" w:val="clear"/>
          <w:rtl/>
        </w:rPr>
        <w:t xml:space="preserve">‎cfg.JobDefinition.RunsInStatuses‎</w:t>
      </w:r>
      <w:r>
        <w:rPr>
          <w:rFonts w:ascii="Arial" w:cs="Arial" w:eastAsia="Arial" w:hAnsi="Arial"/>
          <w:b w:val="false"/>
          <w:bCs w:val="false"/>
          <w:sz w:val="21"/>
          <w:szCs w:val="21"/>
          <w:rtl/>
        </w:rPr>
        <w:t xml:space="preserve"> في S0، ويقرؤه 037 بـ LIKE.</w:t>
      </w:r>
    </w:p>
    <w:p>
      <w:pPr>
        <w:pStyle w:val="ListParagraph"/>
        <w:numPr>
          <w:ilvl w:val="0"/>
          <w:numId w:val="3"/>
        </w:numPr>
        <w:bidi/>
        <w:spacing w:after="70" w:before="0" w:line="300"/>
      </w:pPr>
      <w:r>
        <w:rPr>
          <w:rFonts w:ascii="Arial" w:cs="Arial" w:eastAsia="Arial" w:hAnsi="Arial"/>
          <w:b/>
          <w:bCs/>
          <w:sz w:val="21"/>
          <w:szCs w:val="21"/>
          <w:rtl/>
        </w:rPr>
        <w:t xml:space="preserve">DR-31:</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‎obl.Obligation.ClauseText‎</w:t>
      </w:r>
      <w:r>
        <w:rPr>
          <w:rFonts w:ascii="Arial" w:cs="Arial" w:eastAsia="Arial" w:hAnsi="Arial"/>
          <w:b w:val="false"/>
          <w:bCs w:val="false"/>
          <w:sz w:val="21"/>
          <w:szCs w:val="21"/>
          <w:rtl/>
        </w:rPr>
        <w:t xml:space="preserve"> بالخطر نفسه. ومشغّلو الدعم يقرؤون نص الاتفاقيات لأن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1"/>
          <w:szCs w:val="21"/>
          <w:rtl/>
        </w:rPr>
        <w:t xml:space="preserve"> عضو في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DR-47:</w:t>
      </w:r>
      <w:r>
        <w:rPr>
          <w:rFonts w:ascii="Arial" w:cs="Arial" w:eastAsia="Arial" w:hAnsi="Arial"/>
          <w:b w:val="false"/>
          <w:bCs w:val="false"/>
          <w:sz w:val="21"/>
          <w:szCs w:val="21"/>
          <w:rtl/>
        </w:rPr>
        <w:t xml:space="preserve"> رمز ERP قديم يُطبع في أرقام البروفورما بدل أن يفشل الترقيم.</w:t>
      </w:r>
    </w:p>
    <w:p>
      <w:pPr>
        <w:pStyle w:val="ListParagraph"/>
        <w:numPr>
          <w:ilvl w:val="0"/>
          <w:numId w:val="3"/>
        </w:numPr>
        <w:bidi/>
        <w:spacing w:after="70" w:before="0" w:line="300"/>
      </w:pPr>
      <w:r>
        <w:rPr>
          <w:rFonts w:ascii="Arial" w:cs="Arial" w:eastAsia="Arial" w:hAnsi="Arial"/>
          <w:b/>
          <w:bCs/>
          <w:sz w:val="21"/>
          <w:szCs w:val="21"/>
          <w:rtl/>
        </w:rPr>
        <w:t xml:space="preserve">DR-49:</w:t>
      </w:r>
      <w:r>
        <w:rPr>
          <w:rFonts w:ascii="Arial" w:cs="Arial" w:eastAsia="Arial" w:hAnsi="Arial"/>
          <w:b w:val="false"/>
          <w:bCs w:val="false"/>
          <w:sz w:val="21"/>
          <w:szCs w:val="21"/>
          <w:rtl/>
        </w:rPr>
        <w:t xml:space="preserve"> مفتاح تسلسل لا يبدأ بـ </w:t>
      </w:r>
      <w:r>
        <w:rPr>
          <w:rFonts w:ascii="Courier New" w:cs="Courier New" w:eastAsia="Courier New" w:hAnsi="Courier New"/>
          <w:b w:val="false"/>
          <w:bCs w:val="false"/>
          <w:color w:val="1F2937"/>
          <w:sz w:val="18"/>
          <w:szCs w:val="18"/>
          <w:shd w:fill="F1F3F5" w:color="auto" w:val="clear"/>
          <w:rtl/>
        </w:rPr>
        <w:t xml:space="preserve">‎req:‎</w:t>
      </w:r>
      <w:r>
        <w:rPr>
          <w:rFonts w:ascii="Arial" w:cs="Arial" w:eastAsia="Arial" w:hAnsi="Arial"/>
          <w:b w:val="false"/>
          <w:bCs w:val="false"/>
          <w:sz w:val="21"/>
          <w:szCs w:val="21"/>
          <w:rtl/>
        </w:rPr>
        <w:t xml:space="preserve"> يفلت من قاعدة الترقيم بلا فجوات (039).</w:t>
      </w:r>
    </w:p>
    <w:p>
      <w:pPr>
        <w:pStyle w:val="ListParagraph"/>
        <w:numPr>
          <w:ilvl w:val="0"/>
          <w:numId w:val="3"/>
        </w:numPr>
        <w:bidi/>
        <w:spacing w:after="70" w:before="0" w:line="300"/>
      </w:pPr>
      <w:r>
        <w:rPr>
          <w:rFonts w:ascii="Arial" w:cs="Arial" w:eastAsia="Arial" w:hAnsi="Arial"/>
          <w:b/>
          <w:bCs/>
          <w:sz w:val="21"/>
          <w:szCs w:val="21"/>
          <w:rtl/>
        </w:rPr>
        <w:t xml:space="preserve">DR-27:</w:t>
      </w:r>
      <w:r>
        <w:rPr>
          <w:rFonts w:ascii="Arial" w:cs="Arial" w:eastAsia="Arial" w:hAnsi="Arial"/>
          <w:b w:val="false"/>
          <w:bCs w:val="false"/>
          <w:sz w:val="21"/>
          <w:szCs w:val="21"/>
          <w:rtl/>
        </w:rPr>
        <w:t xml:space="preserve"> تعارض على ضمان أو تعرفة بنك أو قالب معادلة لا تسهيل له، فيُضطر إلى تسهيل لا علاقة له به ويعطّل اعتماده.</w:t>
      </w:r>
    </w:p>
    <w:p>
      <w:pPr>
        <w:pStyle w:val="ListParagraph"/>
        <w:numPr>
          <w:ilvl w:val="0"/>
          <w:numId w:val="3"/>
        </w:numPr>
        <w:bidi/>
        <w:spacing w:after="70" w:before="0" w:line="300"/>
      </w:pPr>
      <w:r>
        <w:rPr>
          <w:rFonts w:ascii="Arial" w:cs="Arial" w:eastAsia="Arial" w:hAnsi="Arial"/>
          <w:b/>
          <w:bCs/>
          <w:sz w:val="21"/>
          <w:szCs w:val="21"/>
          <w:rtl/>
        </w:rPr>
        <w:t xml:space="preserve">DR-41:</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‎lc.LcChargesMatrix‎</w:t>
      </w:r>
      <w:r>
        <w:rPr>
          <w:rFonts w:ascii="Arial" w:cs="Arial" w:eastAsia="Arial" w:hAnsi="Arial"/>
          <w:b w:val="false"/>
          <w:bCs w:val="false"/>
          <w:sz w:val="21"/>
          <w:szCs w:val="21"/>
          <w:rtl/>
        </w:rPr>
        <w:t xml:space="preserve"> قابل للتعديل بعد القفل أيضًا.</w:t>
      </w:r>
    </w:p>
    <w:p>
      <w:pPr>
        <w:pStyle w:val="ListParagraph"/>
        <w:numPr>
          <w:ilvl w:val="0"/>
          <w:numId w:val="3"/>
        </w:numPr>
        <w:bidi/>
        <w:spacing w:after="70" w:before="0" w:line="300"/>
      </w:pPr>
      <w:r>
        <w:rPr>
          <w:rFonts w:ascii="Arial" w:cs="Arial" w:eastAsia="Arial" w:hAnsi="Arial"/>
          <w:b/>
          <w:bCs/>
          <w:sz w:val="21"/>
          <w:szCs w:val="21"/>
          <w:rtl/>
        </w:rPr>
        <w:t xml:space="preserve">DR-26:</w:t>
      </w:r>
      <w:r>
        <w:rPr>
          <w:rFonts w:ascii="Arial" w:cs="Arial" w:eastAsia="Arial" w:hAnsi="Arial"/>
          <w:b w:val="false"/>
          <w:bCs w:val="false"/>
          <w:sz w:val="21"/>
          <w:szCs w:val="21"/>
          <w:rtl/>
        </w:rPr>
        <w:t xml:space="preserve"> اعتماد شركة يستطيع الإشارة إلى استغلال شركة أخرى في تسهيل مشترك.</w:t>
      </w:r>
    </w:p>
    <w:p>
      <w:pPr>
        <w:bidi/>
        <w:spacing w:after="60" w:before="0"/>
      </w:pPr>
    </w:p>
    <w:p>
      <w:pPr>
        <w:pStyle w:val="Heading1"/>
        <w:bidi/>
      </w:pPr>
      <w:bookmarkStart w:name="_sec6" w:id="6"/>
      <w:r>
        <w:rPr>
          <w:rFonts w:ascii="Arial" w:cs="Arial" w:eastAsia="Arial" w:hAnsi="Arial"/>
          <w:b/>
          <w:bCs/>
          <w:color w:val="1F3A5F"/>
          <w:sz w:val="32"/>
          <w:szCs w:val="32"/>
          <w:rtl/>
        </w:rPr>
        <w:t xml:space="preserve">3. الأسئلة</w:t>
      </w:r>
      <w:bookmarkEnd w:id="6"/>
    </w:p>
    <w:p>
      <w:pPr>
        <w:pStyle w:val="Heading2"/>
        <w:bidi/>
      </w:pPr>
      <w:bookmarkStart w:name="_sec7" w:id="7"/>
      <w:r>
        <w:rPr>
          <w:rFonts w:ascii="Arial" w:cs="Arial" w:eastAsia="Arial" w:hAnsi="Arial"/>
          <w:b/>
          <w:bCs/>
          <w:color w:val="2B5C8A"/>
          <w:sz w:val="26"/>
          <w:szCs w:val="26"/>
          <w:rtl/>
        </w:rPr>
        <w:t xml:space="preserve">3.1 أسئلة المالك وأجوبتها (</w:t>
      </w:r>
      <w:r>
        <w:rPr>
          <w:rFonts w:ascii="Segoe UI Emoji" w:cs="Segoe UI Emoji" w:eastAsia="Segoe UI Emoji" w:hAnsi="Segoe UI Emoji"/>
          <w:sz w:val="26"/>
          <w:szCs w:val="26"/>
          <w:rtl/>
        </w:rPr>
        <w:t xml:space="preserve">✅</w:t>
      </w:r>
      <w:r>
        <w:rPr>
          <w:rFonts w:ascii="Arial" w:cs="Arial" w:eastAsia="Arial" w:hAnsi="Arial"/>
          <w:b/>
          <w:bCs/>
          <w:color w:val="2B5C8A"/>
          <w:sz w:val="26"/>
          <w:szCs w:val="26"/>
          <w:rtl/>
        </w:rPr>
        <w:t xml:space="preserve"> معتمدة 2026-10-13)</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1"/>
        <w:gridCol w:w="2851"/>
        <w:gridCol w:w="3675"/>
        <w:gridCol w:w="1285"/>
        <w:gridCol w:w="1102"/>
      </w:tblGrid>
      <w:tr>
        <w:trPr>
          <w:cantSplit/>
          <w:tblHeader/>
        </w:trPr>
        <w:tc>
          <w:tcPr>
            <w:tcW w:type="dxa" w:w="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الجواب المعتمد</w:t>
            </w:r>
          </w:p>
        </w:tc>
        <w:tc>
          <w:tcPr>
            <w:tcW w:type="dxa" w:w="12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11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يلزم قبل</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يُعدّ رمز ERP للشركة فريدًا داخل المشترك دائمًا، أم فقط حين يُفعَّل ترقيم البروفورما (المواصفة تجعله تحذيرًا بغير ذلك)؟</w:t>
            </w:r>
          </w:p>
        </w:tc>
        <w:tc>
          <w:tcPr>
            <w:tcW w:type="dxa" w:w="3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دائمًا، كما في النموذج الآن</w:t>
            </w:r>
          </w:p>
        </w:tc>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DR-47</w:t>
            </w:r>
          </w:p>
        </w:tc>
        <w:tc>
          <w:tcPr>
            <w:tcW w:type="dxa" w:w="1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الدفعة (أ)</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غير المباشرة: هل تُدخل لكل مسار عبر وسيط مسمّى، أم صفًا واحدًا مجمّعًا لكل مالك؟ وهل تُدخل الطبقة الثانية وما بعدها حين يكون الوسيط شركة من شركات المشترك؟</w:t>
            </w:r>
          </w:p>
        </w:tc>
        <w:tc>
          <w:tcPr>
            <w:tcW w:type="dxa" w:w="3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مسار بوسيط مسمّى. ولا تُدخل حين يكون الوسيط شركة في المشترك، لأنها تُشتق من ملكياتها المباشرة (BR-ORG-008)</w:t>
            </w:r>
          </w:p>
        </w:tc>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DR-22</w:t>
            </w:r>
          </w:p>
        </w:tc>
        <w:tc>
          <w:tcPr>
            <w:tcW w:type="dxa" w:w="1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أزواج المنتج ونوع التمويل المسموحة شرعًا</w:t>
            </w:r>
          </w:p>
        </w:tc>
        <w:tc>
          <w:tcPr>
            <w:tcW w:type="dxa" w:w="3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تقليدي مع أنواع تمويل تقليدية فقط، ومنتج إسلامي مع إسلامية فقط، ومنتج محايد مع النوعين. ونوع التمويل لا يكون محايدًا</w:t>
            </w:r>
          </w:p>
        </w:tc>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DR-30</w:t>
            </w:r>
          </w:p>
        </w:tc>
        <w:tc>
          <w:tcPr>
            <w:tcW w:type="dxa" w:w="1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يقع تعارض قيم خارج أي تسهيل (على ضمان أو تعرفة بنك أو قالب معادلة)؟</w:t>
            </w:r>
          </w:p>
        </w:tc>
        <w:tc>
          <w:tcPr>
            <w:tcW w:type="dxa" w:w="3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يصبح التسهيل اختياريًا في </w:t>
            </w:r>
            <w:r>
              <w:rPr>
                <w:rFonts w:ascii="Courier New" w:cs="Courier New" w:eastAsia="Courier New" w:hAnsi="Courier New"/>
                <w:b w:val="false"/>
                <w:bCs w:val="false"/>
                <w:color w:val="1F2937"/>
                <w:sz w:val="16"/>
                <w:szCs w:val="16"/>
                <w:shd w:fill="F1F3F5" w:color="auto" w:val="clear"/>
                <w:rtl/>
              </w:rPr>
              <w:t xml:space="preserve">‎fac.ValueConflict‎</w:t>
            </w:r>
            <w:r>
              <w:rPr>
                <w:rFonts w:ascii="Arial" w:cs="Arial" w:eastAsia="Arial" w:hAnsi="Arial"/>
                <w:b w:val="false"/>
                <w:bCs w:val="false"/>
                <w:sz w:val="18"/>
                <w:szCs w:val="18"/>
                <w:rtl/>
              </w:rPr>
              <w:t xml:space="preserve">، ويُلزم حين يتبع الهدف تسهيلًا</w:t>
            </w:r>
          </w:p>
        </w:tc>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DR-27</w:t>
            </w:r>
          </w:p>
        </w:tc>
        <w:tc>
          <w:tcPr>
            <w:tcW w:type="dxa" w:w="1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مستند الإفراج إلزامي عند الإفراج عن ضمان؟ (FR-COL-010 يقول «بتاريخ وسبب ووثيقة»، وجدول الكيانات يجعله اختياريًا)</w:t>
            </w:r>
          </w:p>
        </w:tc>
        <w:tc>
          <w:tcPr>
            <w:tcW w:type="dxa" w:w="3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 كما في FR-COL-010</w:t>
            </w:r>
          </w:p>
        </w:tc>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DR-36</w:t>
            </w:r>
          </w:p>
        </w:tc>
        <w:tc>
          <w:tcPr>
            <w:tcW w:type="dxa" w:w="1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أنواع الضمان تحمل «التنازل عن وثيقة تأمين» و«جدول التقييم»؟</w:t>
            </w:r>
          </w:p>
        </w:tc>
        <w:tc>
          <w:tcPr>
            <w:tcW w:type="dxa" w:w="3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التنازل لنوع INSURANCE_ASSIGNMENT وحده، والتقييم لنوعي REAL_ESTATE وGENERIC</w:t>
            </w:r>
          </w:p>
        </w:tc>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DR-40</w:t>
            </w:r>
          </w:p>
        </w:tc>
        <w:tc>
          <w:tcPr>
            <w:tcW w:type="dxa" w:w="1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تحل قائمة مالية مدققة محل قائمة إدارية للفترة نفسها؟</w:t>
            </w:r>
          </w:p>
        </w:tc>
        <w:tc>
          <w:tcPr>
            <w:tcW w:type="dxa" w:w="3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سلسلتان منفصلتان، ويختار التحقق من التعهد المستوى الذي يطلبه</w:t>
            </w:r>
          </w:p>
        </w:tc>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DR-34</w:t>
            </w:r>
          </w:p>
        </w:tc>
        <w:tc>
          <w:tcPr>
            <w:tcW w:type="dxa" w:w="1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الدفعة (أ)</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مرحلة تتطلب موافقة الجميع، هل يعمل إجراء «عند الموافقة» مع كل موافق أم مرة واحدة؟</w:t>
            </w:r>
          </w:p>
        </w:tc>
        <w:tc>
          <w:tcPr>
            <w:tcW w:type="dxa" w:w="3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واحدة لكل مرحلة ونوع إجراء</w:t>
            </w:r>
          </w:p>
        </w:tc>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DR-43</w:t>
            </w:r>
          </w:p>
        </w:tc>
        <w:tc>
          <w:tcPr>
            <w:tcW w:type="dxa" w:w="1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يُسجَّل اعتماد مشتريات قديم (LegacyEntry) بلا البنك المُصدِر؟</w:t>
            </w:r>
          </w:p>
        </w:tc>
        <w:tc>
          <w:tcPr>
            <w:tcW w:type="dxa" w:w="3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البنك إلزامي لكل اعتماد مشتريات، وإلا يفلت رقمه من قيد عدم التكرار. هذا أشد من DQ-F12-13 الذي استثنى القديم</w:t>
            </w:r>
          </w:p>
        </w:tc>
        <w:tc>
          <w:tcPr>
            <w:tcW w:type="dxa" w:w="1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DR-45</w:t>
            </w:r>
          </w:p>
        </w:tc>
        <w:tc>
          <w:tcPr>
            <w:tcW w:type="dxa" w:w="1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الدفعة (أ)</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يُشترط سبب عند إلغاء طلب؟</w:t>
            </w:r>
          </w:p>
        </w:tc>
        <w:tc>
          <w:tcPr>
            <w:tcW w:type="dxa" w:w="3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كما في المواصفة. السبب إلزامي للرفض فقط (FR-WFL-012)</w:t>
            </w:r>
          </w:p>
        </w:tc>
        <w:tc>
          <w:tcPr>
            <w:tcW w:type="dxa" w:w="1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DR-50 (أ)</w:t>
            </w:r>
          </w:p>
        </w:tc>
        <w:tc>
          <w:tcPr>
            <w:tcW w:type="dxa" w:w="1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الدفعة (أ)</w:t>
            </w:r>
          </w:p>
        </w:tc>
      </w:tr>
    </w:tbl>
    <w:p>
      <w:pPr>
        <w:bidi/>
        <w:spacing w:after="120" w:before="0"/>
      </w:pPr>
    </w:p>
    <w:p>
      <w:pPr>
        <w:pStyle w:val="Heading2"/>
        <w:bidi/>
      </w:pPr>
      <w:bookmarkStart w:name="_sec8" w:id="8"/>
      <w:r>
        <w:rPr>
          <w:rFonts w:ascii="Arial" w:cs="Arial" w:eastAsia="Arial" w:hAnsi="Arial"/>
          <w:b/>
          <w:bCs/>
          <w:color w:val="2B5C8A"/>
          <w:sz w:val="26"/>
          <w:szCs w:val="26"/>
          <w:rtl/>
        </w:rPr>
        <w:t xml:space="preserve">3.2 قرارات تقنية لمعماري قاعدة البيانات (للعلم)</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14"/>
        <w:gridCol w:w="4932"/>
        <w:gridCol w:w="1918"/>
      </w:tblGrid>
      <w:tr>
        <w:trPr>
          <w:cantSplit/>
          <w:tblHeader/>
        </w:trPr>
        <w:tc>
          <w:tcPr>
            <w:tcW w:type="dxa" w:w="30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r>
      <w:tr>
        <w:trPr>
          <w:cantSplit/>
        </w:trPr>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الدور النظامي</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يتغير بعد البذر؛ يُعدَّل الاسم وحده</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DR-16</w:t>
            </w:r>
          </w:p>
        </w:tc>
      </w:tr>
      <w:tr>
        <w:trPr>
          <w:cantSplit/>
        </w:trPr>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 لحساسية مستند نوعه حساس</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RESTRICTED، ولا PUBLIC لمستند مشترك (DQ-S06-5). نوع حزمة التصدير يصبح غير حساس، والإجراء 042 يرفع الحزمة المقيّدة إلى RESTRICTED صراحة كما يفعل الآن</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w:t>
            </w:r>
          </w:p>
        </w:tc>
      </w:tr>
      <w:tr>
        <w:trPr>
          <w:cantSplit/>
        </w:trPr>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صلاحية المفوّض</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EXPIRED نهائي كـ REVOKED؛ التجديد صف جديد كما في المواصفة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DR-19</w:t>
            </w:r>
          </w:p>
        </w:tc>
      </w:tr>
      <w:tr>
        <w:trPr>
          <w:cantSplit/>
        </w:trPr>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الضريبي في </w:t>
            </w:r>
            <w:r>
              <w:rPr>
                <w:rFonts w:ascii="Courier New" w:cs="Courier New" w:eastAsia="Courier New" w:hAnsi="Courier New"/>
                <w:b w:val="false"/>
                <w:bCs w:val="false"/>
                <w:color w:val="1F2937"/>
                <w:sz w:val="16"/>
                <w:szCs w:val="16"/>
                <w:shd w:fill="F1F3F5" w:color="auto" w:val="clear"/>
                <w:rtl/>
              </w:rPr>
              <w:t xml:space="preserve">‎org.Company‎</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 ويُقرأ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بعرض (DQ-F02-8)</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DR-25</w:t>
            </w:r>
          </w:p>
        </w:tc>
      </w:tr>
      <w:tr>
        <w:trPr>
          <w:cantSplit/>
        </w:trPr>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القيمة المقيّدة في المقارنة وفروق التعديل</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تُنسخ إطلاقًا، والحكم من بصمة المصدر (DQ-F12-11 بدل DQ-F02-1)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w:t>
            </w:r>
          </w:p>
        </w:tc>
      </w:tr>
      <w:tr>
        <w:trPr>
          <w:cantSplit/>
        </w:trPr>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سير العمل لنوع الطلب</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واحد لكل نوع طلب، والأعمدة المكررة في </w:t>
            </w:r>
            <w:r>
              <w:rPr>
                <w:rFonts w:ascii="Courier New" w:cs="Courier New" w:eastAsia="Courier New" w:hAnsi="Courier New"/>
                <w:b w:val="false"/>
                <w:bCs w:val="false"/>
                <w:color w:val="1F2937"/>
                <w:sz w:val="16"/>
                <w:szCs w:val="16"/>
                <w:shd w:fill="F1F3F5" w:color="auto" w:val="clear"/>
                <w:rtl/>
              </w:rPr>
              <w:t xml:space="preserve">‎wfl.RequestType‎</w:t>
            </w:r>
            <w:r>
              <w:rPr>
                <w:rFonts w:ascii="Arial" w:cs="Arial" w:eastAsia="Arial" w:hAnsi="Arial"/>
                <w:b w:val="false"/>
                <w:bCs w:val="false"/>
                <w:sz w:val="18"/>
                <w:szCs w:val="18"/>
                <w:rtl/>
              </w:rPr>
              <w:t xml:space="preserve"> تُحذف (انحراف عن قاموس المواصفة يُسجَّل)</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DR-49</w:t>
            </w:r>
          </w:p>
        </w:tc>
      </w:tr>
      <w:tr>
        <w:trPr>
          <w:cantSplit/>
        </w:trPr>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الحر للاتفاقيات</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يُوسم سرّيًا ويُمنع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وتُحجب أنماط IBAN والحساب عند الإدخال (DQ-F02-2، DQ-S06-7)</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r>
      <w:tr>
        <w:trPr>
          <w:cantSplit/>
        </w:trPr>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الكشف</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Q-PTY-05 المعتمد: اختياري ويفعّله المشترك. ويُصحَّح نص §5.3 في 20-database-design الذي يقول «إلزامي»</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DR-12</w:t>
            </w:r>
          </w:p>
        </w:tc>
      </w:tr>
    </w:tbl>
    <w:p>
      <w:pPr>
        <w:bidi/>
        <w:spacing w:after="120" w:before="0"/>
      </w:pPr>
    </w:p>
    <w:p>
      <w:pPr>
        <w:pStyle w:val="Heading2"/>
        <w:bidi/>
      </w:pPr>
      <w:bookmarkStart w:name="_sec9" w:id="9"/>
      <w:r>
        <w:rPr>
          <w:rFonts w:ascii="Arial" w:cs="Arial" w:eastAsia="Arial" w:hAnsi="Arial"/>
          <w:b/>
          <w:bCs/>
          <w:color w:val="2B5C8A"/>
          <w:sz w:val="26"/>
          <w:szCs w:val="26"/>
          <w:rtl/>
        </w:rPr>
        <w:t xml:space="preserve">3.3 القرارات الأربعة التي اتُّخذت أثناء تنفيذ الدفعة (ب) (</w:t>
      </w:r>
      <w:r>
        <w:rPr>
          <w:rFonts w:ascii="Segoe UI Emoji" w:cs="Segoe UI Emoji" w:eastAsia="Segoe UI Emoji" w:hAnsi="Segoe UI Emoji"/>
          <w:sz w:val="26"/>
          <w:szCs w:val="26"/>
          <w:rtl/>
        </w:rPr>
        <w:t xml:space="preserve">✅</w:t>
      </w:r>
      <w:r>
        <w:rPr>
          <w:rFonts w:ascii="Arial" w:cs="Arial" w:eastAsia="Arial" w:hAnsi="Arial"/>
          <w:b/>
          <w:bCs/>
          <w:color w:val="2B5C8A"/>
          <w:sz w:val="26"/>
          <w:szCs w:val="26"/>
          <w:rtl/>
        </w:rPr>
        <w:t xml:space="preserve"> اعتمدها المالك كما هي 2026-10-14)</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4"/>
        <w:gridCol w:w="2727"/>
        <w:gridCol w:w="5110"/>
        <w:gridCol w:w="1083"/>
      </w:tblGrid>
      <w:tr>
        <w:trPr>
          <w:cantSplit/>
          <w:tblHeader/>
        </w:trPr>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7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5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 المقيّد يُعرف من عمود في تعريف الحقل، لا من قائمة في الكود (أحد خياري DQ-F12-11)</w:t>
            </w:r>
          </w:p>
        </w:tc>
        <w:tc>
          <w:tcPr>
            <w:tcW w:type="dxa" w:w="5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‎lc.LcFieldDefinition.Sensitivity‎</w:t>
            </w:r>
            <w:r>
              <w:rPr>
                <w:rFonts w:ascii="Arial" w:cs="Arial" w:eastAsia="Arial" w:hAnsi="Arial"/>
                <w:b w:val="false"/>
                <w:bCs w:val="false"/>
                <w:sz w:val="18"/>
                <w:szCs w:val="18"/>
                <w:rtl/>
              </w:rPr>
              <w:t xml:space="preserve">، وIBAN المستفيد مقيّد دائمًا بقيد</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نسخ الطلب ومجاميع البروفورما مهمة ليلية جديدة في القائمة المغلقة، وكل صف تجده حادثة تُبلَّغ ولا تُصلَح آليًا. وفك الحجز المنتهي (EXPIRED) أو اليدوي (MANUAL) يجعل الطلب LOST، والفك بسبب الطلب نفسه (REJECTED وCANCELLED وSUPERSEDED) يجعله RELEASED (BR-WFL-017)</w:t>
            </w:r>
          </w:p>
        </w:tc>
        <w:tc>
          <w:tcPr>
            <w:tcW w:type="dxa" w:w="5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‎JOB-PLT-RECONCILE‎</w:t>
            </w:r>
            <w:r>
              <w:rPr>
                <w:rFonts w:ascii="Arial" w:cs="Arial" w:eastAsia="Arial" w:hAnsi="Arial"/>
                <w:b w:val="false"/>
                <w:bCs w:val="false"/>
                <w:sz w:val="18"/>
                <w:szCs w:val="18"/>
                <w:rtl/>
              </w:rPr>
              <w:t xml:space="preserve"> تقرأ </w:t>
            </w:r>
            <w:r>
              <w:rPr>
                <w:rFonts w:ascii="Courier New" w:cs="Courier New" w:eastAsia="Courier New" w:hAnsi="Courier New"/>
                <w:b w:val="false"/>
                <w:bCs w:val="false"/>
                <w:color w:val="1F2937"/>
                <w:sz w:val="16"/>
                <w:szCs w:val="16"/>
                <w:shd w:fill="F1F3F5" w:color="auto" w:val="clear"/>
                <w:rtl/>
              </w:rPr>
              <w:t xml:space="preserve">‎wfl.RequestCopyDrift‎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‎lc.ProformaTotalsDrift‎</w:t>
            </w:r>
            <w:r>
              <w:rPr>
                <w:rFonts w:ascii="Arial" w:cs="Arial" w:eastAsia="Arial" w:hAnsi="Arial"/>
                <w:b w:val="false"/>
                <w:bCs w:val="false"/>
                <w:sz w:val="18"/>
                <w:szCs w:val="18"/>
                <w:rtl/>
              </w:rPr>
              <w:t xml:space="preserve">؛ وقادح على </w:t>
            </w:r>
            <w:r>
              <w:rPr>
                <w:rFonts w:ascii="Courier New" w:cs="Courier New" w:eastAsia="Courier New" w:hAnsi="Courier New"/>
                <w:b w:val="false"/>
                <w:bCs w:val="false"/>
                <w:color w:val="1F2937"/>
                <w:sz w:val="16"/>
                <w:szCs w:val="16"/>
                <w:shd w:fill="F1F3F5" w:color="auto" w:val="clear"/>
                <w:rtl/>
              </w:rPr>
              <w:t xml:space="preserve">‎fac.LimitReservation‎</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DR-44، DR-41</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في ACTIVE يشترط مثيل مرحلته الحالي وحده، والقاعدة تنسخ المرحلة منه بعد الكتابة</w:t>
            </w:r>
          </w:p>
        </w:tc>
        <w:tc>
          <w:tcPr>
            <w:tcW w:type="dxa" w:w="5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القيد </w:t>
            </w:r>
            <w:r>
              <w:rPr>
                <w:rFonts w:ascii="Courier New" w:cs="Courier New" w:eastAsia="Courier New" w:hAnsi="Courier New"/>
                <w:b w:val="false"/>
                <w:bCs w:val="false"/>
                <w:color w:val="1F2937"/>
                <w:sz w:val="16"/>
                <w:szCs w:val="16"/>
                <w:shd w:fill="F1F3F5" w:color="auto" w:val="clear"/>
                <w:rtl/>
              </w:rPr>
              <w:t xml:space="preserve">‎Status &lt;&gt; 'ACTIVE' OR CurrentStageInstanceId IS NOT NULL‎</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DR-44</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الحجب يرفض عشرة أرقام متتالية أو IBAN بمجموعات، فيُرفض كذلك مبلغ من مليار فأكثر يُكتب بلا فواصل؛ والتطبيق يكتب المبالغ في النص بفواصل</w:t>
            </w:r>
          </w:p>
        </w:tc>
        <w:tc>
          <w:tcPr>
            <w:tcW w:type="dxa" w:w="5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الوسم </w:t>
            </w:r>
            <w:r>
              <w:rPr>
                <w:rFonts w:ascii="Courier New" w:cs="Courier New" w:eastAsia="Courier New" w:hAnsi="Courier New"/>
                <w:b w:val="false"/>
                <w:bCs w:val="false"/>
                <w:color w:val="1F2937"/>
                <w:sz w:val="16"/>
                <w:szCs w:val="16"/>
                <w:shd w:fill="F1F3F5" w:color="auto" w:val="clear"/>
                <w:rtl/>
              </w:rPr>
              <w:t xml:space="preserve">‎redact‎</w:t>
            </w:r>
            <w:r>
              <w:rPr>
                <w:rFonts w:ascii="Arial" w:cs="Arial" w:eastAsia="Arial" w:hAnsi="Arial"/>
                <w:b w:val="false"/>
                <w:bCs w:val="false"/>
                <w:sz w:val="18"/>
                <w:szCs w:val="18"/>
                <w:rtl/>
              </w:rPr>
              <w:t xml:space="preserve"> في المولّد</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4. التوصية لكل نتيجة</w:t>
      </w:r>
      <w:bookmarkEnd w:id="10"/>
    </w:p>
    <w:p>
      <w:pPr>
        <w:bidi/>
        <w:spacing w:after="110" w:before="0" w:line="312"/>
      </w:pPr>
      <w:r>
        <w:rPr>
          <w:rFonts w:ascii="Arial" w:cs="Arial" w:eastAsia="Arial" w:hAnsi="Arial"/>
          <w:b w:val="false"/>
          <w:bCs w:val="false"/>
          <w:sz w:val="21"/>
          <w:szCs w:val="21"/>
          <w:rtl/>
        </w:rPr>
        <w:t xml:space="preserve">«الدفعة» تعني متى يُطبَّق الإصلاح: (أ) الآن، أو (ب) قبل الشريحة المذكورة.</w:t>
      </w:r>
    </w:p>
    <w:p>
      <w:pPr>
        <w:pStyle w:val="Heading2"/>
        <w:bidi/>
      </w:pPr>
      <w:bookmarkStart w:name="_sec11" w:id="11"/>
      <w:r>
        <w:rPr>
          <w:rFonts w:ascii="Arial" w:cs="Arial" w:eastAsia="Arial" w:hAnsi="Arial"/>
          <w:b/>
          <w:bCs/>
          <w:color w:val="2B5C8A"/>
          <w:sz w:val="26"/>
          <w:szCs w:val="26"/>
          <w:rtl/>
        </w:rPr>
        <w:t xml:space="preserve">4.1 جداول S0: المنصة والأمن والتدقيق والمستندات</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04"/>
        <w:gridCol w:w="1373"/>
        <w:gridCol w:w="2139"/>
        <w:gridCol w:w="984"/>
        <w:gridCol w:w="1564"/>
      </w:tblGrid>
      <w:tr>
        <w:trPr>
          <w:cantSplit/>
          <w:tblHeader/>
        </w:trPr>
        <w:tc>
          <w:tcPr>
            <w:tcW w:type="dxa" w:w="3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13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الآن</w:t>
            </w:r>
          </w:p>
        </w:tc>
        <w:tc>
          <w:tcPr>
            <w:tcW w:type="dxa" w:w="21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 الموصى به</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15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يُرفض ولماذا</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DR-11 </w:t>
            </w: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نسخة المستند قابلة للتعديل، ومسار التخزين فريد داخل المشترك فقط</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التطبيق يعدّل </w:t>
            </w: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‎KeyId‎</w:t>
            </w:r>
            <w:r>
              <w:rPr>
                <w:rFonts w:ascii="Arial" w:cs="Arial" w:eastAsia="Arial" w:hAnsi="Arial"/>
                <w:b w:val="false"/>
                <w:bCs w:val="false"/>
                <w:sz w:val="18"/>
                <w:szCs w:val="18"/>
                <w:rtl/>
              </w:rPr>
              <w:t xml:space="preserve"> في مكانها (007)</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تعديل أعمدة المحتوى عن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وقيد تفرّد للمسار على مستوى المنصة. وتوحيد صيغة المسار على PublicId كما في DOC-S02 (الاختبارات تستعمل رمز المشترك)</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شق الجدول إلى جدولين، وقيد بادئة المشترك: لا حاجة لهما مع المنع والتفرّد العام</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DR-12 </w:t>
            </w: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ربط سجل الكشف بحدث التدقيق</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وأهم الآن لأن 042 يكتب الزوج</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مركّب إلى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(يُكتب يدويًا لأن الهدف مختلط) مع فهرسه</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السبب الإلزامي غير المشروط (§3.2)، وقيد 1:1 (حدث واحد قد يغطي أكثر من موضوع)</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 </w:t>
            </w:r>
            <w:r>
              <w:rPr>
                <w:rFonts w:ascii="Courier New" w:cs="Courier New" w:eastAsia="Courier New" w:hAnsi="Courier New"/>
                <w:b w:val="false"/>
                <w:bCs w:val="false"/>
                <w:color w:val="1F2937"/>
                <w:sz w:val="16"/>
                <w:szCs w:val="16"/>
                <w:shd w:fill="F1F3F5" w:color="auto" w:val="clear"/>
                <w:rtl/>
              </w:rPr>
              <w:t xml:space="preserve">‎cfg.DataExportJob‎</w:t>
            </w:r>
            <w:r>
              <w:rPr>
                <w:rFonts w:ascii="Arial" w:cs="Arial" w:eastAsia="Arial" w:hAnsi="Arial"/>
                <w:b w:val="false"/>
                <w:bCs w:val="false"/>
                <w:sz w:val="18"/>
                <w:szCs w:val="18"/>
                <w:rtl/>
              </w:rPr>
              <w:t xml:space="preserve"> اعتماد التصدير المقيّد</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محلولة جزئيًا: الإجراءات وحدها تكتب، والمعتمِد يحمل صلاحية الكشف، والحزمة المقيّدة RESTRICTED (042)</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قيود: الاعتماد مطلوب للمقيّد في كل حالة بعد الطلب، و</w:t>
            </w:r>
            <w:r>
              <w:rPr>
                <w:rFonts w:ascii="Courier New" w:cs="Courier New" w:eastAsia="Courier New" w:hAnsi="Courier New"/>
                <w:b w:val="false"/>
                <w:bCs w:val="false"/>
                <w:color w:val="1F2937"/>
                <w:sz w:val="16"/>
                <w:szCs w:val="16"/>
                <w:shd w:fill="F1F3F5" w:color="auto" w:val="clear"/>
                <w:rtl/>
              </w:rPr>
              <w:t xml:space="preserve">‎ApprovedBy‎</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‎ApprovedAt‎</w:t>
            </w:r>
            <w:r>
              <w:rPr>
                <w:rFonts w:ascii="Arial" w:cs="Arial" w:eastAsia="Arial" w:hAnsi="Arial"/>
                <w:b w:val="false"/>
                <w:bCs w:val="false"/>
                <w:sz w:val="18"/>
                <w:szCs w:val="18"/>
                <w:rtl/>
              </w:rPr>
              <w:t xml:space="preserve"> معًا، و</w:t>
            </w:r>
            <w:r>
              <w:rPr>
                <w:rFonts w:ascii="Courier New" w:cs="Courier New" w:eastAsia="Courier New" w:hAnsi="Courier New"/>
                <w:b w:val="false"/>
                <w:bCs w:val="false"/>
                <w:color w:val="1F2937"/>
                <w:sz w:val="16"/>
                <w:szCs w:val="16"/>
                <w:shd w:fill="F1F3F5" w:color="auto" w:val="clear"/>
                <w:rtl/>
              </w:rPr>
              <w:t xml:space="preserve">‎ExpiresAt‎</w:t>
            </w:r>
            <w:r>
              <w:rPr>
                <w:rFonts w:ascii="Arial" w:cs="Arial" w:eastAsia="Arial" w:hAnsi="Arial"/>
                <w:b w:val="false"/>
                <w:bCs w:val="false"/>
                <w:sz w:val="18"/>
                <w:szCs w:val="18"/>
                <w:rtl/>
              </w:rPr>
              <w:t xml:space="preserve"> إلزامي في READY وEXPIRED</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الطالب من اعتماد طلبه (BR-PLT-016)</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DR-14 </w:t>
            </w: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حالات الإرسال بلا أدلتها</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الصفوف تُكتب منذ التهيئة (038)</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قيود (المعالجة تستلزم القفل، والتسليم وقته، والميت خطأه)، وفهرس مصفّى للمعالجة على </w:t>
            </w:r>
            <w:r>
              <w:rPr>
                <w:rFonts w:ascii="Courier New" w:cs="Courier New" w:eastAsia="Courier New" w:hAnsi="Courier New"/>
                <w:b w:val="false"/>
                <w:bCs w:val="false"/>
                <w:color w:val="1F2937"/>
                <w:sz w:val="16"/>
                <w:szCs w:val="16"/>
                <w:shd w:fill="F1F3F5" w:color="auto" w:val="clear"/>
                <w:rtl/>
              </w:rPr>
              <w:t xml:space="preserve">‎LockedUntil‎</w:t>
            </w:r>
            <w:r>
              <w:rPr>
                <w:rFonts w:ascii="Arial" w:cs="Arial" w:eastAsia="Arial" w:hAnsi="Arial"/>
                <w:b w:val="false"/>
                <w:bCs w:val="false"/>
                <w:sz w:val="18"/>
                <w:szCs w:val="18"/>
                <w:rtl/>
              </w:rPr>
              <w:t xml:space="preserve">، وقادح يمنع حذف صف غير مُسلَّم</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منفصل للرسائل الميتة: القادح يكفي</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DR-15 </w:t>
            </w:r>
            <w:r>
              <w:rPr>
                <w:rFonts w:ascii="Courier New" w:cs="Courier New" w:eastAsia="Courier New" w:hAnsi="Courier New"/>
                <w:b w:val="false"/>
                <w:bCs w:val="false"/>
                <w:color w:val="1F2937"/>
                <w:sz w:val="16"/>
                <w:szCs w:val="16"/>
                <w:shd w:fill="F1F3F5" w:color="auto" w:val="clear"/>
                <w:rtl/>
              </w:rPr>
              <w:t xml:space="preserve">‎plat.SupportAccessGrant‎</w:t>
            </w:r>
            <w:r>
              <w:rPr>
                <w:rFonts w:ascii="Arial" w:cs="Arial" w:eastAsia="Arial" w:hAnsi="Arial"/>
                <w:b w:val="false"/>
                <w:bCs w:val="false"/>
                <w:sz w:val="18"/>
                <w:szCs w:val="18"/>
                <w:rtl/>
              </w:rPr>
              <w:t xml:space="preserve"> منحة الدعم قابلة للتعديل</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محلولة جزئيًا: الربط يرفض منحة أطول من 72 ساعة (036)</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من ساعة إلى 72 ساعة، وتلازم </w:t>
            </w:r>
            <w:r>
              <w:rPr>
                <w:rFonts w:ascii="Courier New" w:cs="Courier New" w:eastAsia="Courier New" w:hAnsi="Courier New"/>
                <w:b w:val="false"/>
                <w:bCs w:val="false"/>
                <w:color w:val="1F2937"/>
                <w:sz w:val="16"/>
                <w:szCs w:val="16"/>
                <w:shd w:fill="F1F3F5" w:color="auto" w:val="clear"/>
                <w:rtl/>
              </w:rPr>
              <w:t xml:space="preserve">‎RevokedAt‎</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‎RevokedBy‎</w:t>
            </w:r>
            <w:r>
              <w:rPr>
                <w:rFonts w:ascii="Arial" w:cs="Arial" w:eastAsia="Arial" w:hAnsi="Arial"/>
                <w:b w:val="false"/>
                <w:bCs w:val="false"/>
                <w:sz w:val="18"/>
                <w:szCs w:val="18"/>
                <w:rtl/>
              </w:rPr>
              <w:t xml:space="preserve"> وأن يكون الإلغاء بعد البدء، ومنع تعديل المشغّل والمدة والسبب عن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والإلغاء نهائي في القادح القائم</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 يكون الإلغاء بعد البدء: قد تُلغى منحة مستقبلية قبل بدئها</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DR-16 </w:t>
            </w:r>
            <w:r>
              <w:rPr>
                <w:rFonts w:ascii="Courier New" w:cs="Courier New" w:eastAsia="Courier New" w:hAnsi="Courier New"/>
                <w:b w:val="false"/>
                <w:bCs w:val="false"/>
                <w:color w:val="1F2937"/>
                <w:sz w:val="16"/>
                <w:szCs w:val="16"/>
                <w:shd w:fill="F1F3F5" w:color="auto" w:val="clear"/>
                <w:rtl/>
              </w:rPr>
              <w:t xml:space="preserve">‎sec.Permission.LockedToRoleCodes‎</w:t>
            </w:r>
            <w:r>
              <w:rPr>
                <w:rFonts w:ascii="Arial" w:cs="Arial" w:eastAsia="Arial" w:hAnsi="Arial"/>
                <w:b w:val="false"/>
                <w:bCs w:val="false"/>
                <w:sz w:val="18"/>
                <w:szCs w:val="18"/>
                <w:rtl/>
              </w:rPr>
              <w:t xml:space="preserve"> وقائمة أدوار التنبيه نص JSON</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والخطر داخل القاعدة (§2.3)</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قادح على </w:t>
            </w:r>
            <w:r>
              <w:rPr>
                <w:rFonts w:ascii="Courier New" w:cs="Courier New" w:eastAsia="Courier New" w:hAnsi="Courier New"/>
                <w:b w:val="false"/>
                <w:bCs w:val="false"/>
                <w:color w:val="1F2937"/>
                <w:sz w:val="16"/>
                <w:szCs w:val="16"/>
                <w:shd w:fill="F1F3F5" w:color="auto" w:val="clear"/>
                <w:rtl/>
              </w:rPr>
              <w:t xml:space="preserve">‎sec.RolePermission‎</w:t>
            </w:r>
            <w:r>
              <w:rPr>
                <w:rFonts w:ascii="Arial" w:cs="Arial" w:eastAsia="Arial" w:hAnsi="Arial"/>
                <w:b w:val="false"/>
                <w:bCs w:val="false"/>
                <w:sz w:val="18"/>
                <w:szCs w:val="18"/>
                <w:rtl/>
              </w:rPr>
              <w:t xml:space="preserve"> يرفض الصلاحية المقفلة لغير الدور النظامي المسمّى، ومنع تعديل </w:t>
            </w:r>
            <w:r>
              <w:rPr>
                <w:rFonts w:ascii="Courier New" w:cs="Courier New" w:eastAsia="Courier New" w:hAnsi="Courier New"/>
                <w:b w:val="false"/>
                <w:bCs w:val="false"/>
                <w:color w:val="1F2937"/>
                <w:sz w:val="16"/>
                <w:szCs w:val="16"/>
                <w:shd w:fill="F1F3F5" w:color="auto" w:val="clear"/>
                <w:rtl/>
              </w:rPr>
              <w:t xml:space="preserve">‎Code‎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‎IsSystem‎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‎SeedKey‎</w:t>
            </w:r>
            <w:r>
              <w:rPr>
                <w:rFonts w:ascii="Arial" w:cs="Arial" w:eastAsia="Arial" w:hAnsi="Arial"/>
                <w:b w:val="false"/>
                <w:bCs w:val="false"/>
                <w:sz w:val="18"/>
                <w:szCs w:val="18"/>
                <w:rtl/>
              </w:rPr>
              <w:t xml:space="preserve"> عن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ثم جدول وصل لأدوار مستلمي التنبيه</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وجدول الوصل ب (S1)</w:t>
            </w:r>
          </w:p>
        </w:tc>
        <w:tc>
          <w:tcPr>
            <w:tcW w:type="dxa" w:w="1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وصل للقفل (الأدوار لكل مشترك فلا مرجع فيه)، ومرجع من سجل التنبيه إلى أيام التنبيه (سجل تاريخي يتيتم عند تغيير القاعدة)</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 </w:t>
            </w:r>
            <w:r>
              <w:rPr>
                <w:rFonts w:ascii="Courier New" w:cs="Courier New" w:eastAsia="Courier New" w:hAnsi="Courier New"/>
                <w:b w:val="false"/>
                <w:bCs w:val="false"/>
                <w:color w:val="1F2937"/>
                <w:sz w:val="16"/>
                <w:szCs w:val="16"/>
                <w:shd w:fill="F1F3F5" w:color="auto" w:val="clear"/>
                <w:rtl/>
              </w:rPr>
              <w:t xml:space="preserve">‎cfg.TenantSetting‎</w:t>
            </w:r>
            <w:r>
              <w:rPr>
                <w:rFonts w:ascii="Arial" w:cs="Arial" w:eastAsia="Arial" w:hAnsi="Arial"/>
                <w:b w:val="false"/>
                <w:bCs w:val="false"/>
                <w:sz w:val="18"/>
                <w:szCs w:val="18"/>
                <w:rtl/>
              </w:rPr>
              <w:t xml:space="preserve"> مفتاح غير معرَّف وقيم بلا تحقق</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محلولة جزئيًا: القادح في 028 يفرض حدود الأعداد ويرفض مفاتيح الأمان غير المعرّفة</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القادح كل مفتاح غير معرَّف، ويتحقق من قيم الوقت والعشري والمنطقي ومن نافذة العمل (4 إلى 12 ساعة، BR-PLT-018)، ويُبذر تعريف </w:t>
            </w: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‎work.end‎</w:t>
            </w:r>
            <w:r>
              <w:rPr>
                <w:rFonts w:ascii="Arial" w:cs="Arial" w:eastAsia="Arial" w:hAnsi="Arial"/>
                <w:b w:val="false"/>
                <w:bCs w:val="false"/>
                <w:sz w:val="18"/>
                <w:szCs w:val="18"/>
                <w:rtl/>
              </w:rPr>
              <w:t xml:space="preserve"> ومهلة إعادة الإخفاء (AC-PLT-19)</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تعديل القيمة عن التطبيق: القادح يغني عنه</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 </w:t>
            </w:r>
            <w:r>
              <w:rPr>
                <w:rFonts w:ascii="Courier New" w:cs="Courier New" w:eastAsia="Courier New" w:hAnsi="Courier New"/>
                <w:b w:val="false"/>
                <w:bCs w:val="false"/>
                <w:color w:val="1F2937"/>
                <w:sz w:val="16"/>
                <w:szCs w:val="16"/>
                <w:shd w:fill="F1F3F5" w:color="auto" w:val="clear"/>
                <w:rtl/>
              </w:rPr>
              <w:t xml:space="preserve">‎doc.Document‎</w:t>
            </w:r>
            <w:r>
              <w:rPr>
                <w:rFonts w:ascii="Arial" w:cs="Arial" w:eastAsia="Arial" w:hAnsi="Arial"/>
                <w:b w:val="false"/>
                <w:bCs w:val="false"/>
                <w:sz w:val="18"/>
                <w:szCs w:val="18"/>
                <w:rtl/>
              </w:rPr>
              <w:t xml:space="preserve"> الحساسية والنسخة الحالية</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مركّب يحصر النسخة الحالية في المستند نفسه، وقادح الحد الأدنى للحساسية (§3.2)</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DR-20 مفاتيح التشفير بلا غرض</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محلولة</w:t>
            </w:r>
            <w:r>
              <w:rPr>
                <w:rFonts w:ascii="Arial" w:cs="Arial" w:eastAsia="Arial" w:hAnsi="Arial"/>
                <w:b w:val="false"/>
                <w:bCs w:val="false"/>
                <w:sz w:val="18"/>
                <w:szCs w:val="18"/>
                <w:rtl/>
              </w:rPr>
              <w:t xml:space="preserve"> بإصلاح DR-02</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يبقى فحص «لا مرجع لمفتاح متقاعد أو ملغى» في مهمة التدوير</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مؤجَّل: قبل أول تدوير لمفتاح بيانات</w:t>
            </w:r>
          </w:p>
        </w:tc>
        <w:tc>
          <w:tcPr>
            <w:tcW w:type="dxa" w:w="1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DR-32 أعمدة متعددة القيم بلا فحص عضوية (9 أعمدة، منها </w:t>
            </w:r>
            <w:r>
              <w:rPr>
                <w:rFonts w:ascii="Courier New" w:cs="Courier New" w:eastAsia="Courier New" w:hAnsi="Courier New"/>
                <w:b w:val="false"/>
                <w:bCs w:val="false"/>
                <w:color w:val="1F2937"/>
                <w:sz w:val="16"/>
                <w:szCs w:val="16"/>
                <w:shd w:fill="F1F3F5" w:color="auto" w:val="clear"/>
                <w:rtl/>
              </w:rPr>
              <w:t xml:space="preserve">‎RunsInStatuses‎</w:t>
            </w:r>
            <w:r>
              <w:rPr>
                <w:rFonts w:ascii="Arial" w:cs="Arial" w:eastAsia="Arial" w:hAnsi="Arial"/>
                <w:b w:val="false"/>
                <w:bCs w:val="false"/>
                <w:sz w:val="18"/>
                <w:szCs w:val="18"/>
                <w:rtl/>
              </w:rPr>
              <w:t xml:space="preserve"> في S0)</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وأوسع مما ذكرت</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 المولّد قيدًا لكل عمود </w:t>
            </w:r>
            <w:r>
              <w:rPr>
                <w:rFonts w:ascii="Courier New" w:cs="Courier New" w:eastAsia="Courier New" w:hAnsi="Courier New"/>
                <w:b w:val="false"/>
                <w:bCs w:val="false"/>
                <w:color w:val="1F2937"/>
                <w:sz w:val="16"/>
                <w:szCs w:val="16"/>
                <w:shd w:fill="F1F3F5" w:color="auto" w:val="clear"/>
                <w:rtl/>
              </w:rPr>
              <w:t xml:space="preserve">‎set{}‎</w:t>
            </w:r>
            <w:r>
              <w:rPr>
                <w:rFonts w:ascii="Arial" w:cs="Arial" w:eastAsia="Arial" w:hAnsi="Arial"/>
                <w:b w:val="false"/>
                <w:bCs w:val="false"/>
                <w:sz w:val="18"/>
                <w:szCs w:val="18"/>
                <w:rtl/>
              </w:rPr>
              <w:t xml:space="preserve"> يرفض القيمة الغريبة والمكررة والفارغة. وتتحول </w:t>
            </w:r>
            <w:r>
              <w:rPr>
                <w:rFonts w:ascii="Courier New" w:cs="Courier New" w:eastAsia="Courier New" w:hAnsi="Courier New"/>
                <w:b w:val="false"/>
                <w:bCs w:val="false"/>
                <w:color w:val="1F2937"/>
                <w:sz w:val="16"/>
                <w:szCs w:val="16"/>
                <w:shd w:fill="F1F3F5" w:color="auto" w:val="clear"/>
                <w:rtl/>
              </w:rPr>
              <w:t xml:space="preserve">‎WeekendDays‎</w:t>
            </w:r>
            <w:r>
              <w:rPr>
                <w:rFonts w:ascii="Arial" w:cs="Arial" w:eastAsia="Arial" w:hAnsi="Arial"/>
                <w:b w:val="false"/>
                <w:bCs w:val="false"/>
                <w:sz w:val="18"/>
                <w:szCs w:val="18"/>
                <w:rtl/>
              </w:rPr>
              <w:t xml:space="preserve"> وقائمتا أنواع الهيئات من نص JSON إلى </w:t>
            </w:r>
            <w:r>
              <w:rPr>
                <w:rFonts w:ascii="Courier New" w:cs="Courier New" w:eastAsia="Courier New" w:hAnsi="Courier New"/>
                <w:b w:val="false"/>
                <w:bCs w:val="false"/>
                <w:color w:val="1F2937"/>
                <w:sz w:val="16"/>
                <w:szCs w:val="16"/>
                <w:shd w:fill="F1F3F5" w:color="auto" w:val="clear"/>
                <w:rtl/>
              </w:rPr>
              <w:t xml:space="preserve">‎set{}‎</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وصل لـ </w:t>
            </w:r>
            <w:r>
              <w:rPr>
                <w:rFonts w:ascii="Courier New" w:cs="Courier New" w:eastAsia="Courier New" w:hAnsi="Courier New"/>
                <w:b w:val="false"/>
                <w:bCs w:val="false"/>
                <w:color w:val="1F2937"/>
                <w:sz w:val="16"/>
                <w:szCs w:val="16"/>
                <w:shd w:fill="F1F3F5" w:color="auto" w:val="clear"/>
                <w:rtl/>
              </w:rPr>
              <w:t xml:space="preserve">‎AppliesTo‎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‎Roles‎</w:t>
            </w:r>
            <w:r>
              <w:rPr>
                <w:rFonts w:ascii="Arial" w:cs="Arial" w:eastAsia="Arial" w:hAnsi="Arial"/>
                <w:b w:val="false"/>
                <w:bCs w:val="false"/>
                <w:sz w:val="18"/>
                <w:szCs w:val="18"/>
                <w:rtl/>
              </w:rPr>
              <w:t xml:space="preserve">: لا تضيف فرضًا في القاعدة</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DR-48 رموز الكتالوجات تقبل الأحرف الصغيرة لأن ترتيب القاعدة لا يميّز الحالة</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ويشمل رموز SWIFT</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 المولّد </w:t>
            </w:r>
            <w:r>
              <w:rPr>
                <w:rFonts w:ascii="Courier New" w:cs="Courier New" w:eastAsia="Courier New" w:hAnsi="Courier New"/>
                <w:b w:val="false"/>
                <w:bCs w:val="false"/>
                <w:color w:val="1F2937"/>
                <w:sz w:val="16"/>
                <w:szCs w:val="16"/>
                <w:shd w:fill="F1F3F5" w:color="auto" w:val="clear"/>
                <w:rtl/>
              </w:rPr>
              <w:t xml:space="preserve">‎COLLATE‎</w:t>
            </w:r>
            <w:r>
              <w:rPr>
                <w:rFonts w:ascii="Arial" w:cs="Arial" w:eastAsia="Arial" w:hAnsi="Arial"/>
                <w:b w:val="false"/>
                <w:bCs w:val="false"/>
                <w:sz w:val="18"/>
                <w:szCs w:val="18"/>
                <w:rtl/>
              </w:rPr>
              <w:t xml:space="preserve"> في القيود، و</w:t>
            </w:r>
            <w:r>
              <w:rPr>
                <w:rFonts w:ascii="Courier New" w:cs="Courier New" w:eastAsia="Courier New" w:hAnsi="Courier New"/>
                <w:b w:val="false"/>
                <w:bCs w:val="false"/>
                <w:color w:val="1F2937"/>
                <w:sz w:val="16"/>
                <w:szCs w:val="16"/>
                <w:shd w:fill="F1F3F5" w:color="auto" w:val="clear"/>
                <w:rtl/>
              </w:rPr>
              <w:t xml:space="preserve">‎COLLATE Arabic_100_BIN2‎</w:t>
            </w:r>
            <w:r>
              <w:rPr>
                <w:rFonts w:ascii="Arial" w:cs="Arial" w:eastAsia="Arial" w:hAnsi="Arial"/>
                <w:b w:val="false"/>
                <w:bCs w:val="false"/>
                <w:sz w:val="18"/>
                <w:szCs w:val="18"/>
                <w:rtl/>
              </w:rPr>
              <w:t xml:space="preserve"> في كل قيد رمز، واختبار يرفض </w:t>
            </w:r>
            <w:r>
              <w:rPr>
                <w:rFonts w:ascii="Courier New" w:cs="Courier New" w:eastAsia="Courier New" w:hAnsi="Courier New"/>
                <w:b w:val="false"/>
                <w:bCs w:val="false"/>
                <w:color w:val="1F2937"/>
                <w:sz w:val="16"/>
                <w:szCs w:val="16"/>
                <w:shd w:fill="F1F3F5" w:color="auto" w:val="clear"/>
                <w:rtl/>
              </w:rPr>
              <w:t xml:space="preserve">‎sa‎</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2" w:id="12"/>
      <w:r>
        <w:rPr>
          <w:rFonts w:ascii="Arial" w:cs="Arial" w:eastAsia="Arial" w:hAnsi="Arial"/>
          <w:b/>
          <w:bCs/>
          <w:color w:val="2B5C8A"/>
          <w:sz w:val="26"/>
          <w:szCs w:val="26"/>
          <w:rtl/>
        </w:rPr>
        <w:t xml:space="preserve">4.2 جداول S1 وS1-ب: الشركات والأطراف والحسابات والكتالوجات والحوكمة</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90"/>
        <w:gridCol w:w="963"/>
        <w:gridCol w:w="3126"/>
        <w:gridCol w:w="963"/>
        <w:gridCol w:w="1322"/>
      </w:tblGrid>
      <w:tr>
        <w:trPr>
          <w:cantSplit/>
          <w:tblHeader/>
        </w:trPr>
        <w:tc>
          <w:tcPr>
            <w:tcW w:type="dxa" w:w="34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الآن</w:t>
            </w:r>
          </w:p>
        </w:tc>
        <w:tc>
          <w:tcPr>
            <w:tcW w:type="dxa" w:w="31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 الموصى به</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13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يُرفض ولماذا</w:t>
            </w:r>
          </w:p>
        </w:tc>
      </w:tr>
      <w:tr>
        <w:trPr>
          <w:cantSplit/>
        </w:trPr>
        <w:tc>
          <w:tcPr>
            <w:tcW w:type="dxa" w:w="3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DR-19 </w:t>
            </w:r>
            <w:r>
              <w:rPr>
                <w:rFonts w:ascii="Courier New" w:cs="Courier New" w:eastAsia="Courier New" w:hAnsi="Courier New"/>
                <w:b w:val="false"/>
                <w:bCs w:val="false"/>
                <w:color w:val="1F2937"/>
                <w:sz w:val="16"/>
                <w:szCs w:val="16"/>
                <w:shd w:fill="F1F3F5" w:color="auto" w:val="clear"/>
                <w:rtl/>
              </w:rPr>
              <w:t xml:space="preserve">‎acc.Signatory‎</w:t>
            </w:r>
            <w:r>
              <w:rPr>
                <w:rFonts w:ascii="Arial" w:cs="Arial" w:eastAsia="Arial" w:hAnsi="Arial"/>
                <w:b w:val="false"/>
                <w:bCs w:val="false"/>
                <w:sz w:val="18"/>
                <w:szCs w:val="18"/>
                <w:rtl/>
              </w:rPr>
              <w:t xml:space="preserve"> إلغاء المفوّض بلا أثر</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‎RevokedAt‎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‎RevokedReason‎</w:t>
            </w:r>
            <w:r>
              <w:rPr>
                <w:rFonts w:ascii="Arial" w:cs="Arial" w:eastAsia="Arial" w:hAnsi="Arial"/>
                <w:b w:val="false"/>
                <w:bCs w:val="false"/>
                <w:sz w:val="18"/>
                <w:szCs w:val="18"/>
                <w:rtl/>
              </w:rPr>
              <w:t xml:space="preserve">، وقيود تلزمهما في REVOKED وتلزم </w:t>
            </w:r>
            <w:r>
              <w:rPr>
                <w:rFonts w:ascii="Courier New" w:cs="Courier New" w:eastAsia="Courier New" w:hAnsi="Courier New"/>
                <w:b w:val="false"/>
                <w:bCs w:val="false"/>
                <w:color w:val="1F2937"/>
                <w:sz w:val="16"/>
                <w:szCs w:val="16"/>
                <w:shd w:fill="F1F3F5" w:color="auto" w:val="clear"/>
                <w:rtl/>
              </w:rPr>
              <w:t xml:space="preserve">‎ValidTo‎</w:t>
            </w:r>
            <w:r>
              <w:rPr>
                <w:rFonts w:ascii="Arial" w:cs="Arial" w:eastAsia="Arial" w:hAnsi="Arial"/>
                <w:b w:val="false"/>
                <w:bCs w:val="false"/>
                <w:sz w:val="18"/>
                <w:szCs w:val="18"/>
                <w:rtl/>
              </w:rPr>
              <w:t xml:space="preserve"> في EXPIRED، وقادح يجعل REVOKED وEXPIRED نهائيين</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‎SuspendedAt‎</w:t>
            </w:r>
            <w:r>
              <w:rPr>
                <w:rFonts w:ascii="Arial" w:cs="Arial" w:eastAsia="Arial" w:hAnsi="Arial"/>
                <w:b w:val="false"/>
                <w:bCs w:val="false"/>
                <w:sz w:val="18"/>
                <w:szCs w:val="18"/>
                <w:rtl/>
              </w:rPr>
              <w:t xml:space="preserve"> وحقل منفّذ مستقل: سجل التدقيق يحملهما</w:t>
            </w:r>
          </w:p>
        </w:tc>
      </w:tr>
      <w:tr>
        <w:trPr>
          <w:cantSplit/>
        </w:trPr>
        <w:tc>
          <w:tcPr>
            <w:tcW w:type="dxa" w:w="3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DR-21 </w:t>
            </w:r>
            <w:r>
              <w:rPr>
                <w:rFonts w:ascii="Courier New" w:cs="Courier New" w:eastAsia="Courier New" w:hAnsi="Courier New"/>
                <w:b w:val="false"/>
                <w:bCs w:val="false"/>
                <w:color w:val="1F2937"/>
                <w:sz w:val="16"/>
                <w:szCs w:val="16"/>
                <w:shd w:fill="F1F3F5" w:color="auto" w:val="clear"/>
                <w:rtl/>
              </w:rPr>
              <w:t xml:space="preserve">‎org.AuthorityGrant‎</w:t>
            </w:r>
            <w:r>
              <w:rPr>
                <w:rFonts w:ascii="Arial" w:cs="Arial" w:eastAsia="Arial" w:hAnsi="Arial"/>
                <w:b w:val="false"/>
                <w:bCs w:val="false"/>
                <w:sz w:val="18"/>
                <w:szCs w:val="18"/>
                <w:rtl/>
              </w:rPr>
              <w:t xml:space="preserve"> نافذ بلا معتمِد، ويحل محل منحة شركة أخرى</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w:t>
            </w:r>
            <w:r>
              <w:rPr>
                <w:rFonts w:ascii="Courier New" w:cs="Courier New" w:eastAsia="Courier New" w:hAnsi="Courier New"/>
                <w:b w:val="false"/>
                <w:bCs w:val="false"/>
                <w:color w:val="1F2937"/>
                <w:sz w:val="16"/>
                <w:szCs w:val="16"/>
                <w:shd w:fill="F1F3F5" w:color="auto" w:val="clear"/>
                <w:rtl/>
              </w:rPr>
              <w:t xml:space="preserve">‎SupersedesGrantId‎</w:t>
            </w:r>
            <w:r>
              <w:rPr>
                <w:rFonts w:ascii="Arial" w:cs="Arial" w:eastAsia="Arial" w:hAnsi="Arial"/>
                <w:b w:val="false"/>
                <w:bCs w:val="false"/>
                <w:sz w:val="18"/>
                <w:szCs w:val="18"/>
                <w:rtl/>
              </w:rPr>
              <w:t xml:space="preserve"> بالشركة نفسها، وقيد يلزم المعتمِد ووقته في كل حالة بعد الاعتماد، وتلازمهما</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DR-22 </w:t>
            </w:r>
            <w:r>
              <w:rPr>
                <w:rFonts w:ascii="Courier New" w:cs="Courier New" w:eastAsia="Courier New" w:hAnsi="Courier New"/>
                <w:b w:val="false"/>
                <w:bCs w:val="false"/>
                <w:color w:val="1F2937"/>
                <w:sz w:val="16"/>
                <w:szCs w:val="16"/>
                <w:shd w:fill="F1F3F5" w:color="auto" w:val="clear"/>
                <w:rtl/>
              </w:rPr>
              <w:t xml:space="preserve">‎org.Shareholding‎</w:t>
            </w:r>
            <w:r>
              <w:rPr>
                <w:rFonts w:ascii="Arial" w:cs="Arial" w:eastAsia="Arial" w:hAnsi="Arial"/>
                <w:b w:val="false"/>
                <w:bCs w:val="false"/>
                <w:sz w:val="18"/>
                <w:szCs w:val="18"/>
                <w:rtl/>
              </w:rPr>
              <w:t xml:space="preserve"> مساران غير مباشران للمالك نفسه</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‎IntermediatePartyId‎</w:t>
            </w:r>
            <w:r>
              <w:rPr>
                <w:rFonts w:ascii="Arial" w:cs="Arial" w:eastAsia="Arial" w:hAnsi="Arial"/>
                <w:b w:val="false"/>
                <w:bCs w:val="false"/>
                <w:sz w:val="18"/>
                <w:szCs w:val="18"/>
                <w:rtl/>
              </w:rPr>
              <w:t xml:space="preserve"> في المفتاحين الفريدين، مع قيد الطبقة (السؤال 2)</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(S1-ب)</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إلى صف ملكية الوسيط: يتغير مع كل تغيير في ملكية الوسيط</w:t>
            </w:r>
          </w:p>
        </w:tc>
      </w:tr>
      <w:tr>
        <w:trPr>
          <w:cantSplit/>
        </w:trPr>
        <w:tc>
          <w:tcPr>
            <w:tcW w:type="dxa" w:w="3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DR-23 </w:t>
            </w:r>
            <w:r>
              <w:rPr>
                <w:rFonts w:ascii="Courier New" w:cs="Courier New" w:eastAsia="Courier New" w:hAnsi="Courier New"/>
                <w:b w:val="false"/>
                <w:bCs w:val="false"/>
                <w:color w:val="1F2937"/>
                <w:sz w:val="16"/>
                <w:szCs w:val="16"/>
                <w:shd w:fill="F1F3F5" w:color="auto" w:val="clear"/>
                <w:rtl/>
              </w:rPr>
              <w:t xml:space="preserve">‎pty.IdentityDocument‎</w:t>
            </w:r>
            <w:r>
              <w:rPr>
                <w:rFonts w:ascii="Arial" w:cs="Arial" w:eastAsia="Arial" w:hAnsi="Arial"/>
                <w:b w:val="false"/>
                <w:bCs w:val="false"/>
                <w:sz w:val="18"/>
                <w:szCs w:val="18"/>
                <w:rtl/>
              </w:rPr>
              <w:t xml:space="preserve"> تُستبدل بوثيقة طرف آخر</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w:t>
            </w:r>
            <w:r>
              <w:rPr>
                <w:rFonts w:ascii="Courier New" w:cs="Courier New" w:eastAsia="Courier New" w:hAnsi="Courier New"/>
                <w:b w:val="false"/>
                <w:bCs w:val="false"/>
                <w:color w:val="1F2937"/>
                <w:sz w:val="16"/>
                <w:szCs w:val="16"/>
                <w:shd w:fill="F1F3F5" w:color="auto" w:val="clear"/>
                <w:rtl/>
              </w:rPr>
              <w:t xml:space="preserve">‎SupersededById‎</w:t>
            </w:r>
            <w:r>
              <w:rPr>
                <w:rFonts w:ascii="Arial" w:cs="Arial" w:eastAsia="Arial" w:hAnsi="Arial"/>
                <w:b w:val="false"/>
                <w:bCs w:val="false"/>
                <w:sz w:val="18"/>
                <w:szCs w:val="18"/>
                <w:rtl/>
              </w:rPr>
              <w:t xml:space="preserve"> بالطرف نفسه</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حالة واحد بدل العمودين: الحالة الوسيطة نفسها باسم جديد</w:t>
            </w:r>
          </w:p>
        </w:tc>
      </w:tr>
      <w:tr>
        <w:trPr>
          <w:cantSplit/>
        </w:trPr>
        <w:tc>
          <w:tcPr>
            <w:tcW w:type="dxa" w:w="3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DR-24 مرآة الشركة في </w:t>
            </w: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مؤشران مستقلان</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 </w:t>
            </w:r>
            <w:r>
              <w:rPr>
                <w:rFonts w:ascii="Courier New" w:cs="Courier New" w:eastAsia="Courier New" w:hAnsi="Courier New"/>
                <w:b w:val="false"/>
                <w:bCs w:val="false"/>
                <w:color w:val="1F2937"/>
                <w:sz w:val="16"/>
                <w:szCs w:val="16"/>
                <w:shd w:fill="F1F3F5" w:color="auto" w:val="clear"/>
                <w:rtl/>
              </w:rPr>
              <w:t xml:space="preserve">‎pty.Party.LinkedCompanyId‎</w:t>
            </w:r>
            <w:r>
              <w:rPr>
                <w:rFonts w:ascii="Arial" w:cs="Arial" w:eastAsia="Arial" w:hAnsi="Arial"/>
                <w:b w:val="false"/>
                <w:bCs w:val="false"/>
                <w:sz w:val="18"/>
                <w:szCs w:val="18"/>
                <w:rtl/>
              </w:rPr>
              <w:t xml:space="preserve">، وتُعرف المرآة من </w:t>
            </w:r>
            <w:r>
              <w:rPr>
                <w:rFonts w:ascii="Courier New" w:cs="Courier New" w:eastAsia="Courier New" w:hAnsi="Courier New"/>
                <w:b w:val="false"/>
                <w:bCs w:val="false"/>
                <w:color w:val="1F2937"/>
                <w:sz w:val="16"/>
                <w:szCs w:val="16"/>
                <w:shd w:fill="F1F3F5" w:color="auto" w:val="clear"/>
                <w:rtl/>
              </w:rPr>
              <w:t xml:space="preserve">‎org.Company.PartyId‎</w:t>
            </w:r>
            <w:r>
              <w:rPr>
                <w:rFonts w:ascii="Arial" w:cs="Arial" w:eastAsia="Arial" w:hAnsi="Arial"/>
                <w:b w:val="false"/>
                <w:bCs w:val="false"/>
                <w:sz w:val="18"/>
                <w:szCs w:val="18"/>
                <w:rtl/>
              </w:rPr>
              <w:t xml:space="preserve"> الفريد، ويُلزم أن تكون المرآة جهة اعتبارية بربط ثابت النوع. وتُحدَّث المواصفة والمسرد</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المركّب الذي اقترحته المراجعة: يحتاج تغيير المولّد ويبقي نصف الربط ممكنًا</w:t>
            </w:r>
          </w:p>
        </w:tc>
      </w:tr>
      <w:tr>
        <w:trPr>
          <w:cantSplit/>
        </w:trPr>
        <w:tc>
          <w:tcPr>
            <w:tcW w:type="dxa" w:w="3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DR-25 </w:t>
            </w:r>
            <w:r>
              <w:rPr>
                <w:rFonts w:ascii="Courier New" w:cs="Courier New" w:eastAsia="Courier New" w:hAnsi="Courier New"/>
                <w:b w:val="false"/>
                <w:bCs w:val="false"/>
                <w:color w:val="1F2937"/>
                <w:sz w:val="16"/>
                <w:szCs w:val="16"/>
                <w:shd w:fill="F1F3F5" w:color="auto" w:val="clear"/>
                <w:rtl/>
              </w:rPr>
              <w:t xml:space="preserve">‎org.Company.TaxNumber‎</w:t>
            </w:r>
            <w:r>
              <w:rPr>
                <w:rFonts w:ascii="Arial" w:cs="Arial" w:eastAsia="Arial" w:hAnsi="Arial"/>
                <w:b w:val="false"/>
                <w:bCs w:val="false"/>
                <w:sz w:val="18"/>
                <w:szCs w:val="18"/>
                <w:rtl/>
              </w:rPr>
              <w:t xml:space="preserve"> نسخة غير مصنّفة من رقم سرّي</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سرّي الآن، ثم الحذف والقراءة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(§3.2)</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للوسم؛ ب (S1) للحذف</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DR-29 </w:t>
            </w:r>
            <w:r>
              <w:rPr>
                <w:rFonts w:ascii="Courier New" w:cs="Courier New" w:eastAsia="Courier New" w:hAnsi="Courier New"/>
                <w:b w:val="false"/>
                <w:bCs w:val="false"/>
                <w:color w:val="1F2937"/>
                <w:sz w:val="16"/>
                <w:szCs w:val="16"/>
                <w:shd w:fill="F1F3F5" w:color="auto" w:val="clear"/>
                <w:rtl/>
              </w:rPr>
              <w:t xml:space="preserve">‎cat.BaseRate‎</w:t>
            </w:r>
            <w:r>
              <w:rPr>
                <w:rFonts w:ascii="Arial" w:cs="Arial" w:eastAsia="Arial" w:hAnsi="Arial"/>
                <w:b w:val="false"/>
                <w:bCs w:val="false"/>
                <w:sz w:val="18"/>
                <w:szCs w:val="18"/>
                <w:rtl/>
              </w:rPr>
              <w:t xml:space="preserve"> العملة اختيارية ونطاق الاسم البديل ينحرف</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منها ليس عيبًا</w:t>
            </w:r>
          </w:p>
        </w:tc>
        <w:tc>
          <w:tcPr>
            <w:tcW w:type="dxa" w:w="3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العملة إلزامية، ونطاق البنك محسوب على السعر ومنسوخ بربط مركّب إلى الاسم البديل، ومفتاح البحث يطابق مفتاح التفرّد</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أسعار السوق إلى المنصة (§2.3)، والقول بأن الرمز مكرر (يميّز سعرين داخليين لبنكين)</w:t>
            </w:r>
          </w:p>
        </w:tc>
      </w:tr>
      <w:tr>
        <w:trPr>
          <w:cantSplit/>
        </w:trPr>
        <w:tc>
          <w:tcPr>
            <w:tcW w:type="dxa" w:w="34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DR-30 التصنيف الشرعي بثلاث صيغ، والوصل بين المنتج ونوع التمويل بلا فحص</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تصنيف المنتج وعلَم نوع التمويل إلى جدول الوصل بربط مركّب، وقيد بالأزواج المسموحة (السؤال 3)</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(S1)</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العلَم بالتصنيف الثلاثي، إلا إن كان «المحايد» صالحًا لنوع التمويل</w:t>
            </w:r>
          </w:p>
        </w:tc>
      </w:tr>
      <w:tr>
        <w:trPr>
          <w:cantSplit/>
        </w:trPr>
        <w:tc>
          <w:tcPr>
            <w:tcW w:type="dxa" w:w="34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DR-47 </w:t>
            </w:r>
            <w:r>
              <w:rPr>
                <w:rFonts w:ascii="Courier New" w:cs="Courier New" w:eastAsia="Courier New" w:hAnsi="Courier New"/>
                <w:b w:val="false"/>
                <w:bCs w:val="false"/>
                <w:color w:val="1F2937"/>
                <w:sz w:val="16"/>
                <w:szCs w:val="16"/>
                <w:shd w:fill="F1F3F5" w:color="auto" w:val="clear"/>
                <w:rtl/>
              </w:rPr>
              <w:t xml:space="preserve">‎org.Company.ErpCodeNormalized‎</w:t>
            </w:r>
            <w:r>
              <w:rPr>
                <w:rFonts w:ascii="Arial" w:cs="Arial" w:eastAsia="Arial" w:hAnsi="Arial"/>
                <w:b w:val="false"/>
                <w:bCs w:val="false"/>
                <w:sz w:val="18"/>
                <w:szCs w:val="18"/>
                <w:rtl/>
              </w:rPr>
              <w:t xml:space="preserve"> يُكتب يدويًا وقد يتقادم</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ويقرؤه الترقيم (039)</w:t>
            </w:r>
          </w:p>
        </w:tc>
        <w:tc>
          <w:tcPr>
            <w:tcW w:type="dxa" w:w="3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محسوب مخزَّن من </w:t>
            </w:r>
            <w:r>
              <w:rPr>
                <w:rFonts w:ascii="Courier New" w:cs="Courier New" w:eastAsia="Courier New" w:hAnsi="Courier New"/>
                <w:b w:val="false"/>
                <w:bCs w:val="false"/>
                <w:color w:val="1F2937"/>
                <w:sz w:val="16"/>
                <w:szCs w:val="16"/>
                <w:shd w:fill="F1F3F5" w:color="auto" w:val="clear"/>
                <w:rtl/>
              </w:rPr>
              <w:t xml:space="preserve">‎ErpCompanyCode‎</w:t>
            </w:r>
            <w:r>
              <w:rPr>
                <w:rFonts w:ascii="Arial" w:cs="Arial" w:eastAsia="Arial" w:hAnsi="Arial"/>
                <w:b w:val="false"/>
                <w:bCs w:val="false"/>
                <w:sz w:val="18"/>
                <w:szCs w:val="18"/>
                <w:rtl/>
              </w:rPr>
              <w:t xml:space="preserve">، ويُعاد كتابة شرط الفهرس على العمود الأصلي (السؤال 1). والنمط نفسه في </w:t>
            </w: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3" w:id="13"/>
      <w:r>
        <w:rPr>
          <w:rFonts w:ascii="Arial" w:cs="Arial" w:eastAsia="Arial" w:hAnsi="Arial"/>
          <w:b/>
          <w:bCs/>
          <w:color w:val="2B5C8A"/>
          <w:sz w:val="26"/>
          <w:szCs w:val="26"/>
          <w:rtl/>
        </w:rPr>
        <w:t xml:space="preserve">4.3 جداول S2 وS2-ب: التسهيلات والتسعير والضمانات والالتزامات والبيانات المالية</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79"/>
        <w:gridCol w:w="1217"/>
        <w:gridCol w:w="3412"/>
        <w:gridCol w:w="1095"/>
        <w:gridCol w:w="1461"/>
      </w:tblGrid>
      <w:tr>
        <w:trPr>
          <w:cantSplit/>
          <w:tblHeader/>
        </w:trPr>
        <w:tc>
          <w:tcPr>
            <w:tcW w:type="dxa" w:w="26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12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الآن</w:t>
            </w:r>
          </w:p>
        </w:tc>
        <w:tc>
          <w:tcPr>
            <w:tcW w:type="dxa" w:w="34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 الموصى به</w:t>
            </w:r>
          </w:p>
        </w:tc>
        <w:tc>
          <w:tcPr>
            <w:tcW w:type="dxa" w:w="10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1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يُرفض ولماذا</w:t>
            </w:r>
          </w:p>
        </w:tc>
      </w:tr>
      <w:tr>
        <w:trPr>
          <w:cantSplit/>
        </w:trPr>
        <w:tc>
          <w:tcPr>
            <w:tcW w:type="dxa" w:w="2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DR-27 </w:t>
            </w:r>
            <w:r>
              <w:rPr>
                <w:rFonts w:ascii="Courier New" w:cs="Courier New" w:eastAsia="Courier New" w:hAnsi="Courier New"/>
                <w:b w:val="false"/>
                <w:bCs w:val="false"/>
                <w:color w:val="1F2937"/>
                <w:sz w:val="16"/>
                <w:szCs w:val="16"/>
                <w:shd w:fill="F1F3F5" w:color="auto" w:val="clear"/>
                <w:rtl/>
              </w:rPr>
              <w:t xml:space="preserve">‎fac.ValueConflict‎</w:t>
            </w:r>
            <w:r>
              <w:rPr>
                <w:rFonts w:ascii="Arial" w:cs="Arial" w:eastAsia="Arial" w:hAnsi="Arial"/>
                <w:b w:val="false"/>
                <w:bCs w:val="false"/>
                <w:sz w:val="18"/>
                <w:szCs w:val="18"/>
                <w:rtl/>
              </w:rPr>
              <w:t xml:space="preserve"> هدف التعارض نص حر</w:t>
            </w:r>
          </w:p>
        </w:tc>
        <w:tc>
          <w:tcPr>
            <w:tcW w:type="dxa" w:w="1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ومعها خلل التسهيل الإلزامي (§2.3)</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بقائمة الجداول الهدف، والتسهيل اختياري لثلاثة أهداف بلا تسهيل (السؤال 4) الآن. ثم التحقق من وجود الهدف وأنه في التسهيل نفسه</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للقيد والتسهيل؛ ب (S2) للتحقق</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اثنا عشر مرجعًا منفصلًا للأهداف: كثير على جدول قليل الحركة</w:t>
            </w:r>
          </w:p>
        </w:tc>
      </w:tr>
      <w:tr>
        <w:trPr>
          <w:cantSplit/>
        </w:trPr>
        <w:tc>
          <w:tcPr>
            <w:tcW w:type="dxa" w:w="2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DR-28 سلامة المراجعات في التسهيل</w:t>
            </w:r>
          </w:p>
        </w:tc>
        <w:tc>
          <w:tcPr>
            <w:tcW w:type="dxa" w:w="1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بأجزائها الثلاثة</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توسيع قادح التسهيل في 050: المراجعة المعتمدة موجودة ولا تخرج من الاعتماد، وكل ابن نافذ في المراجعة يشير إلى أب نافذ فيها، ولا صفان نافذان للمفتاح نفسه. وتُحسم «الهوية الثابتة للحد» (DQ-F13-4) داخل S2 قبل كود S3</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(S2)</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 النص الأصلي للاتفاقيات بلا تصنيف</w:t>
            </w:r>
          </w:p>
        </w:tc>
        <w:tc>
          <w:tcPr>
            <w:tcW w:type="dxa" w:w="1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ومعها </w:t>
            </w:r>
            <w:r>
              <w:rPr>
                <w:rFonts w:ascii="Courier New" w:cs="Courier New" w:eastAsia="Courier New" w:hAnsi="Courier New"/>
                <w:b w:val="false"/>
                <w:bCs w:val="false"/>
                <w:color w:val="1F2937"/>
                <w:sz w:val="16"/>
                <w:szCs w:val="16"/>
                <w:shd w:fill="F1F3F5" w:color="auto" w:val="clear"/>
                <w:rtl/>
              </w:rPr>
              <w:t xml:space="preserve">‎ClauseText‎</w:t>
            </w:r>
            <w:r>
              <w:rPr>
                <w:rFonts w:ascii="Arial" w:cs="Arial" w:eastAsia="Arial" w:hAnsi="Arial"/>
                <w:b w:val="false"/>
                <w:bCs w:val="false"/>
                <w:sz w:val="18"/>
                <w:szCs w:val="18"/>
                <w:rtl/>
              </w:rPr>
              <w:t xml:space="preserve"> (§2.3)</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سرّي ومنع القراءة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الآن. ثم حجب IBAN والحساب عند الإدخال (§3.2)</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للوسم والمنع؛ ب (S2) للحجب</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كل حقول الملاحظات والأسباب: الحجب عند الإدخال يغطيها</w:t>
            </w:r>
          </w:p>
        </w:tc>
      </w:tr>
      <w:tr>
        <w:trPr>
          <w:cantSplit/>
        </w:trPr>
        <w:tc>
          <w:tcPr>
            <w:tcW w:type="dxa" w:w="2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DR-33 </w:t>
            </w:r>
            <w:r>
              <w:rPr>
                <w:rFonts w:ascii="Courier New" w:cs="Courier New" w:eastAsia="Courier New" w:hAnsi="Courier New"/>
                <w:b w:val="false"/>
                <w:bCs w:val="false"/>
                <w:color w:val="1F2937"/>
                <w:sz w:val="16"/>
                <w:szCs w:val="16"/>
                <w:shd w:fill="F1F3F5" w:color="auto" w:val="clear"/>
                <w:rtl/>
              </w:rPr>
              <w:t xml:space="preserve">‎col.Guarantee‎</w:t>
            </w:r>
            <w:r>
              <w:rPr>
                <w:rFonts w:ascii="Arial" w:cs="Arial" w:eastAsia="Arial" w:hAnsi="Arial"/>
                <w:b w:val="false"/>
                <w:bCs w:val="false"/>
                <w:sz w:val="18"/>
                <w:szCs w:val="18"/>
                <w:rtl/>
              </w:rPr>
              <w:t xml:space="preserve"> وثيقة هوية الكفيل لطرف آخر</w:t>
            </w:r>
          </w:p>
        </w:tc>
        <w:tc>
          <w:tcPr>
            <w:tcW w:type="dxa" w:w="1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الوثيقة بالكفيل نفسه. ويُضاف إلى اختبار دمج الأطراف ترتيب نقل الوثائق</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DR-34 </w:t>
            </w:r>
            <w:r>
              <w:rPr>
                <w:rFonts w:ascii="Courier New" w:cs="Courier New" w:eastAsia="Courier New" w:hAnsi="Courier New"/>
                <w:b w:val="false"/>
                <w:bCs w:val="false"/>
                <w:color w:val="1F2937"/>
                <w:sz w:val="16"/>
                <w:szCs w:val="16"/>
                <w:shd w:fill="F1F3F5" w:color="auto" w:val="clear"/>
                <w:rtl/>
              </w:rPr>
              <w:t xml:space="preserve">‎fin.FinancialStatement‎</w:t>
            </w:r>
            <w:r>
              <w:rPr>
                <w:rFonts w:ascii="Arial" w:cs="Arial" w:eastAsia="Arial" w:hAnsi="Arial"/>
                <w:b w:val="false"/>
                <w:bCs w:val="false"/>
                <w:sz w:val="18"/>
                <w:szCs w:val="18"/>
                <w:rtl/>
              </w:rPr>
              <w:t xml:space="preserve"> قائمة شركة تحل محل قائمة شركة أخرى</w:t>
            </w:r>
          </w:p>
        </w:tc>
        <w:tc>
          <w:tcPr>
            <w:tcW w:type="dxa" w:w="1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w:t>
            </w:r>
            <w:r>
              <w:rPr>
                <w:rFonts w:ascii="Courier New" w:cs="Courier New" w:eastAsia="Courier New" w:hAnsi="Courier New"/>
                <w:b w:val="false"/>
                <w:bCs w:val="false"/>
                <w:color w:val="1F2937"/>
                <w:sz w:val="16"/>
                <w:szCs w:val="16"/>
                <w:shd w:fill="F1F3F5" w:color="auto" w:val="clear"/>
                <w:rtl/>
              </w:rPr>
              <w:t xml:space="preserve">‎SupersedesId‎</w:t>
            </w:r>
            <w:r>
              <w:rPr>
                <w:rFonts w:ascii="Arial" w:cs="Arial" w:eastAsia="Arial" w:hAnsi="Arial"/>
                <w:b w:val="false"/>
                <w:bCs w:val="false"/>
                <w:sz w:val="18"/>
                <w:szCs w:val="18"/>
                <w:rtl/>
              </w:rPr>
              <w:t xml:space="preserve"> بالشركة والأساس ومستوى التدقيق ونوع الفترة ونهايتها (السؤال 7)، وخلف حي واحد لكل قائمة</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DR-35 خط المنتج من حد آخر</w:t>
            </w:r>
          </w:p>
        </w:tc>
        <w:tc>
          <w:tcPr>
            <w:tcW w:type="dxa" w:w="1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محلولة لجدولين من ثلاثة (DR-06)</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الجدول الثالث </w:t>
            </w:r>
            <w:r>
              <w:rPr>
                <w:rFonts w:ascii="Courier New" w:cs="Courier New" w:eastAsia="Courier New" w:hAnsi="Courier New"/>
                <w:b w:val="false"/>
                <w:bCs w:val="false"/>
                <w:color w:val="1F2937"/>
                <w:sz w:val="16"/>
                <w:szCs w:val="16"/>
                <w:shd w:fill="F1F3F5" w:color="auto" w:val="clear"/>
                <w:rtl/>
              </w:rPr>
              <w:t xml:space="preserve">‎obl.Obligation‎</w:t>
            </w:r>
            <w:r>
              <w:rPr>
                <w:rFonts w:ascii="Arial" w:cs="Arial" w:eastAsia="Arial" w:hAnsi="Arial"/>
                <w:b w:val="false"/>
                <w:bCs w:val="false"/>
                <w:sz w:val="18"/>
                <w:szCs w:val="18"/>
                <w:rtl/>
              </w:rPr>
              <w:t xml:space="preserve">: ربط خط المنتج بالحد نفسه، وقيد يمنع خط منتج بلا حد</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DR-36 </w:t>
            </w:r>
            <w:r>
              <w:rPr>
                <w:rFonts w:ascii="Courier New" w:cs="Courier New" w:eastAsia="Courier New" w:hAnsi="Courier New"/>
                <w:b w:val="false"/>
                <w:bCs w:val="false"/>
                <w:color w:val="1F2937"/>
                <w:sz w:val="16"/>
                <w:szCs w:val="16"/>
                <w:shd w:fill="F1F3F5" w:color="auto" w:val="clear"/>
                <w:rtl/>
              </w:rPr>
              <w:t xml:space="preserve">‎col.Collateral‎</w:t>
            </w:r>
            <w:r>
              <w:rPr>
                <w:rFonts w:ascii="Arial" w:cs="Arial" w:eastAsia="Arial" w:hAnsi="Arial"/>
                <w:b w:val="false"/>
                <w:bCs w:val="false"/>
                <w:sz w:val="18"/>
                <w:szCs w:val="18"/>
                <w:rtl/>
              </w:rPr>
              <w:t xml:space="preserve"> لا حالة للنسخة المستبدلة</w:t>
            </w:r>
          </w:p>
        </w:tc>
        <w:tc>
          <w:tcPr>
            <w:tcW w:type="dxa" w:w="1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SUPERSEDED، ومعرّف جذر محسوب، ونسخة معتمدة حالية واحدة لكل جذر، وحالة DISCARDED للمسودة المتروكة، ومستند الإفراج (السؤال 5). و</w:t>
            </w:r>
            <w:r>
              <w:rPr>
                <w:rFonts w:ascii="Courier New" w:cs="Courier New" w:eastAsia="Courier New" w:hAnsi="Courier New"/>
                <w:b w:val="false"/>
                <w:bCs w:val="false"/>
                <w:color w:val="1F2937"/>
                <w:sz w:val="16"/>
                <w:szCs w:val="16"/>
                <w:shd w:fill="F1F3F5" w:color="auto" w:val="clear"/>
                <w:rtl/>
              </w:rPr>
              <w:t xml:space="preserve">‎CollateralLink‎</w:t>
            </w:r>
            <w:r>
              <w:rPr>
                <w:rFonts w:ascii="Arial" w:cs="Arial" w:eastAsia="Arial" w:hAnsi="Arial"/>
                <w:b w:val="false"/>
                <w:bCs w:val="false"/>
                <w:sz w:val="18"/>
                <w:szCs w:val="18"/>
                <w:rtl/>
              </w:rPr>
              <w:t xml:space="preserve"> يشير إلى الجذر</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(S2)</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التفرّد العادي على </w:t>
            </w:r>
            <w:r>
              <w:rPr>
                <w:rFonts w:ascii="Courier New" w:cs="Courier New" w:eastAsia="Courier New" w:hAnsi="Courier New"/>
                <w:b w:val="false"/>
                <w:bCs w:val="false"/>
                <w:color w:val="1F2937"/>
                <w:sz w:val="16"/>
                <w:szCs w:val="16"/>
                <w:shd w:fill="F1F3F5" w:color="auto" w:val="clear"/>
                <w:rtl/>
              </w:rPr>
              <w:t xml:space="preserve">‎SupersedesId‎</w:t>
            </w:r>
            <w:r>
              <w:rPr>
                <w:rFonts w:ascii="Arial" w:cs="Arial" w:eastAsia="Arial" w:hAnsi="Arial"/>
                <w:b w:val="false"/>
                <w:bCs w:val="false"/>
                <w:sz w:val="18"/>
                <w:szCs w:val="18"/>
                <w:rtl/>
              </w:rPr>
              <w:t xml:space="preserve"> (§2.3)</w:t>
            </w:r>
          </w:p>
        </w:tc>
      </w:tr>
      <w:tr>
        <w:trPr>
          <w:cantSplit/>
        </w:trPr>
        <w:tc>
          <w:tcPr>
            <w:tcW w:type="dxa" w:w="2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DR-37 </w:t>
            </w:r>
            <w:r>
              <w:rPr>
                <w:rFonts w:ascii="Courier New" w:cs="Courier New" w:eastAsia="Courier New" w:hAnsi="Courier New"/>
                <w:b w:val="false"/>
                <w:bCs w:val="false"/>
                <w:color w:val="1F2937"/>
                <w:sz w:val="16"/>
                <w:szCs w:val="16"/>
                <w:shd w:fill="F1F3F5" w:color="auto" w:val="clear"/>
                <w:rtl/>
              </w:rPr>
              <w:t xml:space="preserve">‎MonthEnd‎</w:t>
            </w:r>
            <w:r>
              <w:rPr>
                <w:rFonts w:ascii="Arial" w:cs="Arial" w:eastAsia="Arial" w:hAnsi="Arial"/>
                <w:b w:val="false"/>
                <w:bCs w:val="false"/>
                <w:sz w:val="18"/>
                <w:szCs w:val="18"/>
                <w:rtl/>
              </w:rPr>
              <w:t xml:space="preserve"> لا يُفحص أنه نهاية شهر</w:t>
            </w:r>
          </w:p>
        </w:tc>
        <w:tc>
          <w:tcPr>
            <w:tcW w:type="dxa" w:w="1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‎DAY(DATEADD(DAY,1,MonthEnd)) = 1‎</w:t>
            </w:r>
            <w:r>
              <w:rPr>
                <w:rFonts w:ascii="Arial" w:cs="Arial" w:eastAsia="Arial" w:hAnsi="Arial"/>
                <w:b w:val="false"/>
                <w:bCs w:val="false"/>
                <w:sz w:val="18"/>
                <w:szCs w:val="18"/>
                <w:rtl/>
              </w:rPr>
              <w:t xml:space="preserve"> في الجدولين</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DR-38 </w:t>
            </w:r>
            <w:r>
              <w:rPr>
                <w:rFonts w:ascii="Courier New" w:cs="Courier New" w:eastAsia="Courier New" w:hAnsi="Courier New"/>
                <w:b w:val="false"/>
                <w:bCs w:val="false"/>
                <w:color w:val="1F2937"/>
                <w:sz w:val="16"/>
                <w:szCs w:val="16"/>
                <w:shd w:fill="F1F3F5" w:color="auto" w:val="clear"/>
                <w:rtl/>
              </w:rPr>
              <w:t xml:space="preserve">‎obl.Covenant‎</w:t>
            </w:r>
            <w:r>
              <w:rPr>
                <w:rFonts w:ascii="Arial" w:cs="Arial" w:eastAsia="Arial" w:hAnsi="Arial"/>
                <w:b w:val="false"/>
                <w:bCs w:val="false"/>
                <w:sz w:val="18"/>
                <w:szCs w:val="18"/>
                <w:rtl/>
              </w:rPr>
              <w:t xml:space="preserve"> حد بلا وحدة</w:t>
            </w:r>
          </w:p>
        </w:tc>
        <w:tc>
          <w:tcPr>
            <w:tcW w:type="dxa" w:w="1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الوحدة الآن. وتطابق الوحدة مع ناتج المعادلة ونوع القياس، وقاعدة الأساس المحاسبي، في خدمة التقييم باختبارات</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للقيد؛ ب (S2) للخدمة</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الأساس المحاسبي على نوع القياس: الصحيح «المعادلة تستعمل القوائم»، وهذا عابر للجداول</w:t>
            </w:r>
          </w:p>
        </w:tc>
      </w:tr>
      <w:tr>
        <w:trPr>
          <w:cantSplit/>
        </w:trPr>
        <w:tc>
          <w:tcPr>
            <w:tcW w:type="dxa" w:w="2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DR-39 </w:t>
            </w:r>
            <w:r>
              <w:rPr>
                <w:rFonts w:ascii="Courier New" w:cs="Courier New" w:eastAsia="Courier New" w:hAnsi="Courier New"/>
                <w:b w:val="false"/>
                <w:bCs w:val="false"/>
                <w:color w:val="1F2937"/>
                <w:sz w:val="16"/>
                <w:szCs w:val="16"/>
                <w:shd w:fill="F1F3F5" w:color="auto" w:val="clear"/>
                <w:rtl/>
              </w:rPr>
              <w:t xml:space="preserve">‎obl.CovenantTest‎</w:t>
            </w:r>
            <w:r>
              <w:rPr>
                <w:rFonts w:ascii="Arial" w:cs="Arial" w:eastAsia="Arial" w:hAnsi="Arial"/>
                <w:b w:val="false"/>
                <w:bCs w:val="false"/>
                <w:sz w:val="18"/>
                <w:szCs w:val="18"/>
                <w:rtl/>
              </w:rPr>
              <w:t xml:space="preserve"> نتيجة التقييم قابلة للتعديل</w:t>
            </w:r>
          </w:p>
        </w:tc>
        <w:tc>
          <w:tcPr>
            <w:tcW w:type="dxa" w:w="1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قادح على نمط 041 يجمّد النتيجة بعد التقييم ويسمح بالمراجعة فقط، ومرجع إلى نسخة المعادلة بدل رقمها، ومدخلات التقييم كاملة في اللقطة. ومثله </w:t>
            </w:r>
            <w:r>
              <w:rPr>
                <w:rFonts w:ascii="Courier New" w:cs="Courier New" w:eastAsia="Courier New" w:hAnsi="Courier New"/>
                <w:b w:val="false"/>
                <w:bCs w:val="false"/>
                <w:color w:val="1F2937"/>
                <w:sz w:val="16"/>
                <w:szCs w:val="16"/>
                <w:shd w:fill="F1F3F5" w:color="auto" w:val="clear"/>
                <w:rtl/>
              </w:rPr>
              <w:t xml:space="preserve">‎ReportingInstance‎</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(S2-ب)</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«التعهد الحاكم»: تجميد </w:t>
            </w:r>
            <w:r>
              <w:rPr>
                <w:rFonts w:ascii="Courier New" w:cs="Courier New" w:eastAsia="Courier New" w:hAnsi="Courier New"/>
                <w:b w:val="false"/>
                <w:bCs w:val="false"/>
                <w:color w:val="1F2937"/>
                <w:sz w:val="16"/>
                <w:szCs w:val="16"/>
                <w:shd w:fill="F1F3F5" w:color="auto" w:val="clear"/>
                <w:rtl/>
              </w:rPr>
              <w:t xml:space="preserve">‎CovenantId‎</w:t>
            </w:r>
            <w:r>
              <w:rPr>
                <w:rFonts w:ascii="Arial" w:cs="Arial" w:eastAsia="Arial" w:hAnsi="Arial"/>
                <w:b w:val="false"/>
                <w:bCs w:val="false"/>
                <w:sz w:val="18"/>
                <w:szCs w:val="18"/>
                <w:rtl/>
              </w:rPr>
              <w:t xml:space="preserve"> بعد التقييم يحفظه</w:t>
            </w:r>
          </w:p>
        </w:tc>
      </w:tr>
      <w:tr>
        <w:trPr>
          <w:cantSplit/>
        </w:trPr>
        <w:tc>
          <w:tcPr>
            <w:tcW w:type="dxa" w:w="2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DR-40 الأنواع الفرعية للضمان والالتزام لا تتقيد بنوع الأب</w:t>
            </w:r>
          </w:p>
        </w:tc>
        <w:tc>
          <w:tcPr>
            <w:tcW w:type="dxa" w:w="1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النوع على الأب ونوع ثابت على كل فرع وربط مركّب، على نمط DR-02: للكفالة والسند لأمر والتقرير والتعهد، وللتأمين والتقييم بحسب جواب السؤال 6</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للستة</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4" w:id="14"/>
      <w:r>
        <w:rPr>
          <w:rFonts w:ascii="Arial" w:cs="Arial" w:eastAsia="Arial" w:hAnsi="Arial"/>
          <w:b/>
          <w:bCs/>
          <w:color w:val="2B5C8A"/>
          <w:sz w:val="26"/>
          <w:szCs w:val="26"/>
          <w:rtl/>
        </w:rPr>
        <w:t xml:space="preserve">4.4 جداول S3 وS4: الطلبات والاعتمادات المستندية والإشعارات</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17"/>
        <w:gridCol w:w="965"/>
        <w:gridCol w:w="2162"/>
        <w:gridCol w:w="965"/>
        <w:gridCol w:w="2455"/>
      </w:tblGrid>
      <w:tr>
        <w:trPr>
          <w:cantSplit/>
          <w:tblHeader/>
        </w:trPr>
        <w:tc>
          <w:tcPr>
            <w:tcW w:type="dxa" w:w="33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الآن</w:t>
            </w:r>
          </w:p>
        </w:tc>
        <w:tc>
          <w:tcPr>
            <w:tcW w:type="dxa" w:w="21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 الموصى به</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2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يُرفض ولماذا</w:t>
            </w:r>
          </w:p>
        </w:tc>
      </w:tr>
      <w:tr>
        <w:trPr>
          <w:cantSplit/>
        </w:trPr>
        <w:tc>
          <w:tcPr>
            <w:tcW w:type="dxa" w:w="3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DR-26 </w:t>
            </w:r>
            <w:r>
              <w:rPr>
                <w:rFonts w:ascii="Courier New" w:cs="Courier New" w:eastAsia="Courier New" w:hAnsi="Courier New"/>
                <w:b w:val="false"/>
                <w:bCs w:val="false"/>
                <w:color w:val="1F2937"/>
                <w:sz w:val="16"/>
                <w:szCs w:val="16"/>
                <w:shd w:fill="F1F3F5" w:color="auto" w:val="clear"/>
                <w:rtl/>
              </w:rPr>
              <w:t xml:space="preserve">‎fac.Utilization.SourceRefId‎</w:t>
            </w:r>
            <w:r>
              <w:rPr>
                <w:rFonts w:ascii="Arial" w:cs="Arial" w:eastAsia="Arial" w:hAnsi="Arial"/>
                <w:b w:val="false"/>
                <w:bCs w:val="false"/>
                <w:sz w:val="18"/>
                <w:szCs w:val="18"/>
                <w:rtl/>
              </w:rPr>
              <w:t xml:space="preserve"> مرجع متعدد الأشكال، ورابط الاعتماد مخزّن مرتين</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2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 </w:t>
            </w:r>
            <w:r>
              <w:rPr>
                <w:rFonts w:ascii="Courier New" w:cs="Courier New" w:eastAsia="Courier New" w:hAnsi="Courier New"/>
                <w:b w:val="false"/>
                <w:bCs w:val="false"/>
                <w:color w:val="1F2937"/>
                <w:sz w:val="16"/>
                <w:szCs w:val="16"/>
                <w:shd w:fill="F1F3F5" w:color="auto" w:val="clear"/>
                <w:rtl/>
              </w:rPr>
              <w:t xml:space="preserve">‎SourceRefId‎</w:t>
            </w:r>
            <w:r>
              <w:rPr>
                <w:rFonts w:ascii="Arial" w:cs="Arial" w:eastAsia="Arial" w:hAnsi="Arial"/>
                <w:b w:val="false"/>
                <w:bCs w:val="false"/>
                <w:sz w:val="18"/>
                <w:szCs w:val="18"/>
                <w:rtl/>
              </w:rPr>
              <w:t xml:space="preserve">. يبقى رابط الاعتماد في جانب الاعتماد وحده (DQ-F12-14)، ويُضاف مرجع مكتوب للطلب في الطلبات العامة. ويُربط استغلال الاعتماد بالتسهيل والشركة</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DR-41 محتوى مقفل قابل للتعديل في القاعدة</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لا قادح على أي جدول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‎wfl‎</w:t>
            </w:r>
          </w:p>
        </w:tc>
        <w:tc>
          <w:tcPr>
            <w:tcW w:type="dxa" w:w="2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الآن: سطور البروفورما للإضافة فقط، ومنع تعديل محتوى رأس البروفورما. قبل S3: قوادح على نمط 041 تجعل الشروط ومستنداتها ومصفوفة الرسوم وأبناء القالب المنشور غير قابلة للتعديل، مع استثناء حقول الخزينة قبل ختمها (BR-LCT-019). قبل S4: قادح يطابق مجاميع البروفورما مع سطورها</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ب (S3، S4)</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منفصل غير قابل للتعديل عند القفل: يتعارض مع تعديلات الخزينة المسموحة بعد القفل. والمرساة الخارجية للبصمة مؤجلة مع O-13</w:t>
            </w:r>
          </w:p>
        </w:tc>
      </w:tr>
      <w:tr>
        <w:trPr>
          <w:cantSplit/>
        </w:trPr>
        <w:tc>
          <w:tcPr>
            <w:tcW w:type="dxa" w:w="3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DR-42 الشروط لا ترتبط بالحقول المنسوخة منها</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2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مركّب يطابق الفئة والعملة والتفاوت بين الاعتماد وشروطه الحالية، والغرض والعملة للبروفورما والتعديل. ونسبة الهامش في الخدمة</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المالك المكتوبة (تحتاج مراجع دائرية)، وربط الشروط برقم الاعتماد (§2.3)</w:t>
            </w:r>
          </w:p>
        </w:tc>
      </w:tr>
      <w:tr>
        <w:trPr>
          <w:cantSplit/>
        </w:trPr>
        <w:tc>
          <w:tcPr>
            <w:tcW w:type="dxa" w:w="3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DR-43 </w:t>
            </w:r>
            <w:r>
              <w:rPr>
                <w:rFonts w:ascii="Courier New" w:cs="Courier New" w:eastAsia="Courier New" w:hAnsi="Courier New"/>
                <w:b w:val="false"/>
                <w:bCs w:val="false"/>
                <w:color w:val="1F2937"/>
                <w:sz w:val="16"/>
                <w:szCs w:val="16"/>
                <w:shd w:fill="F1F3F5" w:color="auto" w:val="clear"/>
                <w:rtl/>
              </w:rPr>
              <w:t xml:space="preserve">‎wfl.HookExecution‎</w:t>
            </w:r>
            <w:r>
              <w:rPr>
                <w:rFonts w:ascii="Arial" w:cs="Arial" w:eastAsia="Arial" w:hAnsi="Arial"/>
                <w:b w:val="false"/>
                <w:bCs w:val="false"/>
                <w:sz w:val="18"/>
                <w:szCs w:val="18"/>
                <w:rtl/>
              </w:rPr>
              <w:t xml:space="preserve"> مفتاح التكرار ينقصه نوع الإجراء</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2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‎ActionFilter‎</w:t>
            </w:r>
            <w:r>
              <w:rPr>
                <w:rFonts w:ascii="Arial" w:cs="Arial" w:eastAsia="Arial" w:hAnsi="Arial"/>
                <w:b w:val="false"/>
                <w:bCs w:val="false"/>
                <w:sz w:val="18"/>
                <w:szCs w:val="18"/>
                <w:rtl/>
              </w:rPr>
              <w:t xml:space="preserve"> في المفتاح الفريد، وقيد يلزمه للإجراءات وحدها (السؤال 8)</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DR-44 </w:t>
            </w:r>
            <w:r>
              <w:rPr>
                <w:rFonts w:ascii="Courier New" w:cs="Courier New" w:eastAsia="Courier New" w:hAnsi="Courier New"/>
                <w:b w:val="false"/>
                <w:bCs w:val="false"/>
                <w:color w:val="1F2937"/>
                <w:sz w:val="16"/>
                <w:szCs w:val="16"/>
                <w:shd w:fill="F1F3F5" w:color="auto" w:val="clear"/>
                <w:rtl/>
              </w:rPr>
              <w:t xml:space="preserve">‎wfl.Request‎</w:t>
            </w:r>
            <w:r>
              <w:rPr>
                <w:rFonts w:ascii="Arial" w:cs="Arial" w:eastAsia="Arial" w:hAnsi="Arial"/>
                <w:b w:val="false"/>
                <w:bCs w:val="false"/>
                <w:sz w:val="18"/>
                <w:szCs w:val="18"/>
                <w:rtl/>
              </w:rPr>
              <w:t xml:space="preserve"> نسخة من المرحلة المفتوحة</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تزال قائمة في المخطط</w:t>
            </w:r>
          </w:p>
        </w:tc>
        <w:tc>
          <w:tcPr>
            <w:tcW w:type="dxa" w:w="2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النسخ (DQ-F11-10)، مع ربطها بمراجع مركّبة بالطلب نفسه، ودالة واحدة تكتب الصفين، ومهمة مطابقة باختبار</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(S3)</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النسخ: فهرس الطابور يحتاج أعمدة الطلب</w:t>
            </w:r>
          </w:p>
        </w:tc>
      </w:tr>
      <w:tr>
        <w:trPr>
          <w:cantSplit/>
        </w:trPr>
        <w:tc>
          <w:tcPr>
            <w:tcW w:type="dxa" w:w="3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DR-45 اعتماد مشتريات بلا بنك مُصدِر</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2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‎LcClass = 'SALES' OR InstitutionId IS NOT NULL‎</w:t>
            </w:r>
            <w:r>
              <w:rPr>
                <w:rFonts w:ascii="Arial" w:cs="Arial" w:eastAsia="Arial" w:hAnsi="Arial"/>
                <w:b w:val="false"/>
                <w:bCs w:val="false"/>
                <w:sz w:val="18"/>
                <w:szCs w:val="18"/>
                <w:rtl/>
              </w:rPr>
              <w:t xml:space="preserve"> بلا استثناء للقديم (السؤال 9)</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IBAN منسوخ صريحًا في المقارنة وفروق التعديل</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w:t>
            </w:r>
          </w:p>
        </w:tc>
        <w:tc>
          <w:tcPr>
            <w:tcW w:type="dxa" w:w="2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يمنع قيمة حقل IBAN في سطور المقارنة، ووسم الأعمدة الثلاثة سرّية. والخدمة تقارن البصمة ولا تنسخ شيئًا (§3.2)</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ب (S3) للخدمة</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القناع والبصمة: كلاهما مقيّد في المصدر</w:t>
            </w:r>
          </w:p>
        </w:tc>
      </w:tr>
      <w:tr>
        <w:trPr>
          <w:cantSplit/>
        </w:trPr>
        <w:tc>
          <w:tcPr>
            <w:tcW w:type="dxa" w:w="3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DR-49 </w:t>
            </w:r>
            <w:r>
              <w:rPr>
                <w:rFonts w:ascii="Courier New" w:cs="Courier New" w:eastAsia="Courier New" w:hAnsi="Courier New"/>
                <w:b w:val="false"/>
                <w:bCs w:val="false"/>
                <w:color w:val="1F2937"/>
                <w:sz w:val="16"/>
                <w:szCs w:val="16"/>
                <w:shd w:fill="F1F3F5" w:color="auto" w:val="clear"/>
                <w:rtl/>
              </w:rPr>
              <w:t xml:space="preserve">‎wfl.RequestType‎</w:t>
            </w:r>
            <w:r>
              <w:rPr>
                <w:rFonts w:ascii="Arial" w:cs="Arial" w:eastAsia="Arial" w:hAnsi="Arial"/>
                <w:b w:val="false"/>
                <w:bCs w:val="false"/>
                <w:sz w:val="18"/>
                <w:szCs w:val="18"/>
                <w:rtl/>
              </w:rPr>
              <w:t xml:space="preserve"> يكرر حقائق جداول أخرى</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منها ليس عيبًا</w:t>
            </w:r>
          </w:p>
        </w:tc>
        <w:tc>
          <w:tcPr>
            <w:tcW w:type="dxa" w:w="21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الآن: </w:t>
            </w:r>
            <w:r>
              <w:rPr>
                <w:rFonts w:ascii="Courier New" w:cs="Courier New" w:eastAsia="Courier New" w:hAnsi="Courier New"/>
                <w:b w:val="false"/>
                <w:bCs w:val="false"/>
                <w:color w:val="1F2937"/>
                <w:sz w:val="16"/>
                <w:szCs w:val="16"/>
                <w:shd w:fill="F1F3F5" w:color="auto" w:val="clear"/>
                <w:rtl/>
              </w:rPr>
              <w:t xml:space="preserve">‎NumberSequenceKey = 'req:' + Code‎</w:t>
            </w:r>
            <w:r>
              <w:rPr>
                <w:rFonts w:ascii="Arial" w:cs="Arial" w:eastAsia="Arial" w:hAnsi="Arial"/>
                <w:b w:val="false"/>
                <w:bCs w:val="false"/>
                <w:sz w:val="18"/>
                <w:szCs w:val="18"/>
                <w:rtl/>
              </w:rPr>
              <w:t xml:space="preserve">. قبل S3: حذف أعمدة مفاتيح الحقول والقالب الافتراضي، وقالب حالي واحد لكل نوع طلب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ب (S3)</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w:t>
            </w:r>
            <w:r>
              <w:rPr>
                <w:rFonts w:ascii="Courier New" w:cs="Courier New" w:eastAsia="Courier New" w:hAnsi="Courier New"/>
                <w:b w:val="false"/>
                <w:bCs w:val="false"/>
                <w:color w:val="1F2937"/>
                <w:sz w:val="16"/>
                <w:szCs w:val="16"/>
                <w:shd w:fill="F1F3F5" w:color="auto" w:val="clear"/>
                <w:rtl/>
              </w:rPr>
              <w:t xml:space="preserve">‎ConsumesCreditLimit‎</w:t>
            </w:r>
            <w:r>
              <w:rPr>
                <w:rFonts w:ascii="Arial" w:cs="Arial" w:eastAsia="Arial" w:hAnsi="Arial"/>
                <w:b w:val="false"/>
                <w:bCs w:val="false"/>
                <w:sz w:val="18"/>
                <w:szCs w:val="18"/>
                <w:rtl/>
              </w:rPr>
              <w:t xml:space="preserve">: BR-REQ-009 يشترط علَم نوع الطلب وعلَم المنتج معًا</w:t>
            </w:r>
          </w:p>
        </w:tc>
      </w:tr>
      <w:tr>
        <w:trPr>
          <w:cantSplit/>
        </w:trPr>
        <w:tc>
          <w:tcPr>
            <w:tcW w:type="dxa" w:w="3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DR-50 حالات بلا الدليل الذي تستلزمه</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مفتوحة إلا (د)</w:t>
            </w:r>
          </w:p>
        </w:tc>
        <w:tc>
          <w:tcPr>
            <w:tcW w:type="dxa" w:w="21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للرفض (السؤال 10)، و</w:t>
            </w:r>
            <w:r>
              <w:rPr>
                <w:rFonts w:ascii="Courier New" w:cs="Courier New" w:eastAsia="Courier New" w:hAnsi="Courier New"/>
                <w:b w:val="false"/>
                <w:bCs w:val="false"/>
                <w:color w:val="1F2937"/>
                <w:sz w:val="16"/>
                <w:szCs w:val="16"/>
                <w:shd w:fill="F1F3F5" w:color="auto" w:val="clear"/>
                <w:rtl/>
              </w:rPr>
              <w:t xml:space="preserve">‎PublishedAt‎</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‎PublishedBy‎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‎LockedBy‎</w:t>
            </w:r>
            <w:r>
              <w:rPr>
                <w:rFonts w:ascii="Arial" w:cs="Arial" w:eastAsia="Arial" w:hAnsi="Arial"/>
                <w:b w:val="false"/>
                <w:bCs w:val="false"/>
                <w:sz w:val="18"/>
                <w:szCs w:val="18"/>
                <w:rtl/>
              </w:rPr>
              <w:t xml:space="preserve"> عند القفل، وصيغة صحيحة لقيد الإنابة، و</w:t>
            </w:r>
            <w:r>
              <w:rPr>
                <w:rFonts w:ascii="Courier New" w:cs="Courier New" w:eastAsia="Courier New" w:hAnsi="Courier New"/>
                <w:b w:val="false"/>
                <w:bCs w:val="false"/>
                <w:color w:val="1F2937"/>
                <w:sz w:val="16"/>
                <w:szCs w:val="16"/>
                <w:shd w:fill="F1F3F5" w:color="auto" w:val="clear"/>
                <w:rtl/>
              </w:rPr>
              <w:t xml:space="preserve">‎DedupKey‎</w:t>
            </w:r>
            <w:r>
              <w:rPr>
                <w:rFonts w:ascii="Arial" w:cs="Arial" w:eastAsia="Arial" w:hAnsi="Arial"/>
                <w:b w:val="false"/>
                <w:bCs w:val="false"/>
                <w:sz w:val="18"/>
                <w:szCs w:val="18"/>
                <w:rtl/>
              </w:rPr>
              <w:t xml:space="preserve"> إلزامي بتفرّد غير مصفّى للإشعار (DQ-F17-7)</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العودة تستلزم مرحلة استئناف (§2.3)؛ مكانها مدقق النشر</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5. التنفيذ (</w:t>
      </w:r>
      <w:r>
        <w:rPr>
          <w:rFonts w:ascii="Segoe UI Emoji" w:cs="Segoe UI Emoji" w:eastAsia="Segoe UI Emoji" w:hAnsi="Segoe UI Emoji"/>
          <w:sz w:val="32"/>
          <w:szCs w:val="32"/>
          <w:rtl/>
        </w:rPr>
        <w:t xml:space="preserve">✅</w:t>
      </w:r>
      <w:r>
        <w:rPr>
          <w:rFonts w:ascii="Arial" w:cs="Arial" w:eastAsia="Arial" w:hAnsi="Arial"/>
          <w:b/>
          <w:bCs/>
          <w:color w:val="1F3A5F"/>
          <w:sz w:val="32"/>
          <w:szCs w:val="32"/>
          <w:rtl/>
        </w:rPr>
        <w:t xml:space="preserve"> الدفعة أ منفّذة 2026-10-13)</w:t>
      </w:r>
      <w:bookmarkEnd w:id="15"/>
    </w:p>
    <w:p>
      <w:pPr>
        <w:bidi/>
        <w:spacing w:after="110" w:before="0" w:line="312"/>
      </w:pPr>
      <w:r>
        <w:rPr>
          <w:rFonts w:ascii="Arial" w:cs="Arial" w:eastAsia="Arial" w:hAnsi="Arial"/>
          <w:b w:val="false"/>
          <w:bCs w:val="false"/>
          <w:sz w:val="21"/>
          <w:szCs w:val="21"/>
          <w:rtl/>
        </w:rPr>
        <w:t xml:space="preserve">تُطبَّق الدفعة (أ) على أربع مراحل. في كل مرحلة: </w:t>
      </w:r>
      <w:r>
        <w:rPr>
          <w:rFonts w:ascii="Courier New" w:cs="Courier New" w:eastAsia="Courier New" w:hAnsi="Courier New"/>
          <w:b w:val="false"/>
          <w:bCs w:val="false"/>
          <w:color w:val="1F2937"/>
          <w:sz w:val="18"/>
          <w:szCs w:val="18"/>
          <w:shd w:fill="F1F3F5" w:color="auto" w:val="clear"/>
          <w:rtl/>
        </w:rPr>
        <w:t xml:space="preserve">‎dbgen check‎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‎build‎</w:t>
      </w:r>
      <w:r>
        <w:rPr>
          <w:rFonts w:ascii="Arial" w:cs="Arial" w:eastAsia="Arial" w:hAnsi="Arial"/>
          <w:b w:val="false"/>
          <w:bCs w:val="false"/>
          <w:sz w:val="21"/>
          <w:szCs w:val="21"/>
          <w:rtl/>
        </w:rPr>
        <w:t xml:space="preserve">، ثم توسيع </w:t>
      </w:r>
      <w:r>
        <w:rPr>
          <w:rFonts w:ascii="Courier New" w:cs="Courier New" w:eastAsia="Courier New" w:hAnsi="Courier New"/>
          <w:b w:val="false"/>
          <w:bCs w:val="false"/>
          <w:color w:val="1F2937"/>
          <w:sz w:val="18"/>
          <w:szCs w:val="18"/>
          <w:shd w:fill="F1F3F5" w:color="auto" w:val="clear"/>
          <w:rtl/>
        </w:rPr>
        <w:t xml:space="preserve">‎check_review_fixes.py‎</w:t>
      </w:r>
      <w:r>
        <w:rPr>
          <w:rFonts w:ascii="Arial" w:cs="Arial" w:eastAsia="Arial" w:hAnsi="Arial"/>
          <w:b w:val="false"/>
          <w:bCs w:val="false"/>
          <w:sz w:val="21"/>
          <w:szCs w:val="21"/>
          <w:rtl/>
        </w:rPr>
        <w:t xml:space="preserve"> ليفحص كل إصلاح على DDL المولَّد، ثم CI كاملًا، ثم حالات اختبار لكل قادح أو منع.</w:t>
      </w:r>
    </w:p>
    <w:p>
      <w:pPr>
        <w:pStyle w:val="ListParagraph"/>
        <w:numPr>
          <w:ilvl w:val="0"/>
          <w:numId w:val="5"/>
        </w:numPr>
        <w:bidi/>
        <w:spacing w:after="70" w:before="0" w:line="300"/>
      </w:pPr>
      <w:r>
        <w:rPr>
          <w:rFonts w:ascii="Arial" w:cs="Arial" w:eastAsia="Arial" w:hAnsi="Arial"/>
          <w:b/>
          <w:bCs/>
          <w:sz w:val="21"/>
          <w:szCs w:val="21"/>
          <w:rtl/>
        </w:rPr>
        <w:t xml:space="preserve">المولّد:</w:t>
      </w:r>
    </w:p>
    <w:p>
      <w:pPr>
        <w:pStyle w:val="ListParagraph"/>
        <w:numPr>
          <w:ilvl w:val="1"/>
          <w:numId w:val="3"/>
        </w:numPr>
        <w:bidi/>
        <w:spacing w:after="70" w:before="0" w:line="300"/>
      </w:pPr>
      <w:r>
        <w:rPr>
          <w:rFonts w:ascii="Arial" w:cs="Arial" w:eastAsia="Arial" w:hAnsi="Arial"/>
          <w:b w:val="false"/>
          <w:bCs w:val="false"/>
          <w:sz w:val="21"/>
          <w:szCs w:val="21"/>
          <w:rtl/>
        </w:rPr>
        <w:t xml:space="preserve">قيد عضوية لكل عمود </w:t>
      </w:r>
      <w:r>
        <w:rPr>
          <w:rFonts w:ascii="Courier New" w:cs="Courier New" w:eastAsia="Courier New" w:hAnsi="Courier New"/>
          <w:b w:val="false"/>
          <w:bCs w:val="false"/>
          <w:color w:val="1F2937"/>
          <w:sz w:val="18"/>
          <w:szCs w:val="18"/>
          <w:shd w:fill="F1F3F5" w:color="auto" w:val="clear"/>
          <w:rtl/>
        </w:rPr>
        <w:t xml:space="preserve">‎set{}‎</w:t>
      </w:r>
      <w:r>
        <w:rPr>
          <w:rFonts w:ascii="Arial" w:cs="Arial" w:eastAsia="Arial" w:hAnsi="Arial"/>
          <w:b w:val="false"/>
          <w:bCs w:val="false"/>
          <w:sz w:val="21"/>
          <w:szCs w:val="21"/>
          <w:rtl/>
        </w:rPr>
        <w:t xml:space="preserve">، وتحويل الأعمدة الثلاثة إلى </w:t>
      </w:r>
      <w:r>
        <w:rPr>
          <w:rFonts w:ascii="Courier New" w:cs="Courier New" w:eastAsia="Courier New" w:hAnsi="Courier New"/>
          <w:b w:val="false"/>
          <w:bCs w:val="false"/>
          <w:color w:val="1F2937"/>
          <w:sz w:val="18"/>
          <w:szCs w:val="18"/>
          <w:shd w:fill="F1F3F5" w:color="auto" w:val="clear"/>
          <w:rtl/>
        </w:rPr>
        <w:t xml:space="preserve">‎set{}‎</w:t>
      </w:r>
      <w:r>
        <w:rPr>
          <w:rFonts w:ascii="Arial" w:cs="Arial" w:eastAsia="Arial" w:hAnsi="Arial"/>
          <w:b w:val="false"/>
          <w:bCs w:val="false"/>
          <w:sz w:val="21"/>
          <w:szCs w:val="21"/>
          <w:rtl/>
        </w:rPr>
        <w:t xml:space="preserve"> (DR-32).</w:t>
      </w:r>
    </w:p>
    <w:p>
      <w:pPr>
        <w:pStyle w:val="ListParagraph"/>
        <w:numPr>
          <w:ilvl w:val="1"/>
          <w:numId w:val="3"/>
        </w:numPr>
        <w:bidi/>
        <w:spacing w:after="70" w:before="0" w:line="300"/>
      </w:pPr>
      <w:r>
        <w:rPr>
          <w:rFonts w:ascii="Arial" w:cs="Arial" w:eastAsia="Arial" w:hAnsi="Arial"/>
          <w:b w:val="false"/>
          <w:bCs w:val="false"/>
          <w:sz w:val="21"/>
          <w:szCs w:val="21"/>
          <w:rtl/>
        </w:rPr>
        <w:t xml:space="preserve">قبول </w:t>
      </w:r>
      <w:r>
        <w:rPr>
          <w:rFonts w:ascii="Courier New" w:cs="Courier New" w:eastAsia="Courier New" w:hAnsi="Courier New"/>
          <w:b w:val="false"/>
          <w:bCs w:val="false"/>
          <w:color w:val="1F2937"/>
          <w:sz w:val="18"/>
          <w:szCs w:val="18"/>
          <w:shd w:fill="F1F3F5" w:color="auto" w:val="clear"/>
          <w:rtl/>
        </w:rPr>
        <w:t xml:space="preserve">‎COLLATE‎</w:t>
      </w:r>
      <w:r>
        <w:rPr>
          <w:rFonts w:ascii="Arial" w:cs="Arial" w:eastAsia="Arial" w:hAnsi="Arial"/>
          <w:b w:val="false"/>
          <w:bCs w:val="false"/>
          <w:sz w:val="21"/>
          <w:szCs w:val="21"/>
          <w:rtl/>
        </w:rPr>
        <w:t xml:space="preserve"> وصيغ الوقت في القيود (DR-48، DR-15).</w:t>
      </w:r>
    </w:p>
    <w:p>
      <w:pPr>
        <w:pStyle w:val="ListParagraph"/>
        <w:numPr>
          <w:ilvl w:val="1"/>
          <w:numId w:val="3"/>
        </w:numPr>
        <w:bidi/>
        <w:spacing w:after="70" w:before="0" w:line="300"/>
      </w:pPr>
      <w:r>
        <w:rPr>
          <w:rFonts w:ascii="Arial" w:cs="Arial" w:eastAsia="Arial" w:hAnsi="Arial"/>
          <w:b w:val="false"/>
          <w:bCs w:val="false"/>
          <w:sz w:val="21"/>
          <w:szCs w:val="21"/>
          <w:rtl/>
        </w:rPr>
        <w:t xml:space="preserve">قبول المفتاح الذاتي للجدول في </w:t>
      </w:r>
      <w:r>
        <w:rPr>
          <w:rFonts w:ascii="Courier New" w:cs="Courier New" w:eastAsia="Courier New" w:hAnsi="Courier New"/>
          <w:b w:val="false"/>
          <w:bCs w:val="false"/>
          <w:color w:val="1F2937"/>
          <w:sz w:val="18"/>
          <w:szCs w:val="18"/>
          <w:shd w:fill="F1F3F5" w:color="auto" w:val="clear"/>
          <w:rtl/>
        </w:rPr>
        <w:t xml:space="preserve">‎via‎</w:t>
      </w:r>
      <w:r>
        <w:rPr>
          <w:rFonts w:ascii="Arial" w:cs="Arial" w:eastAsia="Arial" w:hAnsi="Arial"/>
          <w:b w:val="false"/>
          <w:bCs w:val="false"/>
          <w:sz w:val="21"/>
          <w:szCs w:val="21"/>
          <w:rtl/>
        </w:rPr>
        <w:t xml:space="preserve"> (DR-18).</w:t>
      </w:r>
    </w:p>
    <w:p>
      <w:pPr>
        <w:pStyle w:val="ListParagraph"/>
        <w:numPr>
          <w:ilvl w:val="0"/>
          <w:numId w:val="5"/>
        </w:numPr>
        <w:bidi/>
        <w:spacing w:after="70" w:before="0" w:line="300"/>
      </w:pPr>
      <w:r>
        <w:rPr>
          <w:rFonts w:ascii="Arial" w:cs="Arial" w:eastAsia="Arial" w:hAnsi="Arial"/>
          <w:b/>
          <w:bCs/>
          <w:sz w:val="21"/>
          <w:szCs w:val="21"/>
          <w:rtl/>
        </w:rPr>
        <w:t xml:space="preserve">جداول S0:</w:t>
      </w:r>
      <w:r>
        <w:rPr>
          <w:rFonts w:ascii="Arial" w:cs="Arial" w:eastAsia="Arial" w:hAnsi="Arial"/>
          <w:b w:val="false"/>
          <w:bCs w:val="false"/>
          <w:sz w:val="21"/>
          <w:szCs w:val="21"/>
          <w:rtl/>
        </w:rPr>
        <w:t xml:space="preserve"> DR-11 إلى DR-18 وDR-48، بسكربتات ثابتة واختبارات في ملفات الاختبار القائمة.</w:t>
      </w:r>
    </w:p>
    <w:p>
      <w:pPr>
        <w:pStyle w:val="ListParagraph"/>
        <w:numPr>
          <w:ilvl w:val="0"/>
          <w:numId w:val="5"/>
        </w:numPr>
        <w:bidi/>
        <w:spacing w:after="70" w:before="0" w:line="300"/>
      </w:pPr>
      <w:r>
        <w:rPr>
          <w:rFonts w:ascii="Arial" w:cs="Arial" w:eastAsia="Arial" w:hAnsi="Arial"/>
          <w:b/>
          <w:bCs/>
          <w:sz w:val="21"/>
          <w:szCs w:val="21"/>
          <w:rtl/>
        </w:rPr>
        <w:t xml:space="preserve">جداول S1 وS1-ب:</w:t>
      </w:r>
      <w:r>
        <w:rPr>
          <w:rFonts w:ascii="Arial" w:cs="Arial" w:eastAsia="Arial" w:hAnsi="Arial"/>
          <w:b w:val="false"/>
          <w:bCs w:val="false"/>
          <w:sz w:val="21"/>
          <w:szCs w:val="21"/>
          <w:rtl/>
        </w:rPr>
        <w:t xml:space="preserve"> DR-19، DR-21، DR-23، DR-24، وسم DR-25، DR-29، DR-47.</w:t>
      </w:r>
    </w:p>
    <w:p>
      <w:pPr>
        <w:pStyle w:val="ListParagraph"/>
        <w:numPr>
          <w:ilvl w:val="0"/>
          <w:numId w:val="5"/>
        </w:numPr>
        <w:bidi/>
        <w:spacing w:after="70" w:before="0" w:line="300"/>
      </w:pPr>
      <w:r>
        <w:rPr>
          <w:rFonts w:ascii="Arial" w:cs="Arial" w:eastAsia="Arial" w:hAnsi="Arial"/>
          <w:b/>
          <w:bCs/>
          <w:sz w:val="21"/>
          <w:szCs w:val="21"/>
          <w:rtl/>
        </w:rPr>
        <w:t xml:space="preserve">جداول S2 إلى S4:</w:t>
      </w:r>
      <w:r>
        <w:rPr>
          <w:rFonts w:ascii="Arial" w:cs="Arial" w:eastAsia="Arial" w:hAnsi="Arial"/>
          <w:b w:val="false"/>
          <w:bCs w:val="false"/>
          <w:sz w:val="21"/>
          <w:szCs w:val="21"/>
          <w:rtl/>
        </w:rPr>
        <w:t xml:space="preserve"> DR-26، وقيد DR-27 وتسهيله الاختياري، ووسم DR-31 ومنعه، DR-33، DR-34، DR-35، DR-37، وقيد DR-38، والستة من DR-40، وجزء DR-41، DR-42، DR-43، DR-45، وجزء DR-46، وقيد DR-49، DR-50.</w:t>
      </w:r>
    </w:p>
    <w:p>
      <w:pPr>
        <w:bidi/>
        <w:spacing w:after="60" w:before="0"/>
      </w:pPr>
    </w:p>
    <w:p>
      <w:pPr>
        <w:bidi/>
        <w:spacing w:after="110" w:before="0" w:line="312"/>
      </w:pPr>
      <w:r>
        <w:rPr>
          <w:rFonts w:ascii="Arial" w:cs="Arial" w:eastAsia="Arial" w:hAnsi="Arial"/>
          <w:b w:val="false"/>
          <w:bCs w:val="false"/>
          <w:sz w:val="21"/>
          <w:szCs w:val="21"/>
          <w:rtl/>
        </w:rPr>
        <w:t xml:space="preserve">تمر المراحل الأربع في CI على GitHub. والاختبارات RF1 إلى RF18 تفشل كلها حين يُعطَّل حارسها، فقد عُطّل كل حارس للتحقق.</w:t>
      </w:r>
    </w:p>
    <w:p>
      <w:pPr>
        <w:bidi/>
        <w:spacing w:after="110" w:before="0" w:line="312"/>
      </w:pPr>
      <w:r>
        <w:rPr>
          <w:rFonts w:ascii="Arial" w:cs="Arial" w:eastAsia="Arial" w:hAnsi="Arial"/>
          <w:b/>
          <w:bCs/>
          <w:sz w:val="21"/>
          <w:szCs w:val="21"/>
          <w:rtl/>
        </w:rPr>
        <w:t xml:space="preserve">بنود الدفعة (ب): شروط دخول الشرائح</w:t>
      </w:r>
      <w:r>
        <w:rPr>
          <w:rFonts w:ascii="Arial" w:cs="Arial" w:eastAsia="Arial" w:hAnsi="Arial"/>
          <w:b w:val="false"/>
          <w:bCs w:val="false"/>
          <w:sz w:val="21"/>
          <w:szCs w:val="21"/>
          <w:rtl/>
        </w:rPr>
        <w:t xml:space="preserve"> (ADR 0011؛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منفّذة كلها 2026-10-13 في </w:t>
      </w:r>
      <w:r>
        <w:rPr>
          <w:rFonts w:ascii="Courier New" w:cs="Courier New" w:eastAsia="Courier New" w:hAnsi="Courier New"/>
          <w:b w:val="false"/>
          <w:bCs w:val="false"/>
          <w:color w:val="1F2937"/>
          <w:sz w:val="18"/>
          <w:szCs w:val="18"/>
          <w:shd w:fill="F1F3F5" w:color="auto" w:val="clear"/>
          <w:rtl/>
        </w:rPr>
        <w:t xml:space="preserve">‎db/static/044_entry_guards.sql‎</w:t>
      </w:r>
      <w:r>
        <w:rPr>
          <w:rFonts w:ascii="Arial" w:cs="Arial" w:eastAsia="Arial" w:hAnsi="Arial"/>
          <w:b w:val="false"/>
          <w:bCs w:val="false"/>
          <w:sz w:val="21"/>
          <w:szCs w:val="21"/>
          <w:rtl/>
        </w:rPr>
        <w:t xml:space="preserve"> والنموذج):</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78"/>
        <w:gridCol w:w="8286"/>
      </w:tblGrid>
      <w:tr>
        <w:trPr>
          <w:cantSplit/>
          <w:tblHeader/>
        </w:trPr>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قبل</w:t>
            </w:r>
          </w:p>
        </w:tc>
        <w:tc>
          <w:tcPr>
            <w:tcW w:type="dxa" w:w="82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البنود</w:t>
            </w:r>
          </w:p>
        </w:tc>
      </w:tr>
      <w:tr>
        <w:trPr>
          <w:cantSplit/>
        </w:trPr>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8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منفّذة 2026-10-13</w:t>
            </w:r>
            <w:r>
              <w:rPr>
                <w:rFonts w:ascii="Arial" w:cs="Arial" w:eastAsia="Arial" w:hAnsi="Arial"/>
                <w:b w:val="false"/>
                <w:bCs w:val="false"/>
                <w:sz w:val="18"/>
                <w:szCs w:val="18"/>
                <w:rtl/>
              </w:rPr>
              <w:t xml:space="preserve"> (الاختبارات RF19 إلى RF21): DR-16 جدول وصل لأدوار مستلمي التنبيه؛ DR-25 حذف </w:t>
            </w:r>
            <w:r>
              <w:rPr>
                <w:rFonts w:ascii="Courier New" w:cs="Courier New" w:eastAsia="Courier New" w:hAnsi="Courier New"/>
                <w:b w:val="false"/>
                <w:bCs w:val="false"/>
                <w:color w:val="1F2937"/>
                <w:sz w:val="16"/>
                <w:szCs w:val="16"/>
                <w:shd w:fill="F1F3F5" w:color="auto" w:val="clear"/>
                <w:rtl/>
              </w:rPr>
              <w:t xml:space="preserve">‎org.Company.TaxNumber‎</w:t>
            </w:r>
            <w:r>
              <w:rPr>
                <w:rFonts w:ascii="Arial" w:cs="Arial" w:eastAsia="Arial" w:hAnsi="Arial"/>
                <w:b w:val="false"/>
                <w:bCs w:val="false"/>
                <w:sz w:val="18"/>
                <w:szCs w:val="18"/>
                <w:rtl/>
              </w:rPr>
              <w:t xml:space="preserve"> وقراءته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(DQ-F02-8)؛ DR-30 الأزواج الشرعية المسموحة</w:t>
            </w:r>
          </w:p>
        </w:tc>
      </w:tr>
      <w:tr>
        <w:trPr>
          <w:cantSplit/>
        </w:trPr>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8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منفّذة 2026-10-13</w:t>
            </w:r>
            <w:r>
              <w:rPr>
                <w:rFonts w:ascii="Arial" w:cs="Arial" w:eastAsia="Arial" w:hAnsi="Arial"/>
                <w:b w:val="false"/>
                <w:bCs w:val="false"/>
                <w:sz w:val="18"/>
                <w:szCs w:val="18"/>
                <w:rtl/>
              </w:rPr>
              <w:t xml:space="preserve"> (RF22): DR-22 الملكية غير المباشرة لكل مسار بوسيط مسمّى، والوسيط ليس شركة من شركات المشترك (50047)</w:t>
            </w:r>
          </w:p>
        </w:tc>
      </w:tr>
      <w:tr>
        <w:trPr>
          <w:cantSplit/>
        </w:trPr>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8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منفّذة 2026-10-13</w:t>
            </w:r>
            <w:r>
              <w:rPr>
                <w:rFonts w:ascii="Arial" w:cs="Arial" w:eastAsia="Arial" w:hAnsi="Arial"/>
                <w:b w:val="false"/>
                <w:bCs w:val="false"/>
                <w:sz w:val="18"/>
                <w:szCs w:val="18"/>
                <w:rtl/>
              </w:rPr>
              <w:t xml:space="preserve"> (RF23 إلى RF27): DR-27 وجود هدف التعارض وتسهيله (50048)؛ DR-28 سلامة المراجعات والهوية الثابتة </w:t>
            </w:r>
            <w:r>
              <w:rPr>
                <w:rFonts w:ascii="Courier New" w:cs="Courier New" w:eastAsia="Courier New" w:hAnsi="Courier New"/>
                <w:b w:val="false"/>
                <w:bCs w:val="false"/>
                <w:color w:val="1F2937"/>
                <w:sz w:val="16"/>
                <w:szCs w:val="16"/>
                <w:shd w:fill="F1F3F5" w:color="auto" w:val="clear"/>
                <w:rtl/>
              </w:rPr>
              <w:t xml:space="preserve">‎RootId‎</w:t>
            </w:r>
            <w:r>
              <w:rPr>
                <w:rFonts w:ascii="Arial" w:cs="Arial" w:eastAsia="Arial" w:hAnsi="Arial"/>
                <w:b w:val="false"/>
                <w:bCs w:val="false"/>
                <w:sz w:val="18"/>
                <w:szCs w:val="18"/>
                <w:rtl/>
              </w:rPr>
              <w:t xml:space="preserve"> لكل جدول مراجَع، ومنه الحد (DQ-F13-4؛ 50049، 50050)؛ DR-31 قيد يمنع IBAN والحساب غير المقنَّعين في نص الاتفاقيات (DQ-S06-7)؛ DR-36 نسخ الضمان (SUPERSEDED وDISCARDED ومستند الإفراج، وربط بالجذر؛ 50052)؛ DR-38 وحدة الحد من الصيغة ونوع القياس، والأساس للصيغة على القوائم</w:t>
            </w:r>
          </w:p>
        </w:tc>
      </w:tr>
      <w:tr>
        <w:trPr>
          <w:cantSplit/>
        </w:trPr>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8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منفّذة 2026-10-13</w:t>
            </w:r>
            <w:r>
              <w:rPr>
                <w:rFonts w:ascii="Arial" w:cs="Arial" w:eastAsia="Arial" w:hAnsi="Arial"/>
                <w:b w:val="false"/>
                <w:bCs w:val="false"/>
                <w:sz w:val="18"/>
                <w:szCs w:val="18"/>
                <w:rtl/>
              </w:rPr>
              <w:t xml:space="preserve"> (RF28، RF29): DR-39 تجميد الاختبار المقيَّم إلا بمراجعته، ومرجع نسخة الصيغة، ولقطة كاملة (50053، 50054)؛ وبند الأجندة النهائي ثابت (50055)</w:t>
            </w:r>
          </w:p>
        </w:tc>
      </w:tr>
      <w:tr>
        <w:trPr>
          <w:cantSplit/>
        </w:trPr>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8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منفّذة 2026-10-13</w:t>
            </w:r>
            <w:r>
              <w:rPr>
                <w:rFonts w:ascii="Arial" w:cs="Arial" w:eastAsia="Arial" w:hAnsi="Arial"/>
                <w:b w:val="false"/>
                <w:bCs w:val="false"/>
                <w:sz w:val="18"/>
                <w:szCs w:val="18"/>
                <w:rtl/>
              </w:rPr>
              <w:t xml:space="preserve"> (RF30 إلى RF33): DR-41 الشروط المقفلة ومستنداتها ورسومها، والقالب المنشور وأجزاؤه (50056، 50057)؛ DR-44 نسخ الطلب تكتبها القاعدة وحدها بمراجع مركّبة، والعرض </w:t>
            </w:r>
            <w:r>
              <w:rPr>
                <w:rFonts w:ascii="Courier New" w:cs="Courier New" w:eastAsia="Courier New" w:hAnsi="Courier New"/>
                <w:b w:val="false"/>
                <w:bCs w:val="false"/>
                <w:color w:val="1F2937"/>
                <w:sz w:val="16"/>
                <w:szCs w:val="16"/>
                <w:shd w:fill="F1F3F5" w:color="auto" w:val="clear"/>
                <w:rtl/>
              </w:rPr>
              <w:t xml:space="preserve">‎wfl.RequestCopyDrift‎</w:t>
            </w:r>
            <w:r>
              <w:rPr>
                <w:rFonts w:ascii="Arial" w:cs="Arial" w:eastAsia="Arial" w:hAnsi="Arial"/>
                <w:b w:val="false"/>
                <w:bCs w:val="false"/>
                <w:sz w:val="18"/>
                <w:szCs w:val="18"/>
                <w:rtl/>
              </w:rPr>
              <w:t xml:space="preserve"> لمهمة JOB-PLT-RECONCILE؛ DR-46 حساسية حقل الشروط، ولا نسخ لقيمة مقيّدة (50058)، والحكم من البصمة؛ DR-49 حذف مفاتيح الحقول والقالب الافتراضي، وقالب حالي واحد لكل نوع</w:t>
            </w:r>
          </w:p>
        </w:tc>
      </w:tr>
      <w:tr>
        <w:trPr>
          <w:cantSplit/>
        </w:trPr>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8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منفّذة 2026-10-13</w:t>
            </w:r>
            <w:r>
              <w:rPr>
                <w:rFonts w:ascii="Arial" w:cs="Arial" w:eastAsia="Arial" w:hAnsi="Arial"/>
                <w:b w:val="false"/>
                <w:bCs w:val="false"/>
                <w:sz w:val="18"/>
                <w:szCs w:val="18"/>
                <w:rtl/>
              </w:rPr>
              <w:t xml:space="preserve"> (RF34): DR-41 سطور البروفورما مرة واحدة ومجاميعها تطابقها (BR-LCE-001؛ 50059)</w:t>
            </w:r>
          </w:p>
        </w:tc>
      </w:tr>
    </w:tbl>
    <w:p>
      <w:pPr>
        <w:bidi/>
        <w:spacing w:after="120" w:before="0"/>
      </w:pPr>
    </w:p>
    <w:p>
      <w:pPr>
        <w:bidi/>
        <w:spacing w:after="110" w:before="0" w:line="312"/>
      </w:pPr>
      <w:r>
        <w:rPr>
          <w:rFonts w:ascii="Arial" w:cs="Arial" w:eastAsia="Arial" w:hAnsi="Arial"/>
          <w:b w:val="false"/>
          <w:bCs w:val="false"/>
          <w:sz w:val="21"/>
          <w:szCs w:val="21"/>
          <w:rtl/>
        </w:rPr>
        <w:t xml:space="preserve">وحالة كل نتيجة في </w:t>
      </w:r>
      <w:r>
        <w:rPr>
          <w:rFonts w:ascii="Courier New" w:cs="Courier New" w:eastAsia="Courier New" w:hAnsi="Courier New"/>
          <w:b w:val="false"/>
          <w:bCs w:val="false"/>
          <w:color w:val="1F2937"/>
          <w:sz w:val="18"/>
          <w:szCs w:val="18"/>
          <w:shd w:fill="F1F3F5" w:color="auto" w:val="clear"/>
          <w:rtl/>
        </w:rPr>
        <w:t xml:space="preserve">‎docs/review/design-review-2026-10-11.json‎</w:t>
      </w:r>
      <w:r>
        <w:rPr>
          <w:rFonts w:ascii="Arial" w:cs="Arial" w:eastAsia="Arial" w:hAnsi="Arial"/>
          <w:b w:val="false"/>
          <w:bCs w:val="false"/>
          <w:sz w:val="21"/>
          <w:szCs w:val="21"/>
          <w:rtl/>
        </w:rPr>
        <w:t xml:space="preserve">: «مطبَّقة» أو «مطبَّقة جزئيًا» أو «معتمدة قبل شريحتها» أو «محلولة»، مع ما طُبّق منها.</w:t>
      </w:r>
    </w:p>
    <w:p>
      <w:pPr>
        <w:pStyle w:val="Heading1"/>
        <w:bidi/>
      </w:pPr>
      <w:bookmarkStart w:name="_sec16" w:id="16"/>
      <w:r>
        <w:rPr>
          <w:rFonts w:ascii="Arial" w:cs="Arial" w:eastAsia="Arial" w:hAnsi="Arial"/>
          <w:b/>
          <w:bCs/>
          <w:color w:val="1F3A5F"/>
          <w:sz w:val="32"/>
          <w:szCs w:val="32"/>
          <w:rtl/>
        </w:rPr>
        <w:t xml:space="preserve">6. المراجع</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10"/>
        <w:gridCol w:w="8254"/>
      </w:tblGrid>
      <w:tr>
        <w:trPr>
          <w:cantSplit/>
          <w:tblHeader/>
        </w:trPr>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النتائج</w:t>
            </w:r>
          </w:p>
        </w:tc>
        <w:tc>
          <w:tcPr>
            <w:tcW w:type="dxa" w:w="8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‎docs/review/design-review-2026-10-11.json‎</w:t>
            </w:r>
          </w:p>
        </w:tc>
      </w:tr>
      <w:tr>
        <w:trPr>
          <w:cantSplit/>
        </w:trPr>
        <w:tc>
          <w:tcPr>
            <w:tcW w:type="dxa" w:w="1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البند المفتوح</w:t>
            </w:r>
          </w:p>
        </w:tc>
        <w:tc>
          <w:tcPr>
            <w:tcW w:type="dxa" w:w="8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‎docs/20-database-design.md‎</w:t>
            </w:r>
            <w:r>
              <w:rPr>
                <w:rFonts w:ascii="Arial" w:cs="Arial" w:eastAsia="Arial" w:hAnsi="Arial"/>
                <w:b w:val="false"/>
                <w:bCs w:val="false"/>
                <w:sz w:val="18"/>
                <w:szCs w:val="18"/>
                <w:rtl/>
              </w:rPr>
              <w:t xml:space="preserve"> §16 (O-15) و§17</w:t>
            </w:r>
          </w:p>
        </w:tc>
      </w:tr>
      <w:tr>
        <w:trPr>
          <w:cantSplit/>
        </w:trPr>
        <w:tc>
          <w:tcPr>
            <w:tcW w:type="dxa" w:w="1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قرارات الجاهزية المرتبطة</w:t>
            </w:r>
          </w:p>
        </w:tc>
        <w:tc>
          <w:tcPr>
            <w:tcW w:type="dxa" w:w="8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DQ-F02-1، DQ-F02-2، DQ-F02-8 (DOC-F02)؛ DQ-S06-5، DQ-S06-7 (DOC-S06)؛ DQ-F11-6، DQ-F11-10 (DOC-F11)؛ DQ-F12-11، DQ-F12-13، DQ-F12-14 (DOC-F12)؛ DQ-F13-4 (DOC-F13)؛ DQ-F15-3 (DOC-F15)؛ DQ-F17-7، DQ-F17-10 (DOC-F17)</w:t>
            </w:r>
          </w:p>
        </w:tc>
      </w:tr>
      <w:tr>
        <w:trPr>
          <w:cantSplit/>
        </w:trPr>
        <w:tc>
          <w:tcPr>
            <w:tcW w:type="dxa" w:w="1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قواعد العمل المستشهد بها</w:t>
            </w:r>
          </w:p>
        </w:tc>
        <w:tc>
          <w:tcPr>
            <w:tcW w:type="dxa" w:w="8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BR-PLT-017، BR-PLT-018، BR-ORG-008، BR-CAT-011، BR-LCT-019، BR-REQ-009، FR-COL-010، FR-WFL-012، Q-PTY-05، Q-FIN-02</w:t>
            </w:r>
          </w:p>
        </w:tc>
      </w:tr>
      <w:tr>
        <w:trPr>
          <w:cantSplit/>
        </w:trPr>
        <w:tc>
          <w:tcPr>
            <w:tcW w:type="dxa" w:w="1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حدود المولّد</w:t>
            </w:r>
          </w:p>
        </w:tc>
        <w:tc>
          <w:tcPr>
            <w:tcW w:type="dxa" w:w="8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‎tools/dbgen/dbgen.py‎</w:t>
            </w:r>
            <w:r>
              <w:rPr>
                <w:rFonts w:ascii="Arial" w:cs="Arial" w:eastAsia="Arial" w:hAnsi="Arial"/>
                <w:b w:val="false"/>
                <w:bCs w:val="false"/>
                <w:sz w:val="18"/>
                <w:szCs w:val="18"/>
                <w:rtl/>
              </w:rPr>
              <w:t xml:space="preserve">: القيود تقبل من دوال التاريخ DATEADD وDAY وMONTH وYEAR فقط؛ </w:t>
            </w:r>
            <w:r>
              <w:rPr>
                <w:rFonts w:ascii="Courier New" w:cs="Courier New" w:eastAsia="Courier New" w:hAnsi="Courier New"/>
                <w:b w:val="false"/>
                <w:bCs w:val="false"/>
                <w:color w:val="1F2937"/>
                <w:sz w:val="16"/>
                <w:szCs w:val="16"/>
                <w:shd w:fill="F1F3F5" w:color="auto" w:val="clear"/>
                <w:rtl/>
              </w:rPr>
              <w:t xml:space="preserve">‎via‎</w:t>
            </w:r>
            <w:r>
              <w:rPr>
                <w:rFonts w:ascii="Arial" w:cs="Arial" w:eastAsia="Arial" w:hAnsi="Arial"/>
                <w:b w:val="false"/>
                <w:bCs w:val="false"/>
                <w:sz w:val="18"/>
                <w:szCs w:val="18"/>
                <w:rtl/>
              </w:rPr>
              <w:t xml:space="preserve"> لا يقبل المفتاح الذاتي للجدول؛ «سرّي» لا يولّد منعًا، و«مقيّد» وحده يولّده</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قرارات نتائج مراجعة التصميم · BankFas · 2026-10-14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سجل قرارات نتائج مراجعة التصميم (O-15)</dc:title>
  <dc:creator>Claude</dc:creator>
  <dc:description>BankFas database design document</dc:description>
  <cp:lastModifiedBy>Un-named</cp:lastModifiedBy>
  <cp:revision>1</cp:revision>
  <dcterms:created xsi:type="dcterms:W3CDTF">2026-10-14T07:35:28.940Z</dcterms:created>
  <dcterms:modified xsi:type="dcterms:W3CDTF">2026-10-14T07:35:28.940Z</dcterms:modified>
</cp:coreProperties>
</file>

<file path=docProps/custom.xml><?xml version="1.0" encoding="utf-8"?>
<Properties xmlns="http://schemas.openxmlformats.org/officeDocument/2006/custom-properties" xmlns:vt="http://schemas.openxmlformats.org/officeDocument/2006/docPropsVTypes"/>
</file>