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4,065 مُعرَّفة في النماذج + الأعمدة الآلية = </w:t>
            </w:r>
            <w:r>
              <w:rPr>
                <w:rFonts w:ascii="Arial" w:cs="Arial" w:eastAsia="Arial" w:hAnsi="Arial"/>
                <w:b/>
                <w:bCs/>
                <w:sz w:val="18"/>
                <w:szCs w:val="18"/>
                <w:rtl/>
              </w:rPr>
              <w:t xml:space="preserve">4,665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901</w:t>
            </w:r>
            <w:r>
              <w:rPr>
                <w:rFonts w:ascii="Arial" w:cs="Arial" w:eastAsia="Arial" w:hAnsi="Arial"/>
                <w:b w:val="false"/>
                <w:bCs w:val="false"/>
                <w:sz w:val="18"/>
                <w:szCs w:val="18"/>
                <w:rtl/>
              </w:rPr>
              <w:t xml:space="preserve"> = 205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570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788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(200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 4,065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329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2026-10-20T03:01:46.160Z</dcterms:created>
  <dcterms:modified xsi:type="dcterms:W3CDTF">2026-10-20T03:01:46.160Z</dcterms:modified>
</cp:coreProperties>
</file>

<file path=docProps/custom.xml><?xml version="1.0" encoding="utf-8"?>
<Properties xmlns="http://schemas.openxmlformats.org/officeDocument/2006/custom-properties" xmlns:vt="http://schemas.openxmlformats.org/officeDocument/2006/docPropsVTypes"/>
</file>