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DOC-F09 — كتالوج حالات الاستخدام: المنشآت والحسابات والكتالوجات والتسهيلات والطلبات والاعتمادات (M2 إلى M8)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DOC-F09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مع مالكي الوحدات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S2؛ وتُراجَع حالات M2 إلى M4 (§5 إلى §7) قبل بدء S1 لأنها تعطّله (docs/30-readiness-documents.md:137)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FR-INS-001…021، FR-ACC-001…023، FR-CAT-001…026، FR-FAC-001…031، FR-PRC-001…017، FR-COL-001…015، FR-OBL-001…016، FR-FIN-001…014، FR-CMP-001…008، FR-WFL-001…041، FR-REQ-001…027، FR-NTF-001…025، FR-LCT-001…037، FR-LCI-001…033، FR-LCE-001…029 (363 متطلبًا)، وقواعد BR المقابلة، وBR-WFL-027 (docs/20-database-design.md:396)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(الفاعلون)، DOC-F07 (قالب الكتالوج ورموز CORE)، DOC-F08 (حالة الطلب الموحّدة)، DOC-B02 (قبول S1)، DOC-B04 (رموز الأخطاء)، DOC-F10 إلى DOC-F17 (التسلسلات ومخططات الحالات)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docs/10-detailed-analysis/11-m2-m4-institutions-accounts-catalogs.md، docs/10-detailed-analysis/12-m5-facilities-pricing-collateral-obligations.md، docs/10-detailed-analysis/13-m6-workflow-engine-notifications.md، docs/10-detailed-analysis/14-m7-m8-letters-of-credit.md، docs/10-detailed-analysis/00-overview-and-cross-cutting.md، db/model/12-institutions-accounts-catalogs.model إلى db/model/16-letters-of-credit.model، docs/20-database-design.md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الفاعلون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رموز الصلاحيات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مخططات حالات الاستخدام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M2 المنشآت المالية (INS)</w:t>
        </w:r>
      </w:hyperlink>
    </w:p>
    <w:p>
      <w:pPr>
        <w:bidi/>
        <w:spacing w:after="50" w:before="0"/>
        <w:ind w:left="0"/>
      </w:pPr>
      <w:hyperlink w:history="1" w:anchor="_sec3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M3 الحسابات والمفوّضون (ACC)</w:t>
        </w:r>
      </w:hyperlink>
    </w:p>
    <w:p>
      <w:pPr>
        <w:bidi/>
        <w:spacing w:after="50" w:before="0"/>
        <w:ind w:left="0"/>
      </w:pPr>
      <w:hyperlink w:history="1" w:anchor="_sec4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M4 الكتالوجات (CAT)</w:t>
        </w:r>
      </w:hyperlink>
    </w:p>
    <w:p>
      <w:pPr>
        <w:bidi/>
        <w:spacing w:after="50" w:before="0"/>
        <w:ind w:left="0"/>
      </w:pPr>
      <w:hyperlink w:history="1" w:anchor="_sec5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M5 التسهيلات والحدود (FAC)</w:t>
        </w:r>
      </w:hyperlink>
    </w:p>
    <w:p>
      <w:pPr>
        <w:bidi/>
        <w:spacing w:after="50" w:before="0"/>
        <w:ind w:left="0"/>
      </w:pPr>
      <w:hyperlink w:history="1" w:anchor="_sec6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M5 التعرفة والتسعير (PRC)</w:t>
        </w:r>
      </w:hyperlink>
    </w:p>
    <w:p>
      <w:pPr>
        <w:bidi/>
        <w:spacing w:after="50" w:before="0"/>
        <w:ind w:left="0"/>
      </w:pPr>
      <w:hyperlink w:history="1" w:anchor="_sec7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M5 الضمانات والكفلاء (COL)</w:t>
        </w:r>
      </w:hyperlink>
    </w:p>
    <w:p>
      <w:pPr>
        <w:bidi/>
        <w:spacing w:after="50" w:before="0"/>
        <w:ind w:left="0"/>
      </w:pPr>
      <w:hyperlink w:history="1" w:anchor="_sec7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M5 الالتزامات والتعهدات (OBL)</w:t>
        </w:r>
      </w:hyperlink>
    </w:p>
    <w:p>
      <w:pPr>
        <w:bidi/>
        <w:spacing w:after="50" w:before="0"/>
        <w:ind w:left="0"/>
      </w:pPr>
      <w:hyperlink w:history="1" w:anchor="_sec8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M5 البيانات المالية والتحقق (FIN)</w:t>
        </w:r>
      </w:hyperlink>
    </w:p>
    <w:p>
      <w:pPr>
        <w:bidi/>
        <w:spacing w:after="50" w:before="0"/>
        <w:ind w:left="0"/>
      </w:pPr>
      <w:hyperlink w:history="1" w:anchor="_sec9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M5 مكتبة الشروط (CMP)</w:t>
        </w:r>
      </w:hyperlink>
    </w:p>
    <w:p>
      <w:pPr>
        <w:bidi/>
        <w:spacing w:after="50" w:before="0"/>
        <w:ind w:left="0"/>
      </w:pPr>
      <w:hyperlink w:history="1" w:anchor="_sec9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M6 محرك دورات العمل (WFL)</w:t>
        </w:r>
      </w:hyperlink>
    </w:p>
    <w:p>
      <w:pPr>
        <w:bidi/>
        <w:spacing w:after="50" w:before="0"/>
        <w:ind w:left="0"/>
      </w:pPr>
      <w:hyperlink w:history="1" w:anchor="_sec1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15. M6 الطلبات (REQ)</w:t>
        </w:r>
      </w:hyperlink>
    </w:p>
    <w:p>
      <w:pPr>
        <w:bidi/>
        <w:spacing w:after="50" w:before="0"/>
        <w:ind w:left="0"/>
      </w:pPr>
      <w:hyperlink w:history="1" w:anchor="_sec1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16. M6 الإشعارات (NTF)</w:t>
        </w:r>
      </w:hyperlink>
    </w:p>
    <w:p>
      <w:pPr>
        <w:bidi/>
        <w:spacing w:after="50" w:before="0"/>
        <w:ind w:left="0"/>
      </w:pPr>
      <w:hyperlink w:history="1" w:anchor="_sec13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17. M7 شروط الاعتماد والنماذج (LCT)</w:t>
        </w:r>
      </w:hyperlink>
    </w:p>
    <w:p>
      <w:pPr>
        <w:bidi/>
        <w:spacing w:after="50" w:before="0"/>
        <w:ind w:left="0"/>
      </w:pPr>
      <w:hyperlink w:history="1" w:anchor="_sec14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18. M7 اعتمادات المشتريات (LCI)</w:t>
        </w:r>
      </w:hyperlink>
    </w:p>
    <w:p>
      <w:pPr>
        <w:bidi/>
        <w:spacing w:after="50" w:before="0"/>
        <w:ind w:left="0"/>
      </w:pPr>
      <w:hyperlink w:history="1" w:anchor="_sec15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19. حالات S4 وS5 (مختصرة)</w:t>
        </w:r>
      </w:hyperlink>
    </w:p>
    <w:p>
      <w:pPr>
        <w:bidi/>
        <w:spacing w:after="50" w:before="0"/>
        <w:ind w:left="0"/>
      </w:pPr>
      <w:hyperlink w:history="1" w:anchor="_sec15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20. ما ليس حالة استخدام</w:t>
        </w:r>
      </w:hyperlink>
    </w:p>
    <w:p>
      <w:pPr>
        <w:bidi/>
        <w:spacing w:after="50" w:before="0"/>
        <w:ind w:left="0"/>
      </w:pPr>
      <w:hyperlink w:history="1" w:anchor="_sec15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21. القرارات المطلوبة</w:t>
        </w:r>
      </w:hyperlink>
    </w:p>
    <w:p>
      <w:pPr>
        <w:bidi/>
        <w:spacing w:after="50" w:before="0"/>
        <w:ind w:left="0"/>
      </w:pPr>
      <w:hyperlink w:history="1" w:anchor="_sec15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22.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5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23. التتبع</w:t>
        </w:r>
      </w:hyperlink>
    </w:p>
    <w:p>
      <w:r>
        <w:br w:type="page"/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تحديث التنفيذ (2026-10-12):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الرموز في §3.1 و§3.2 مبذورة في db/seed/102_permissions.sql مع رموز DOC-F07، 138 رمزًا؛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‎acc.signature.image.view‎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وصلاحيات الهوية والتصدير الحساس الأربع مقفلة على TM وFO (DQ-F09-1، BR-PLT-019). وترقيم الطلبات (BR-WFL-013) يستعمل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‎cfg.usp_AllocateNumber‎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بلا فجوات (docs/adr/0005-document-numbering-and-reference-seeds.md): يُكتب البادئ نصًا في نمط كل نوع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‎LCP-{yy}-{seq:0000}‎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)، ويُلغى رقم الطلب الملغى بـ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‎cfg.usp_VoidNumber‎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ولا يُعاد. ومرجع الاعتمادات مبذور (db/seed/103_lc_reference.sql): قواعد Incoterms الـ16 (FR-LCT-013) ومواد UCP 600 الـ39 بحالة UNVERIFIED حتى يتحقق مختص (FR-LCT-006، O-06).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يعطي هذا الكتالوج معرّفًا ثابتًا لكل حالة استخدام في M2 إلى M8، بقالب DOC-F07. تستشهد بهذه المعرّفات سيناريوهات القبول والشاشات والاختبارات ومصفوفة التتبع (DOC-B08).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S1 وS1-ب وS2 وS2-ب وS3 مكتملة (§5 إلى §18): الفاعل، الشريحة، رمز الصلاحية، الشروط المسبقة واللاحقة، المسار الرئيسي، البديل والخطأ، المتطلبات والقواعد، وسيناريو القبول.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S4 وS5 مختصرة في جداول (§19).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متطلب في المواصفات الأربع مربوط بحالة أو مذكور في §20، والربط مفحوص بسكربت (§23.1).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نقطة البدء التدفقات المرقمة: F-INS-1 وF-INS-2 وF-ACC-1 إلى F-ACC-3 وF-CAT-1 إلى F-CAT-3 (docs/10-detailed-analysis/11-m2-m4-institutions-accounts-catalogs.md:411-442)، وF-FAC-1 وF-FAC-2 وF-FIN-1 وF-COL-1 وF-OBL-1 وF-CMP-1 (docs/10-detailed-analysis/12-m5-facilities-pricing-collateral-obligations.md:427-443)، وF-WFL-1 إلى F-WFL-6 (docs/10-detailed-analysis/13-m6-workflow-engine-notifications.md:459-511)، وF-LCI-1 إلى F-LCI-4 وF-LCE-1 إلى F-LCE-3 (docs/10-detailed-analysis/14-m7-m8-letters-of-credit.md:490-516).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التسلسلات ومخططات الحالات ليست هنا: سير الموافقات لكل قالب في DOC-F10، ومعاملة الموافقة والحجز في DOC-F11، والإصدار والتعديل في DOC-F12، وإدخال التسهيل واعتماده في DOC-F13، وحالات التسهيل والحجز في DOC-F14، وحالات الالتزامات في DOC-F15، وحالات كيانات الاعتماد في DOC-F16، والأحداث غير المتزامنة في DOC-F17.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اختصارات المسارات في هذه الوثيقة: «11-m2-m4» و«12-m5» و«13-m6» و«14-m7-m8» هي الملفات الأربعة في docs/10-detailed-analysis/، و«00-overview» = docs/10-detailed-analysis/00-overview-and-cross-cutting.md.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قواعد تسري على كل حالة ولا تتكرر فيها: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DOC-F07 §1 كلها: ترتيب التقييم (حالة المشترك، المصادقة، الصلاحية، نطاق الشركات، قواعد السجل)، والتدقيق، وREST أولًا، وعزل RLS، والوحدة المعطّلة 403. رموز الوحدات: INSTITUTIONS وFACILITIES وCOVENANTS وWORKFLOW وREQUESTS وLC_PURCHASE وLC_SALES (00-overview:239-245).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الجهة الطالبة (RQ وPR وSL) لا ترى تسهيلًا ولا متاحًا ولا حجزًا ولا هامشًا؛ ترى إسقاط الطالب فقط (FR-FAC-031، BR-WFL-024، BR-LCI-014، BR-LCE-015).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كتابة على طلب أو اعتماد تحمل RowVersion وIdempotency-Key، والتعارض 409 (FR-WFL-035، FR-LCI-031، DOC-B04 §6 و§7).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إجراء على طلب يُسجَّل في RequestAction (FR-WFL-033) وفي التدقيق (FR-WFL-034)، وكل انتقال يكتب حدثًا في طابور الإرسال (FR-WFL-038، DOC-F17).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حالة الطلب تتبع النموذج الموحّد المقترح في DOC-F08 §4: Status بست قيم (DRAFT وACTIVE وAWAITING_CLOSE وCOMPLETED وREJECTED وCANCELLED) والمرحلة الظاهرة بثماني. وحيث تقول 13-m6 «COMPLETED» عند آخر مرحلة، فهي هنا AWAITING_CLOSE ثم الإقفال (UC-WFL-15).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المبلغ الوحيد الممرَّر لخدمات الحد هو ExposureAmount تحسبه 14-m7-m8، والمتاح تحسبه 12-m5 وحدها (BR-FAC-014، BR-FAC-015، BR-WFL-016، BR-LCI-004).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رقم افتراضي (مهلة أو عتبة أو مدة) إعداد مشترك بحد أدنى وأقصى (BR-WFL-025، FR-PLT-043).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البنك والمورّد والعميل خارج النظام: لا ربط حيًّا الآن (11-m2-m4:561-574، 12-m5:575-587، 14-m7-m8:648-660)، وما يصدر عنهم يُدخله موظف الخزينة يدويًا.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الفاعلون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القائمة المرجعية في DOC-F01 §3. الأدوار الجديدة هنا كلها من فئة A-03 لأنها لا تملك صلاحية كشف (DOC-F01: «موظف الخزينة، مدير القسم، الجهة الطالبة»).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99"/>
        <w:gridCol w:w="1332"/>
        <w:gridCol w:w="1866"/>
        <w:gridCol w:w="4267"/>
      </w:tblGrid>
      <w:tr>
        <w:trPr>
          <w:cantSplit/>
          <w:tblHeader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DOC-F01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 والمصدر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الكتالوجات العامة، الأنواع والقوالب، قواعد الإشعار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في نقطة الحجز، اعتماد المراجعات، التجاوز (13-m6:58، 12-m5:56)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التسهيلات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التسهيلات والحدود والضمانات والالتزامات (00-overview:61)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الطلب وتنفيذه وتسجيل الإصدار والسحوبات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المحلل المالي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مقترح لإدخال القوائم (00-overview:66، 12-m5:46)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الجهة الطالبة ومديرها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 · RQM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13-m6:46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المشتريات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طالب اعتماد المشتريات ومديره (14-m7-m8:44)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المبيعات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معدّ ومدقّق وموافِق، أدوار تُبذر مع S4 (14-m7-m8:44)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A-04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وتصدير بحسب المصفوفات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SYS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A-05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المهام JOB-* بحساب الخدمة؛ هوية الربط في DOC-F04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المنصة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A-06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المرجع العالمي ومواد UCP (FR-CAT-021، FR-LCT-006)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الوحدة المستدعية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MOD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مكوّن داخلي يستدعي خدمة SVC-* أو خطافًا في معاملة الطلب؛ ليس فاعلًا خارجيًا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البريد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A-09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بريد الإشعارات في S5 فقط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رموز الصلاحيات</w:t>
      </w:r>
      <w:bookmarkEnd w:id="3"/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3.1 الرموز القائمة في المواصفات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 التالية معرّفة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مصفوفات الأدوار، ولا يعيد هذا الكتالوج تعريفها. كتالوج الصلاحيات نفسه ملك 10-m0-m1 (FR-PLT-017)، والجدول sec.Permission عالمي (db/model/10-platform.model:169)، ولا يوجد اليوم في db/ أي سكربت يبذر صفوفه؛ خطة البذور في docs/20-database-design.md:474.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3"/>
        <w:gridCol w:w="3437"/>
        <w:gridCol w:w="4634"/>
      </w:tblGrid>
      <w:tr>
        <w:trPr>
          <w:cantSplit/>
          <w:tblHeader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الوحدة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الرموز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INSTITUTIONS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‎ins.contacts.manage‎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‎ins.relationship.manage‎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‎ins.wizard.run‎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‎ins.deactivate‎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‎acc.facility_link‎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‎sig.view‎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‎sig.manage‎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‎sig.conflict.review‎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11-m2-m4:45-59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 (الكتالوجات)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‎cat.manage.general‎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‎cat.manage.financial‎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‎cat.baserate.enter‎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‎cat.global.manage‎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11-m2-m4:61-65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FACILITIES · COVENANTS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‎fac.edit‎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‎fac.conflict.resolve‎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‎fac.util.manage‎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‎fac.override_limit‎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‎prc.view‎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‎prc.manage‎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‎prc.tariff.approve‎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‎obl.breach.manage‎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‎fin.stats.enter‎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‎fin.stats.confirm‎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‎fin.formula.manage‎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‎fin.formula.approve‎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‎fin.verify.run‎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‎fin.credit.assess‎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‎fin.credit.approve‎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‎fin.credit.endorse‎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‎fin.period.lock‎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‎cmp.view‎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‎cmp.manage‎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12-m5:50-72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WORKFLOW · REQUESTS · CORE (الإشعارات)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‎req.view.department‎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‎req.view.all‎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‎req.view.internal‎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‎req.comment‎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‎req.comment.internal‎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‎req.facility.select‎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‎req.claim‎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‎req.execute‎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‎req.reassign‎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‎req.cancel‎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‎req.cancel.any‎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‎req.extref.edit‎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‎req.create.child‎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‎req.delegate.own‎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‎req.delegate.manage‎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‎req.dashboard.manager‎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‎req.type.manage‎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‎wfl.template.publish‎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‎ntf.prefs‎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‎ntf.log.view‎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13-m6:50-77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LC_PURCHASE · LC_SALES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‎lc.terms.edit‎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‎lc.terms.treasury.edit‎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‎lc.view.all‎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‎lc.view.internal‎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‎lc.export.view‎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‎lc.export.record‎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‎lc.issuance.record‎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‎lc.proforma.issue‎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‎lc.proforma.void‎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‎lc.child.create‎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‎lc.drawing.record‎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‎lc.discrepancy.decide‎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‎lc.order.release‎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‎lc.legacy.enter‎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‎lc.counterparty.manage‎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‎lc.clause.manage‎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‎lc.template.manage‎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‎lc.field.manage‎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‎lc.print‎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‎lc.compare‎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‎lc.report.export‎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14-m7-m8:48-75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خارج المواصفات الأربع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(إقفال الطلب؛ حامله قرار DQ-F08-3)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‎party.pack.draft‎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(DOC-F07 §3)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docs/20-database-design.md:403؛ DOC-F07 §3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3.2 رموز مقترحة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أربعة إجراءات في المواصفات بلا رمز. المقترح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بنمط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‎&lt;وحدة&gt;.&lt;كائن&gt;.&lt;فعل&gt;‎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واعتمادها قرار DQ-F09-1.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45"/>
        <w:gridCol w:w="1517"/>
        <w:gridCol w:w="1365"/>
        <w:gridCol w:w="1972"/>
        <w:gridCol w:w="1365"/>
      </w:tblGrid>
      <w:tr>
        <w:trPr>
          <w:cantSplit/>
          <w:tblHeader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الأدوار الافتراضية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الذي يسده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</w:t>
            </w:r>
          </w:p>
        </w:tc>
      </w:tr>
      <w:tr>
        <w:trPr>
          <w:cantSplit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‎fac.lifecycle.manage‎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حسم «السريان غير المؤكد» وإنهاء التسهيل (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DQ-F14-1)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12-m5:115، :451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UC-FAC-07</w:t>
            </w:r>
          </w:p>
        </w:tc>
      </w:tr>
      <w:tr>
        <w:trPr>
          <w:cantSplit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‎fac.lifecycle.suspend‎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تعليق التسهيل ورفع التعليق، لمدير الخزينة وحده (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DQ-F14-1)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12-m5:451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UC-FAC-07</w:t>
            </w:r>
          </w:p>
        </w:tc>
      </w:tr>
      <w:tr>
        <w:trPr>
          <w:cantSplit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‎cmp.term.propose‎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FO، TM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اقتراح مفتاح شرط جديد وترقية OTHER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12-m5:224، :71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UC-CMP-01</w:t>
            </w:r>
          </w:p>
        </w:tc>
      </w:tr>
      <w:tr>
        <w:trPr>
          <w:cantSplit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‎acc.signature.image.view‎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 صورة نموذج التوقيع وتنزيلها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11-m2-m4:158، :621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UC-ACC-04</w:t>
            </w:r>
          </w:p>
        </w:tc>
      </w:tr>
      <w:tr>
        <w:trPr>
          <w:cantSplit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‎wfl.request.migrate‎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TA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نقل طلب جارٍ إلى نسخة قالب أحدث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13-m6:153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UC-WFL-18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إجراءات تستعمل رمزًا قائمًا بلا رمز جديد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فتح علاقة مغلقة: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‎ins.deactivate‎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(11-m2-m4:50)، مع أن جدول الحالات يذكر TM وحده (11-m2-m4:451)؛ انظر DQ-F09-3.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فك حجز يدويًا في M5: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(12-m5:55) مع سبب، ويصل المحرك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‎released_externally‎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فيُعلَّم الطلب LOST (13-m6:311)؛ انظر DQ-F09-4.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محاولة تسليم فاشل: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(13-m6:74)، لأن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‎ntf.log.view‎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للعرض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التحقق من مواد UCP: دور المشغّل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‎cat.global.manage‎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(11-m2-m4:65)، لأن الجدول عالمي (FR-LCT-006).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تفعيل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‎fac.override_limit.enabled‎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وإعدادات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‎cfg.settings.manage‎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(DOC-F07 §3).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تفعيل العملات للمشترك (FR-CAT-023):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‎cat.manage.general‎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TA.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التقاط الشروط داخل مراجعة التسهيل: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(UC-CMP-02).</w:t>
      </w:r>
    </w:p>
    <w:p>
      <w:pPr>
        <w:bidi/>
        <w:spacing w:after="6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مخططات حالات الاستخدام</w:t>
      </w:r>
      <w:bookmarkEnd w:id="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الخط المتصل فاعل يبدأ الحالة، والمتقطع فاعل ثانوي أو استدعاء. الحالات المختصرة (S4 وS5) تظهر في مخطط وحدتها لاكتمال الصورة.</w:t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المنشآت المالية (INS)</w:t>
      </w:r>
      <w:bookmarkEnd w:id="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438650" cy="8191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الحسابات والمفوّضون (ACC)</w:t>
      </w:r>
      <w:bookmarkEnd w:id="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219450" cy="81915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94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الكتالوجات (CAT)</w:t>
      </w:r>
      <w:bookmarkEnd w:id="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400550" cy="81915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التسهيلات والحدود (FAC)</w:t>
      </w:r>
      <w:bookmarkEnd w:id="10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2952750" cy="81915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التسعير والضمانات (PRC وCOL)</w:t>
      </w:r>
      <w:bookmarkEnd w:id="11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905250" cy="819150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الالتزامات ومكتبة الشروط (OBL وCMP)</w:t>
      </w:r>
      <w:bookmarkEnd w:id="12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2867025" cy="8191500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4.7 البيانات المالية والتحقق (FIN)</w:t>
      </w:r>
      <w:bookmarkEnd w:id="1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495800" cy="8191500"/>
            <wp:effectExtent t="0" r="0" b="0" l="0"/>
            <wp:docPr id="1" name="diagram-7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4.8 محرك دورات العمل (WFL)</w:t>
      </w:r>
      <w:bookmarkEnd w:id="14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2028825" cy="8191500"/>
            <wp:effectExtent t="0" r="0" b="0" l="0"/>
            <wp:docPr id="1" name="diagram-8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88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4.9 الطلبات (REQ)</w:t>
      </w:r>
      <w:bookmarkEnd w:id="1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200400" cy="8191500"/>
            <wp:effectExtent t="0" r="0" b="0" l="0"/>
            <wp:docPr id="1" name="diagram-9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4.10 الإشعارات (NTF)</w:t>
      </w:r>
      <w:bookmarkEnd w:id="1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829050" cy="8191500"/>
            <wp:effectExtent t="0" r="0" b="0" l="0"/>
            <wp:docPr id="1" name="diagram-10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90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4.11 شروط الاعتماد والنماذج (LCT)</w:t>
      </w:r>
      <w:bookmarkEnd w:id="1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914775" cy="8191500"/>
            <wp:effectExtent t="0" r="0" b="0" l="0"/>
            <wp:docPr id="1" name="diagram-1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477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4.12 اعتمادات المشتريات (LCI)</w:t>
      </w:r>
      <w:bookmarkEnd w:id="1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419475" cy="8191500"/>
            <wp:effectExtent t="0" r="0" b="0" l="0"/>
            <wp:docPr id="1" name="diagram-1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4.13 اعتمادات المبيعات والبروفورما (LCE، S4)</w:t>
      </w:r>
      <w:bookmarkEnd w:id="1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505200" cy="8191500"/>
            <wp:effectExtent t="0" r="0" b="0" l="0"/>
            <wp:docPr id="1" name="diagram-1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2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M2 المنشآت المالية (INS)</w:t>
      </w:r>
      <w:bookmarkEnd w:id="2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وحدة INSTITUTIONS مفعّلة، وجلسة مصادقة، والشركة ضمن نطاق المستخدم. الشرط اللاحق المشترك: حدث تدقيق بالقيمتين، وحدث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‎institution.*‎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‎relationship.*‎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طابور الإرسال (11-m2-m4:568). الجداول في db/model/12-institutions-accounts-catalogs.model:278-376.</w:t>
      </w:r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UC-INS-01 — تعريف منشأة مالية</w:t>
      </w:r>
      <w:bookmarkEnd w:id="2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الكتالوج InstitutionType والمرجع ref.Country مبذوران (UC-CAT-01).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ins.Institution بحالة ACTIVE (db/model/12-institutions-accounts-catalogs.model:287)؛ المحلي والأجنبي يُشتق عند القراءة ولا يُخزَّن (db/model/12-institutions-accounts-catalogs.model:9).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FR-INS-001…004، FR-INS-020، FR-INS-021، BR-INS-001…003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«منشأة جديدة» من SCR-INS-01 ويحدد النوع.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الرمز والاسمين والدولة وBIC والموقع.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يطبّع النظام الرمز ويتحقق من فرادته وشكل BIC (V-INS-01)، وينبّه إلى اسم مشابه أو BIC قائم (V-INS-02).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كان النوع RequiresParty يختار المستخدم Party قائمًا أو ينشئه (UC-PTY-01)، ولا تُعرض حقول هوية في بطاقة المنشأة.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المنشأة ويعرض «محلي» أو «أجنبي» بمقارنة دولتها بدولة المشترك.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منشأة الفرد تُسجَّل مزوّد استخدام Party فتظهر شارة «ممول فرد» في بطاقته (FR-INS-021).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رمز مكرر أو BIC بغير 8 أو 11 خانة: رفض. دولة غير مفعّلة في المرجع: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نوع الفرد بلا Party، أو Party مربوط بمنشأة أخرى للمشترك: رفض (BR-INS-003).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نوع غير الفرد مع Party: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حقل DirectoryRef محجوز في الواجهة البرمجية ولا يظهر في الشاشة (FR-INS-020، §20).</w:t>
      </w:r>
    </w:p>
    <w:p>
      <w:pPr>
        <w:bidi/>
        <w:spacing w:after="60" w:before="0"/>
      </w:pP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UC-INS-02 — هيكل المنشأة: الوحدات وبياناتها</w:t>
      </w:r>
      <w:bookmarkEnd w:id="2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غير INACTIVE.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ins.InstitutionUnit في شجرة بعمق 4 على الأكثر، ووسائل الاتصال والعنوان بملكية UNIT في M1.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FR-INS-005، FR-INS-006، BR-INS-004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تبويب «الهيكل وجهات الاتصال» في SCR-INS-02.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وحدة بنوعها (إدارة أو قسم أو فرع) واسمها وأبيها.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الهاتف والبريد والموقع والعنوان.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الأب والعمق والحلقة وصيغة البريد والموقع، ثم 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أب من منشأة أخرى، أو مستوى خامس، أو حلقة، أو قسم تحت قسم: رفض (V-INS-03).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اسم مكرر تحت الأب نفسه: رفض بقيد الفرادة.</w:t>
      </w:r>
    </w:p>
    <w:p>
      <w:pPr>
        <w:bidi/>
        <w:spacing w:after="60" w:before="0"/>
      </w:pPr>
    </w:p>
    <w:p>
      <w:pPr>
        <w:pStyle w:val="Heading2"/>
        <w:bidi/>
      </w:pPr>
      <w:bookmarkStart w:name="_sec23" w:id="2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UC-INS-03 — جهات الاتصال وتسلسل «يتبع لـ»</w:t>
      </w:r>
      <w:bookmarkEnd w:id="2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‎ins.contacts.manage‎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غير INACTIVE.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ins.Contact بحالة ACTIVE ووسيلة اتصال واحدة على الأقل؛ PartyId فارغ ما لم يُربط.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FR-INS-007، FR-INS-008، FR-INS-021، BR-INS-005، BR-INS-006، BR-INS-014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AC-INS-2، AC-INS-3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جهة اتصال بالاسمين والمسمى والوحدة.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وسائل الاتصال؛ يطبّع النظام الهاتف بصيغة دولية بـ DialCode الدولة.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اختياريًا «يتبع لـ» جهة من المنشأة نفسها.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اختياريًا ربط الجهة ببطاقة Party قائمة (ترقية).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ويحفظ، ويعرض الشجرة.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الربط تُسجَّل الجهة مزوّد استخدام Party ولا يُنسخ منها شيء إلى Contact.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بلا هاتف ولا جوال ولا بريد: رفض (V-INS-04).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الذات، أو جهة من منشأة أخرى، أو حلقة: رفض (V-INS-03).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Party مربوط بجهة أخرى في المنشأة نفسها، أو غير موجود: رفض (V-INS-07).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دمج Party مربوط (UC-PTY-06): يعيد التوجيه إلى الباقي في المعاملة نفسها.</w:t>
      </w:r>
    </w:p>
    <w:p>
      <w:pPr>
        <w:bidi/>
        <w:spacing w:after="60" w:before="0"/>
      </w:pPr>
    </w:p>
    <w:p>
      <w:pPr>
        <w:pStyle w:val="Heading2"/>
        <w:bidi/>
      </w:pPr>
      <w:bookmarkStart w:name="_sec24" w:id="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UC-INS-04 — معالج إعداد البنك</w:t>
      </w:r>
      <w:bookmarkEnd w:id="2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‎ins.wizard.run‎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شركة نشطة واحدة على الأقل ضمن نطاق المستخدم؛ منتجات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معاملة واحدة: منشأة واحدة، وعلاقة لكل شركة مختارة، وRelationshipProduct لكل خلية، وصفوف التغطية (BR-INS-013)؛ أو مسودة بمنشأة DRAFT وعلاقات PROSPECT.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FR-INS-014، FR-INS-015، BR-INS-013، F-INS-1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AC-INS-1، AC-INS-7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بيانات المنشأة كما في UC-INS-01.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الشركات ويُدخل رقم العميل لكلٍّ.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يعلّم مصفوفة الشركات × المنتجات ويحدد القناة لكل خلية؛ الفارغ = MANUAL_FORM.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التغطية لكل علاقة ثم الوحدات والجهات، ويختار الجهة الافتراضية لكل (علاقة، منتج).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تعرض المراجعة الأعداد والتحذيرات: منتج بلا جهة، علاقة بلا مدير علاقة.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«إنشاء» فينفّذ النظام الكل في معاملة واحدة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‎/bank-setup‎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11-m2-m4:567).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أي خطأ تحقق (رمز مكرر، قناة DIRECT_INTEGRATION): لا يُنشأ أي صف، وتعود الخطوة المعنية مظللة.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6ب. «حفظ مسودة» بدل «إنشاء»: منشأة DRAFT وعلاقات PROSPECT؛ الاستئناف يعيد إلى آخر خطوة (Could).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6ج. علاقة قائمة لشركة مختارة: يفتح المعالج العلاقة القائمة ولا ينشئ ثانية (BR-INS-007).</w:t>
      </w:r>
    </w:p>
    <w:p>
      <w:pPr>
        <w:bidi/>
        <w:spacing w:after="60" w:before="0"/>
      </w:pPr>
    </w:p>
    <w:p>
      <w:pPr>
        <w:pStyle w:val="Heading2"/>
        <w:bidi/>
      </w:pPr>
      <w:bookmarkStart w:name="_sec25" w:id="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UC-INS-05 — العلاقة ومنتجاتها وقنواتها</w:t>
      </w:r>
      <w:bookmarkEnd w:id="2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‎ins.relationship.manage‎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ACTIVE وشركة ضمن النطاق.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ins.Relationship فريد لكل (شركة، منشأة) مهما كانت حالته، وصفوف ins.RelationshipProduct.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FR-INS-009، FR-INS-011، FR-INS-012، FR-INS-013، BR-INS-007، BR-INS-010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SCR-INS-04 من المنشأة أو الشركة.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رقم العميل وتاريخ البدء والحالة.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منتجًا نشطًا ويختار جهته الافتراضية من جهات المنشأة نفسها.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القناة المفضلة: BANK_PORTAL أو MANUAL_FORM.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النظام، وتعيد UC-INS-09 القناة والجهة الفعلية للمستهلكين.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علاقة قائمة للزوج نفسه: يفتحها النظام بدل إنشاء ثانية.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رقم عميل مكرر داخل المنشأة: تحذير لا منع (V-INS-05).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منتج غير نشط، أو مكرر في العلاقة، أو جهة من منشأة أخرى: رفض (V-INS-06).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DIRECT_INTEGRATION: رفض برسالة «غير مفعّل» (BR-INS-010).</w:t>
      </w:r>
    </w:p>
    <w:p>
      <w:pPr>
        <w:bidi/>
        <w:spacing w:after="60" w:before="0"/>
      </w:pPr>
    </w:p>
    <w:p>
      <w:pPr>
        <w:pStyle w:val="Heading2"/>
        <w:bidi/>
      </w:pPr>
      <w:bookmarkStart w:name="_sec26" w:id="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UC-INS-06 — التغطية واستبدال مدير العلاقة</w:t>
      </w:r>
      <w:bookmarkEnd w:id="2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‎ins.relationship.manage‎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علاقة غير CLOSED؛ الجهة من منشأة العلاقة.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ins.RelationshipContact بفترات لا تتداخل؛ القديم يُغلق بتاريخ ولا يُحذف؛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‎relationship.coverage.changed‎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FR-INS-010، BR-INS-008، F-INS-2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صف تغطية: الجهة والدور والرتبة والأساسي وتاريخ البدء.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تُركت الرتبة فارغة يملؤها النظام بحسب الدور (1 إلى 4).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للاستبدال يختار «استبدال» والجهة الجديدة وتاريخ السريان.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يغلق النظام الصف القديم في اليوم السابق ويفتح الجديد بالرتبة نفسها.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الجهات الافتراضية التي كانت تشير إلى القديم ويحدّثها بعد تأكيد.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رتبة مكررة بين النشطة، أو صفان أساسيان للدور نفسه: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رفض التأكيد: تبقى الجهات الافتراضية كما هي، وتظهر في مؤشر الجودة (UC-INS-08).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علاقة ACTIVE بلا مدير علاقة نشط تُصدر NTF-INS-01 لـ TM وFO.</w:t>
      </w:r>
    </w:p>
    <w:p>
      <w:pPr>
        <w:bidi/>
        <w:spacing w:after="60" w:before="0"/>
      </w:pPr>
    </w:p>
    <w:p>
      <w:pPr>
        <w:pStyle w:val="Heading2"/>
        <w:bidi/>
      </w:pPr>
      <w:bookmarkStart w:name="_sec27" w:id="2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UC-INS-07 — تعطيل المنشأة أو الجهة وإغلاق العلاقة وإعادة فتحها</w:t>
      </w:r>
      <w:bookmarkEnd w:id="2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‎ins.deactivate‎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وتعطيل الجهة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‎ins.contacts.manage‎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الهدف ليس في الحالة المطلوبة.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العلاقة CLOSED بتاريخ وسبب، وفترات تغطيتها منتهية ومنتجاتها معطّلة؛ أو المنشأة INACTIVE؛ أو الجهة INACTIVE بسبب. لا حذف.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FR-INS-016، BR-INS-005، BR-INS-011، BR-INS-012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AC-INS-7، AC-INS-2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«إغلاق العلاقة» أو «تعطيل المنشأة» أو «تعطيل الجهة».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يفحص النظام الأثر: حسابات غير مغلقة، وتسهيلات نشطة (M5)، وجهات افتراضية، وتابعون.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المستخدم السبب وتاريخ الإغلاق.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للجهة الافتراضية أو المدير الذي له تابعون يحدد بديلًا، أو يترك التابعين بلا مدير بتحذير.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في معاملة واحدة ويصدر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‎relationship.closed‎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‎institution.*‎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حساب غير مغلق أو تسهيل نشط: رفض بقائمة المراجع (BR-INS-011).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منشأة لها علاقة غير CLOSED: رفض (BR-INS-012).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إعادة فتح علاقة CLOSED بسبب: تعود ACTIVE ويبقى تاريخها. الحامل قرار DQ-F09-3.</w:t>
      </w:r>
    </w:p>
    <w:p>
      <w:pPr>
        <w:bidi/>
        <w:spacing w:after="60" w:before="0"/>
      </w:pPr>
    </w:p>
    <w:p>
      <w:pPr>
        <w:pStyle w:val="Heading2"/>
        <w:bidi/>
      </w:pPr>
      <w:bookmarkStart w:name="_sec28" w:id="2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UC-INS-08 — البحث الموحّد وورقة التصعيد ومؤشرات الجودة</w:t>
      </w:r>
      <w:bookmarkEnd w:id="2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والطباعة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‎ins.export‎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شيء غير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الطباعة مدقَّقة.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FR-INS-017، FR-INS-018، FR-INS-019، R-INS-01…04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المستخدم جزءًا من اسم أو هاتف أو بريد أو BIC أو رقم عميل.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المنشآت والجهات المطابقة ضمن النطاق في أقل من ثانيتين على 5000 جهة.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علاقة ويطبع ورقة التصعيد: صفوف الطبقة الأولى النشطة بترتيب الرتبة.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تقرير الجودة: علاقة بلا مدير علاقة، منتج بلا جهة، جهة بلا وسيلة، منشأة بلا علاقة نشطة.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‎ins.export‎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لا يظهر زر الطباعة، والاستدعاء المباشر 403.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شاشة المصفوفة SCR-INS-05 تقرأ البيانات نفسها (R-INS-02).</w:t>
      </w:r>
    </w:p>
    <w:p>
      <w:pPr>
        <w:bidi/>
        <w:spacing w:after="60" w:before="0"/>
      </w:pPr>
    </w:p>
    <w:p>
      <w:pPr>
        <w:pStyle w:val="Heading2"/>
        <w:bidi/>
      </w:pPr>
      <w:bookmarkStart w:name="_sec29" w:id="2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UC-INS-09 — حل الجهة الفعلية والقناة المفضلة (خدمة)</w:t>
      </w:r>
      <w:bookmarkEnd w:id="2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الوحدة المستدعية (M6 وM7) · S1، ويُستهلك من S3 · خدمة داخلية بسياق المستخدم الفاعل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علاقة قائمة أو (شركة، منشأة)، ومنتج، وتاريخ.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نتيجة بمصدرها.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FR-INS-012، FR-INS-013، BR-INS-009، SVC-01، SVC-02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AC-INS-1، AC-INS-2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الوحدة SVC-01 بالعلاقة والمنتج والتاريخ.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الجهة الافتراضية للمنتج إن كانت نشطة، بمصدر DEFAULT.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وإلا يعيد مدير العلاقة النشط ذا أقل رتبة، بمصدر RM.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الوحدة SVC-02 فيعيد النظام القناة المضبوطة (CONFIGURED) أو MANUAL_FORM (DEFAULT).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جهة: النتيجة NONE ولا خطأ؛ يعرضها المستهلك «لا جهة».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علاقة خارج نطاق شركات المستخدم الفاعل: 404 (DOC-F07 §1).</w:t>
      </w:r>
    </w:p>
    <w:p>
      <w:pPr>
        <w:bidi/>
        <w:spacing w:after="60" w:before="0"/>
      </w:pPr>
    </w:p>
    <w:p>
      <w:pPr>
        <w:pStyle w:val="Heading1"/>
        <w:bidi/>
      </w:pPr>
      <w:bookmarkStart w:name="_sec30" w:id="3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M3 الحسابات والمفوّضون (ACC)</w:t>
      </w:r>
      <w:bookmarkEnd w:id="3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وحدة INSTITUTIONS مفعّلة، والشركة ضمن النطاق. الشرط اللاحق المشترك: تدقيق بلا قيم سرية، وحدث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‎bankaccount.*‎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‎signatory.*‎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رقم حساب ولا IBAN (11-m2-m4:568). الجداول في db/model/12-institutions-accounts-catalogs.model:378-506. حالات المفوّضين (UC-ACC-05 إلى UC-ACC-10) من S1-ب.</w:t>
      </w:r>
    </w:p>
    <w:p>
      <w:pPr>
        <w:pStyle w:val="Heading2"/>
        <w:bidi/>
      </w:pPr>
      <w:bookmarkStart w:name="_sec31" w:id="3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UC-ACC-01 — إضافة حساب بنكي</w:t>
      </w:r>
      <w:bookmarkEnd w:id="3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ACTIVE؛ الكتالوج AccountType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acc.BankAccount بحالة ACTIVE؛ الرقم وIBAN مشفّران مع قناع وفهرس أعمى (db/model/12-institutions-accounts-catalogs.model:6)؛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‎bankaccount.created‎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FR-ACC-001…007، BR-ACC-001…005، F-ACC-1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AC-ACC-1، AC-ACC-5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الشركة والمنشأة.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لم توجد علاقة يعرض النظام إنشاءها، فيؤكد المستخدم فتُنشأ ACTIVE (BR-ACC-003).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النوع والعملة والرقم وIBAN والاسم الداخلي والفرع.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يطبّع النظام الرقم ويتحقق من IBAN (الطول وباقي 97) ومن الفرادة فورًا.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للنوع الافتراضي يختار المستخدم الحساب الرئيسي.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نص قاعدة التوقيع والحد الأدنى للتوقيعات، ثم 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رقم مكرر في المنشأة بعد التطبيع، أو IBAN مكرر في المشترك أو غير صحيح، أو عملة ناقصة: رفض (V-ACC-01).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رئيس افتراضي أو مغلق أو مختلف الشركة أو المنشأة أو العملة: رفض (V-ACC-02).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MinSignatures أقل من 1: رفض (V-ACC-03). أكبر من عدد المفوّضين المؤهلين: تحذير، ويعمل بعد S1-ب (V-ACC-04).</w:t>
      </w:r>
    </w:p>
    <w:p>
      <w:pPr>
        <w:bidi/>
        <w:spacing w:after="60" w:before="0"/>
      </w:pPr>
    </w:p>
    <w:p>
      <w:pPr>
        <w:pStyle w:val="Heading2"/>
        <w:bidi/>
      </w:pPr>
      <w:bookmarkStart w:name="_sec32" w:id="3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UC-ACC-02 — تغيير حالة الحساب وإغلاقه</w:t>
      </w:r>
      <w:bookmarkEnd w:id="3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للتجميد والإغلاق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والخمول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الحساب ليس CLOSED.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الجديدة؛ CLOSED نهائي بتاريخ وسبب ويحجز رقمه (db/model/12-institutions-accounts-catalogs.model:416-417)؛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‎bankaccount.status_changed‎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‎bankaccount.closed‎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FR-ACC-008، BR-ACC-004، BR-ACC-006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AC-ACC-5، AC-ACC-1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الإجراء: خامل، مجمّد، إعادة تنشيط، إغلاق.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للإغلاق يُدخل التاريخ والسبب.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يفحص النظام الحسابات الافتراضية تحته، وأغراضه الافتراضية في تسهيل نشط (S2).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الحالة.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افتراضي غير مغلق تحته: رفض حتى يُغلق.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حساب افتراضي لغرض في تسهيل نشط: رفض حتى يُحدَّد بديل للغرض (BR-ACC-006).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تجميد أو إغلاق حساب مربوط بتسهيل: NTF-ACC-03 لـ TM وFO (S2).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تعديل حساب CLOSED عدا الملاحظات: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33" w:id="3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UC-ACC-03 — كشف رقم الحساب أو IBAN</w:t>
      </w:r>
      <w:bookmarkEnd w:id="3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‎acc.reveal‎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الحساب ضمن نطاق المستخدم.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القيمة الكاملة معروضة مؤقتًا؛ حدث تدقيق (مستخدم، وقت، حساب، سبب اختياري).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FR-ACC-009، BR-ACC-016، R-ACC-01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الرقم مقنَّعًا: رمز الدولة وآخر 4 خانات.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المستخدم «كشف» ويكتب سببًا اختياريًا.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الصلاحية والنطاق ثم يفك التشفير ويعرض القيمة.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يسجّل النظام حدث الكشف.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بلا الصلاحية (TA وAU افتراضيًا): 403 وحدث مرفوض.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تصدير R-ACC-01 كاملًا: الصلاحية نفسها وعلامة مائية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(11-m2-m4:589)، وكل تصدير مدقَّق.</w:t>
      </w:r>
    </w:p>
    <w:p>
      <w:pPr>
        <w:bidi/>
        <w:spacing w:after="60" w:before="0"/>
      </w:pPr>
    </w:p>
    <w:p>
      <w:pPr>
        <w:pStyle w:val="Heading2"/>
        <w:bidi/>
      </w:pPr>
      <w:bookmarkStart w:name="_sec34" w:id="3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UC-ACC-04 — إرفاق صورة نموذج التوقيع وعرضها</w:t>
      </w:r>
      <w:bookmarkEnd w:id="3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S1، ويعمل فعليًا مع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للإرفاق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‎acc.signature.image.view‎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للعرض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سجل مفوّض قائم (UC-ACC-05)؛ نوع الوثيقة SIGNATURE_SPECIMEN حساس.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Signatory.SpecimenDocumentId يشير إلى وثيقة مخزّنة بقيود الحساس (UC-PLT-21)؛ كل عرض مدقَّق.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FR-ACC-022، BR-CAT-016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بطاقة المفوّض ويضغط «إرفاق نموذج التوقيع».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الملف عبر خدمة المستندات.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الربط.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لاحقًا يضغط حامل الصلاحية «عرض» فيعرض النظام الصورة ويسجّل الحدث.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بلا الصلاحية: 403 وحدث مرفوض.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FR-ACC-022 في S1 والحقل على سجل المفوّض في S1-ب (11-m2-m4:158)، فالتسليم مع S1-ب (DQ-F09-5).</w:t>
      </w:r>
    </w:p>
    <w:p>
      <w:pPr>
        <w:bidi/>
        <w:spacing w:after="60" w:before="0"/>
      </w:pPr>
    </w:p>
    <w:p>
      <w:pPr>
        <w:pStyle w:val="Heading2"/>
        <w:bidi/>
      </w:pPr>
      <w:bookmarkStart w:name="_sec35" w:id="3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UC-ACC-05 — تسجيل مفوّض وتفعيله</w:t>
      </w:r>
      <w:bookmarkEnd w:id="3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علاقة ACTIVE؛ Party من نوع شخص طبيعي.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acc.Signatory بحالة PENDING، ثم ACTIVE بإرفاق وثيقة التفويض (db/model/12-institutions-accounts-catalogs.model:449، :457)؛ مزوّد استخدام Party مسجَّل؛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‎signatory.activated‎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FR-ACC-012، FR-ACC-023، BR-ACC-008، BR-ACC-009، F-ACC-2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AC-ACC-2 (الشارة)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Party أو ينشئه (UC-PTY-01).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العلاقة وفئة التوقيع والمنصب وفترة السريان.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وثيقة التفويض.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النظام؛ مع الوثيقة وتاريخ البدء تصير الحالة ACTIVE.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يدخل المستخدم الصلاحيات (UC-ACC-06).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تظهر في بطاقة Party شارة «مفوَّض بنكي» بعدد علاقاته.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Party ليس شخصًا طبيعيًا: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صف مفتوح للثلاثي (علاقة، Party، فئة): رفض (BR-ACC-008).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بلا وثيقة: يبقى PENDING ولا يُحسب في الكفاية.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إيقاف أو سحب لاحق: SUSPENDED أو REVOKED بسبب؛ REVOKED نهائي.</w:t>
      </w:r>
    </w:p>
    <w:p>
      <w:pPr>
        <w:bidi/>
        <w:spacing w:after="60" w:before="0"/>
      </w:pPr>
    </w:p>
    <w:p>
      <w:pPr>
        <w:pStyle w:val="Heading2"/>
        <w:bidi/>
      </w:pPr>
      <w:bookmarkStart w:name="_sec36" w:id="3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UC-ACC-06 — صلاحيات المفوّض: الإدخال والتعديل والتجديد</w:t>
      </w:r>
      <w:bookmarkEnd w:id="3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مفوّض غير REVOKED.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acc.SignatoryAuthority؛ التعديل يغلق القديم (SupersededById) ويفتح جديدًا دون فجوة؛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‎signatory.authority.changed‎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مقارنة الحوكمة تعمل (UC-ACC-08).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FR-ACC-013، FR-ACC-014، FR-ACC-017، BR-ACC-010، BR-ACC-011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شبكة الصلاحيات (عملية × حساب أو البنك).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العملية والنطاق والسقف ونمطه والعملة والسقف اليومي.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التوقيع المشترك: الفئات المطلوبة والعدد الأدنى.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بعد التحقق، ويشغّل مقارنة الحوكمة.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للتعديل يغيّر السقف فيغلق النظام الصف القديم ويفتح جديدًا.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للتجديد يختار «تجديد مع نسخ» بوثيقة وفترة جديدتين فيُنسخ كل صف فعّال.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صف بلا عملية، أو حساب من علاقة أخرى، أو LIMITED بلا مبلغ أو عملة، أو يومي أقل من سقف العملية، أو تداخل فترات: رفض (V-ACC-05).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عملية لا تدعم السقف: لا يُطلب مبلغ.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فترة تتجاوز انتهاء وثيقة التفويض: تحذير (V-ACC-06).</w:t>
      </w:r>
    </w:p>
    <w:p>
      <w:pPr>
        <w:bidi/>
        <w:spacing w:after="60" w:before="0"/>
      </w:pPr>
    </w:p>
    <w:p>
      <w:pPr>
        <w:pStyle w:val="Heading2"/>
        <w:bidi/>
      </w:pPr>
      <w:bookmarkStart w:name="_sec37" w:id="3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UC-ACC-07 — الصلاحية الفعلية لمفوّض (خدمة)</w:t>
      </w:r>
      <w:bookmarkEnd w:id="3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الوحدة المستدعية أو مستخدم الخزينة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مفوّض وحساب أو بنك وعملية وتاريخ.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السقوف والعملة والتوقيع المشترك والمستوى ACCOUNT أو MASTER أو BANK أو NONE.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FR-ACC-015، BR-ACC-012، SVC-03، F-ACC-3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المستهلك SVC-03.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يبحث النظام عن صف صالح للحساب في التاريخ.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وإلا، إن كان الحساب افتراضيًا، عن صف رئيسه.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وإلا عن صف مستوى البنك.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الأخص ولو كان سقفه أدنى.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لا صف: «لا صلاحية» (NONE) لا خطأ.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إرث الافتراضي من رئيسه افتراض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معلّق على Q-ACC-04.</w:t>
      </w:r>
    </w:p>
    <w:p>
      <w:pPr>
        <w:bidi/>
        <w:spacing w:after="60" w:before="0"/>
      </w:pPr>
    </w:p>
    <w:p>
      <w:pPr>
        <w:pStyle w:val="Heading2"/>
        <w:bidi/>
      </w:pPr>
      <w:bookmarkStart w:name="_sec38" w:id="3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UC-ACC-08 — مراجعة تعارضات الحوكمة</w:t>
      </w:r>
      <w:bookmarkEnd w:id="3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FO؛ AU للقراءة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‎sig.conflict.review‎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صلاحية مفوّض محفوظة؛ منح AuthorityGrant في M1.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acc.AuthorityConflict بحالة OPEN أو ACKNOWLEDGED بسبب، أو RESOLVED آليًا (db/model/12-institutions-accounts-catalogs.model:498، :505)؛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‎authority.conflict.opened‎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‎resolved‎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FR-ACC-018، BR-ACC-015، FR-ORG-030 (مؤشر)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حفظ صلاحية، وليليًا (JOB-ACC-GOV)، وعند تغيّر منحة، يقارن النظام الصلاحية بالمنح غير المقيّدة ببنك أو المقيّدة ببنك العلاقة.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تعارض ينشئ مثيلًا ببصمة ورمز، ويصدر NTF-ACC-04 لـ TM وFO.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المراجع SCR-ACC-06 ويرى الصلاحية والمنحة.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يقرّ بسبب مدوَّن فتصير الحالة ACKNOWLEDGED.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زوال السبب: RESOLVED آليًا.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بصمة جديدة (تغيّر الصلاحية أو المنحة): مثيل جديد.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1ج. عملتان مختلفتان: NOT_COMPARABLE_CURRENCY؛ عملية بلا ربط: NOT_MAPPED.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الإقرار بلا سبب: رفض بقيد القاعدة.</w:t>
      </w:r>
    </w:p>
    <w:p>
      <w:pPr>
        <w:bidi/>
        <w:spacing w:after="60" w:before="0"/>
      </w:pPr>
    </w:p>
    <w:p>
      <w:pPr>
        <w:pStyle w:val="Heading2"/>
        <w:bidi/>
      </w:pPr>
      <w:bookmarkStart w:name="_sec39" w:id="3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UC-ACC-09 — تنبيهات انتهاء المفوّض والصلاحية والوثيقة</w:t>
      </w:r>
      <w:bookmarkEnd w:id="3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(JOB-ACC-EXPIRY) · S1-ب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مفوّضون ACTIVE بتواريخ انتهاء.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إشعار NTF-ACC-01 واحد لكل (هدف، عتبة)؛ المفوّض EXPIRED في اليوم التالي لـ ValidTo؛ NTF-ACC-02 إن بقي حساب بلا مفوّض نشط.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FR-ACC-019، BR-ACC-009، BR-ACC-017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تعمل المهمة يوميًا بتوقيت المشترك.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أبكر تاريخ من انتهاء المفوّض والصلاحية والوثيقة.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T-30 وT-15 وT-7 ويوم الانتهاء تصدر الحدث عبر Emit (UC-NTF-01).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ValidTo تنقل المفوّض إلى EXPIRED.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تشغيل ثانٍ في اليوم نفسه: لا تكرار (DedupKey).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تجديد يغيّر التاريخ: تُعاد العتبات للتاريخ الجديد.</w:t>
      </w:r>
    </w:p>
    <w:p>
      <w:pPr>
        <w:bidi/>
        <w:spacing w:after="60" w:before="0"/>
      </w:pPr>
    </w:p>
    <w:p>
      <w:pPr>
        <w:pStyle w:val="Heading2"/>
        <w:bidi/>
      </w:pPr>
      <w:bookmarkStart w:name="_sec40" w:id="4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UC-ACC-10 — مصفوفة الصلاحيات وتقارير المفوّضين</w:t>
      </w:r>
      <w:bookmarkEnd w:id="4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TE؛ AU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والتصدير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بنك وتاريخ.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التصدير مدقَّق بعلامة مائية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FR-ACC-020، R-ACC-02…06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البنك أو الحساب والتاريخ.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يبني النظام المصفوفة (مفوّض × عملية × حساب) من الصلاحيات الفعلية في ذلك التاريخ (UC-ACC-07).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يطبع المستخدم أو يصدّر.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التقارير: السجل، الحسابات بلا مفوّضين، الانتهاءات خلال 90 يومًا.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تصدير بلا صلاحية: 403.</w:t>
      </w:r>
    </w:p>
    <w:p>
      <w:pPr>
        <w:bidi/>
        <w:spacing w:after="60" w:before="0"/>
      </w:pPr>
    </w:p>
    <w:p>
      <w:pPr>
        <w:pStyle w:val="Heading2"/>
        <w:bidi/>
      </w:pPr>
      <w:bookmarkStart w:name="_sec41" w:id="4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UC-ACC-11 — ربط الحساب بالتسهيل وتحديد غرضه</w:t>
      </w:r>
      <w:bookmarkEnd w:id="4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‎acc.facility_link‎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في مراجعة DRAFT (UC-FAC-01)؛ حساب نشط لشركة من شركات التسهيل.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acc.FacilityAccount؛ حساب افتراضي واحد لكل (تسهيل، غرض، عملة)؛ SVC-FAC-07 تعيد الحسابات الثلاثة.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FR-ACC-010، FR-FAC-022، BR-ACC-007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تبويب «الحسابات» في بطاقة التسهيل.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الحساب والغرض ويعلّم «افتراضي» إن لزم.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بعد التحقق.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حساب مجمّد أو مغلق، أو شركة خارج شركات التسهيل: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منشأة الحساب ليست من المقرضين: تحذير في التمويل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2ج. افتراضيان للثلاثي نفسه: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اعتماد مراجعة بلا حساب بغرض FACILITY: تحذير (V-FAC-12).</w:t>
      </w:r>
    </w:p>
    <w:p>
      <w:pPr>
        <w:bidi/>
        <w:spacing w:after="60" w:before="0"/>
      </w:pPr>
    </w:p>
    <w:p>
      <w:pPr>
        <w:pStyle w:val="Heading2"/>
        <w:bidi/>
      </w:pPr>
      <w:bookmarkStart w:name="_sec42" w:id="4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UC-ACC-12 — فحص كفاية التوقيعات (خدمة)</w:t>
      </w:r>
      <w:bookmarkEnd w:id="4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الوحدة المستدعية؛ TE في مرحلة التنفيذ · S3 · خدمة داخلية؛ والعرض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وعملية ومبلغ وعملة وتاريخ.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النتيجة SUFFICIENT أو INSUFFICIENT أو NOT_COMPARABLE أو «لم يُفحص»، مع المرشحين والأسباب، وتُسجَّل مع الطلب.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FR-ACC-016، BR-ACC-013، BR-ACC-014، SVC-04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المستهلك SVC-04 عند حالة «توقيع» في التنفيذ (UC-WFL-08، UC-LCI-04).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المفوّضين النشطين الذين صلاحيتهم الفعلية تغطي المبلغ بالعملة نفسها أو UNLIMITED.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يبحث عن مجموعة بحجم MinSignatures يستوفي كل عضو فيها شرطه المشترك.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النتيجة.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حساب بلا مفوّضين مُدخلين: «لم يُفحص» ولا منع (FR-ACC-016).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عملة مختلفة أو سقف UNSPECIFIED: NOT_COMPARABLE، لا تحويل عملات.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INSUFFICIENT: تحذير للمنفّذ ولا يمنع إكمال التنفيذ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1"/>
        <w:bidi/>
      </w:pPr>
      <w:bookmarkStart w:name="_sec43" w:id="4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M4 الكتالوجات (CAT)</w:t>
      </w:r>
      <w:bookmarkEnd w:id="4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الكتالوجات ضمن CORE. الشرط اللاحق المشترك: تدقيق بالقيمتين لكل تغيير (FR-CAT-025)، وحدث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‎catalog.item.changed‎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الجداول في db/model/12-institutions-accounts-catalogs.model:14-276.</w:t>
      </w:r>
    </w:p>
    <w:p>
      <w:pPr>
        <w:pStyle w:val="Heading2"/>
        <w:bidi/>
      </w:pPr>
      <w:bookmarkStart w:name="_sec44" w:id="4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UC-CAT-01 — بذر الكتالوجات عند تهيئة المشترك</w:t>
      </w:r>
      <w:bookmarkEnd w:id="4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ضمن تهيئة المشترك (UC-PLT-02) · S1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حزمة البذر منشورة؛ المرجع العالمي منشور (DOC-B05).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لكل عنصر في الحزمة بـ SeedKey ومفتاح فريد (مشترك، كتالوج، SeedKey)؛ الأعداد تطابق 11-m2-m4 §6.4؛ تدقيق بالأعداد.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FR-CAT-001، FR-CAT-002، FR-CAT-019، FR-CAT-026، BR-CAT-002، BR-CAT-017، BR-CAT-018، F-CAT-1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التهيئة خدمة البذر بحزمة الدولة.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تنسخ الخدمة صفوف كل كتالوج مملوك للمشترك بأعلام النظام والقفل.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تبذر Position وPowerType وLegalEntityType بقيم السمات في 11-m2-m4 §6.4-ب، وOperationTypePowerType.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تسجّل الأعداد في التدقيق وفي cfg.SeedRun.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إعادة التشغيل: لا تكرار صفوف (المفتاح الفريد).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فشل كتالوج: يتبع سلوك التهيئة في DOC-F05 (استئناف بلا تكرار).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إجراء البذر خطة لم تُنفَّذ (docs/20-database-design.md:470-475).</w:t>
      </w:r>
    </w:p>
    <w:p>
      <w:pPr>
        <w:bidi/>
        <w:spacing w:after="60" w:before="0"/>
      </w:pPr>
    </w:p>
    <w:p>
      <w:pPr>
        <w:pStyle w:val="Heading2"/>
        <w:bidi/>
      </w:pPr>
      <w:bookmarkStart w:name="_sec45" w:id="4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UC-CAT-02 — إدارة عنصر كتالوج</w:t>
      </w:r>
      <w:bookmarkEnd w:id="4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للعامة؛ TA أو TM أو FO للمالية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‎cat.manage.general‎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‎cat.manage.financial‎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الكتالوج مملوك للمشترك، أو قائمة قيم تقبل عناصر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العنصر مضاف أو معدّل أو مرتّب أو معطّل؛ لا حذف لمستخدم أو نظام.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FR-CAT-001، FR-CAT-004، FR-CAT-005، FR-CAT-006، FR-CAT-018، FR-CAT-019، FR-CAT-020، FR-CAT-025، BR-CAT-001، BR-CAT-003، BR-CAT-016، F-CAT-3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AC-CAT-4، AC-CAT-1، AC-CAT-7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مركز الكتالوجات (SCR-CAT-01) ثم المحرر العام (SCR-CAT-02).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عنصرًا برمز واسمين ووصف، أو يعدّل الاسمين، أو يرتّب بالسحب.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للتعطيل يعرض النظام «أين يُستخدم» وعدد المراجع، ويؤكد المستخدم.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النظام؛ المعطّل يختفي من الاختيار ويبقى في السجلات.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بصيغة خاطئة أو مكرر، أو تغيير رمز قائم: رفض (V-CAT-01). تكرار الاسم العربي بين النشطة: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حذف صف مستخدم أو نظام، أو تعطيل صف مقفل: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إضافة عنصر لقائمة عالمية: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2ج. نوع وثيقة بعلم «حساس»: يخضع ما يُرفع تحته لقيد TM وFO في M1.</w:t>
      </w:r>
    </w:p>
    <w:p>
      <w:pPr>
        <w:bidi/>
        <w:spacing w:after="60" w:before="0"/>
      </w:pPr>
    </w:p>
    <w:p>
      <w:pPr>
        <w:pStyle w:val="Heading2"/>
        <w:bidi/>
      </w:pPr>
      <w:bookmarkStart w:name="_sec46" w:id="4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UC-CAT-03 — المنتجات والمصاريف وأنواع التمويل وروابطها</w:t>
      </w:r>
      <w:bookmarkEnd w:id="4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 أو FO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‎cat.manage.financial‎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تصنيفات المنتجات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cat.Product وcat.FeeType وcat.FinancingType وروابط ProductFeeType وProductFinancingType؛ SVC-08 تعيد المسموح.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FR-CAT-007…010، FR-CAT-022، BR-CAT-004…007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محرر المنتج (SCR-CAT-03).</w:t>
      </w: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التصنيف والعائلة والامتثال والأعلام ومجموعة المتغيرات.</w:t>
      </w: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يربط المصاريف المسموحة (مع «متوقع») وأنواع التمويل.</w:t>
      </w: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منتج ثالث بالامتثال نفسه في مجموعة المتغيرات: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تغيير «يستهلك حدًّا» أو طبيعة المصروف بعد الاستخدام: رفض إلا بتأكيد TM، ويُدقَّق بالقيمتين (V-CAT-02).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ربط مكرر: رفض. تعطيل ربط تستعمله قاعدة تسعير: تحذير ولا يمسها.</w:t>
      </w:r>
    </w:p>
    <w:p>
      <w:pPr>
        <w:bidi/>
        <w:spacing w:after="60" w:before="0"/>
      </w:pPr>
    </w:p>
    <w:p>
      <w:pPr>
        <w:pStyle w:val="Heading2"/>
        <w:bidi/>
      </w:pPr>
      <w:bookmarkStart w:name="_sec47" w:id="4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UC-CAT-04 — أنواع التسهيلات والحدود والضمانات والالتزامات</w:t>
      </w:r>
      <w:bookmarkEnd w:id="4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 أو FO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‎cat.manage.financial‎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الكتالوجات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FacilityType وLimitType ومنتجاتها المسموحة، وCollateralType بقالب سمات، وObligationType بعائلته.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FR-CAT-011…014، BR-CAT-008، BR-CAT-009، BR-CAT-010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محرر نوع الحد أو الضمان (SCR-CAT-04) أو المحرر العام.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لنوع الحد: يحدد MAIN أو SUB والأب ونمط التوزيع الافتراضي والمنتجات المسموحة.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لنوع الضمان: يرتّب سمات القالب بمفتاح ونوع وإلزام.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لنوع الالتزام: العائلة والمقياس وأساس الاستحقاق الافتراضي.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SUB بلا أب، أو MAIN بأب: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قائمة منتجات فارغة: تعني «أي منتج» بعلامة ظاهرة.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مفتاح سمة مكرر: رفض. حذف سمة مستعملة: تُعلَّم Retired وتبقى مقروءة.</w:t>
      </w:r>
    </w:p>
    <w:p>
      <w:pPr>
        <w:bidi/>
        <w:spacing w:after="60" w:before="0"/>
      </w:pPr>
    </w:p>
    <w:p>
      <w:pPr>
        <w:pStyle w:val="Heading2"/>
        <w:bidi/>
      </w:pPr>
      <w:bookmarkStart w:name="_sec48" w:id="4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UC-CAT-05 — أسعار الأساس وقيمها</w:t>
      </w:r>
      <w:bookmarkEnd w:id="4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‎cat.manage.financial‎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للتعريف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‎cat.baserate.enter‎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للقيم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للسعر الداخلي منشأة قائمة.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cat.BaseRate فريد لكل (العائلة، الفترة، المنشأة)؛ قيم cat.BaseRateValue بحالة VALID أو SUPERSEDED بلا حذف (db/model/12-institutions-accounts-catalogs.model:239، :243)؛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‎baserate.value.recorded‎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‎corrected‎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FR-CAT-015، FR-CAT-016، BR-CAT-011…013، SVC-05، F-CAT-2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AC-CAT-2، AC-CAT-3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يعرّف المستخدم السعر: العائلة والفترة والنوع والمنشأة للداخلي والأسماء البديلة.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جدول القيم ويُدخل التاريخ والقيمة والمصدر.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وُجدت قيمة VALID بالتاريخ نفسه يعرض النظام «تصحيح» بسبب.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النظام؛ التصحيح ينشئ صفًا جديدًا ويجعل القديم SUPERSEDED.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«القيمة في تاريخ» تعيد أحدث قيمة VALID لا تتجاوز التاريخ.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سعر سوق بمنشأة، أو داخلي بلا منشأة، أو تكرار الثلاثي: رفض (V-CAT-03).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قيمة صفرية أو سالبة: تُقبل.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لا قيمة قبل التاريخ: NO_VALUE ولا تعويض بلاحقة.</w:t>
      </w:r>
    </w:p>
    <w:p>
      <w:pPr>
        <w:bidi/>
        <w:spacing w:after="60" w:before="0"/>
      </w:pPr>
    </w:p>
    <w:p>
      <w:pPr>
        <w:pStyle w:val="Heading2"/>
        <w:bidi/>
      </w:pPr>
      <w:bookmarkStart w:name="_sec49" w:id="4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UC-CAT-06 — المرجع العالمي والعملات المفعّلة</w:t>
      </w:r>
      <w:bookmarkEnd w:id="4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للمرجع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‎cat.global.manage‎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وTA لتفعيل العملات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‎cat.manage.general‎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مشغّل للمرجع؛ جلسة TA للعملات.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المرجع العالمي (ref.Country وref.Currency وref.Incoterm) بإصدار جديد للقراءة فقط؛ أو صفوف cat.TenantCurrency للمشترك (db/model/12-institutions-accounts-catalogs.model:46).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FR-CAT-021، FR-CAT-023، FR-CAT-026، BR-CAT-015، BR-CAT-018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AC-CAT-7، AC-CAT-1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المشغّل دولة أو عملة أو يضع Incoterm بحالة LEGACY من لوحة المشغّل (UC-PLT-06).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ISO2 وISO3 وDialCode وWeekendDays وينشر.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TA العملات المفعّلة لمشتركه.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تظهر المفعّلة وحدها في الاختيار، وتبقى غيرها ظاهرة في السجلات.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أي محاولة كتابة من مستخدم المشترك على المرجع: رفض بصلاحيات القاعدة.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مكرر أو بصيغة خاطئة: رفض بقيود ref.Country (db/model/12-institutions-accounts-catalogs.model:23-26).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Incoterm بحالة LEGACY: لا يُختار في جديد ويُعرض في القديم.</w:t>
      </w:r>
    </w:p>
    <w:p>
      <w:pPr>
        <w:bidi/>
        <w:spacing w:after="60" w:before="0"/>
      </w:pPr>
    </w:p>
    <w:p>
      <w:pPr>
        <w:pStyle w:val="Heading2"/>
        <w:bidi/>
      </w:pPr>
      <w:bookmarkStart w:name="_sec50" w:id="5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UC-CAT-07 — تنبيه تقادم سعر الأساس</w:t>
      </w:r>
      <w:bookmarkEnd w:id="5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(JOB-CAT-STALE) · S2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سعر أساس تستعمله قاعدة تسعير نشطة (UC-PRC-02).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إشعار NTF-CAT-01 لـ FO وTM مرة لكل قيمة.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FR-CAT-017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تعمل المهمة يوميًا.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تجد الأسعار المستعملة التي مضى على آخر قيمة لها أكثر من StaleAfterDays (35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تصدر الحدث عبر Emit.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إدخال قيمة جديدة: لا تنبيه لاحق للقيمة القديمة.</w:t>
      </w:r>
    </w:p>
    <w:p>
      <w:pPr>
        <w:bidi/>
        <w:spacing w:after="60" w:before="0"/>
      </w:pPr>
    </w:p>
    <w:p>
      <w:pPr>
        <w:pStyle w:val="Heading1"/>
        <w:bidi/>
      </w:pPr>
      <w:bookmarkStart w:name="_sec51" w:id="5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M5 التسهيلات والحدود (FAC)</w:t>
      </w:r>
      <w:bookmarkEnd w:id="5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وحدة FACILITIES مفعّلة، والشركة المقترضة ضمن نطاق المستخدم، ومبالغ الشركات خارج النطاق مخفية (Q-FAC-11). الجداول في db/model/13-facilities-pricing-terms.model:23-352. التسلسلات في DOC-F11 (الحجز) وDOC-F12 (الإصدار) وDOC-F13 (الإدخال والاعتماد)، والحالات في DOC-F14.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كتابة على بيانات التسهيل المنمّطة (UC-FAC-01 إلى UC-FAC-06، UC-PRC-02، UC-COL-01 وUC-COL-02 حين تُربط، UC-OBL-01، UC-CMP-02) تقع داخل مراجعة مفتوحة واحدة، ولا تُلزم إلا باعتمادها (BR-FAC-003، db/model/13-facilities-pricing-terms.model:85).</w:t>
      </w:r>
    </w:p>
    <w:p>
      <w:pPr>
        <w:pStyle w:val="Heading2"/>
        <w:bidi/>
      </w:pPr>
      <w:bookmarkStart w:name="_sec52" w:id="5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UC-FAC-01 — إنشاء تسهيل: الرأس والمقرضون والوثائق</w:t>
      </w:r>
      <w:bookmarkEnd w:id="5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(المُعِدّ)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علاقة بين الشركة والبنك (UC-INS-05)؛ FacilityType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fac.Facility بحالة DRAFT ومراجعة رقم 1 بحالة DRAFT (db/model/13-facilities-pricing-terms.model:44، :74)؛ رقم داخلي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‎FAC-YY-NNN‎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التسلسل (UC-PLT-19).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FR-FAC-001…004، FR-FAC-023، BR-FAC-001، BR-FAC-002، BR-FAC-007، BR-FAC-008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«تسهيل جديد» من SCR-FAC-01.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المقترض والنوع والعملة والمبلغ ومرجع البنك ورقم الهيكل ولغة الأسبقية.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التواريخ بالميلادي أو الهجري، فيحسب مكوّن M1 المقابل.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المقرضين: واحدًا بـ 100%، أو تمويلًا مشتركًا بأدوار ونسب.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الوثائق بأنواعها وأسبقيتها وتاريخها ولغتها و«تعدّل وثيقة».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حقوق البنك المنفردة ومهلة الإخطار.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المسودة.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حقل إلزامي ناقص أو ترتيب تواريخ خاطئ: رفض (V-FAC-01). تكرار (المقرض الرئيسي، مرجع البنك):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تعديل المقابل يدويًا: يتطلب سببًا ويُعلَّم «معدَّل».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مجموع الحصص ليس 100، أو وكيلان، أو SOLE بأكثر من مقرض: رفض (V-FAC-02).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أسبقية مكررة أو نوع لا يقبل FACILITY: رفض (V-FAC-03).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«تعديل التسعير منفردًا» بلا مهلة أو «بلا»: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53" w:id="5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UC-FAC-02 — الحدود والخطوط وقيود الشركات وشروط العملية</w:t>
      </w:r>
      <w:bookmarkEnd w:id="5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مفتوحة للتسهيل.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fac.Limit وLimitProductLine وLimitCompanyRule وProductLineTerm بنطاق المراجعة؛ نتائج فحوص السلامة محدّثة.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FR-FAC-010…014، FR-FAC-025، BR-FAC-009…012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محرر الحدود (SCR-FAC-03) ويضيف حدًّا بنوعه وأبيه.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السقف مبلغًا أو نسبة من الأب، والنمط، والدوران، والالتزام، والتواريخ.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خطوط المنتجات برمز منتج البنك وسقف اختياري واستحقاق.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يضبط قيود الشركات: مسموح، مستثنى، تخصيص.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شروط العملية لكل خط بتاريخ سريان وCheckMode.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نتائج السلامة فورًا ويحفظ.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SUB بلا أب، أو عمق أكبر من 6، أو حلقة، أو نسبة خارج (0،100]: رفض (V-FAC-07).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SHARED_CAP أكبر من الأب: خطأ؛ مجموع PARTITION أكبر من الأب: خطأ، وخلطهما تحذير (V-FAC-04، V-FAC-05).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منتج غير مسموح: رفض؛ قائمة مسموحة فارغة: تحذير (V-FAC-08).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«مسموح» في فرع خارج مسموحات الأب، أو مسموح ومستثنى معًا: رفض (V-FAC-09).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نسبة خارج 0 إلى 100 أو أيام سالبة: رفض؛ الحقل الفارغ يعني «غير محدد» لا صفرًا (V-FAC-10).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«جرّب الفحص» بطلب افتراضي: يستدعي SVC-FAC-02 بلا أثر.</w:t>
      </w:r>
    </w:p>
    <w:p>
      <w:pPr>
        <w:bidi/>
        <w:spacing w:after="60" w:before="0"/>
      </w:pPr>
    </w:p>
    <w:p>
      <w:pPr>
        <w:pStyle w:val="Heading2"/>
        <w:bidi/>
      </w:pPr>
      <w:bookmarkStart w:name="_sec54" w:id="5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UC-FAC-03 — تقديم مراجعة التسهيل واعتمادها</w:t>
      </w:r>
      <w:bookmarkEnd w:id="5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يقدّم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غير المُعِدّ يعتمد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DRAFT؛ لا مراجعة SUBMITTED أخرى.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المراجعة APPROVED وثابتة؛ ApprovedRevisionNo يزيد؛ التسهيل ACTIVE عند أول اعتماد (db/model/13-facilities-pricing-terms.model:67)؛ إسقاط TermValue وتوليد الأجندة والاختبارات (UC-CMP-02، UC-OBL-02)؛ NTF-FAC-03.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FR-FAC-024، FR-FAC-027، BR-FAC-003، BR-FAC-004، BR-FAC-018، F-FAC-1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المُعِدّ «تقديم» فيشغّل النظام فحوص السلامة.</w:t>
      </w: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تنتقل المراجعة إلى SUBMITTED ويُشعَر TM.</w:t>
      </w: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المعتمِد SCR-FAC-05: الفرق عن المعتمدة، والتحذيرات، والقيم المقروءة من مسح، والتعارضات المفتوحة.</w:t>
      </w: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من كل قيمة مقروءة من مسح أو يقرّ بقبولها بسبب، ويقرّ بالتحذيرات.</w:t>
      </w: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«اعتماد» فيطبّق النظام المراجعة في معاملة واحدة ويُشعَر المُعِدّ.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خطأ سلامة (E): لا تقديم.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قيمة مالية مقروءة من مسح بلا تحقق ولا إقرار، أو تعارض مالي مفتوح: لا اعتماد (V-FAC-12، UC-FAC-04).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المعتمِد عدّل المراجعة أو قدّمها: رفض (BR-FAC-004).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«رفض» بسبب: REJECTED ثم DRAFT للتصحيح؛ أو DISCARDED بقرار المُعِدّ.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5ج. كفيل ناقص البيانات أو لا حساب بغرض FACILITY: تحذير يُقرّ به.</w:t>
      </w:r>
    </w:p>
    <w:p>
      <w:pPr>
        <w:bidi/>
        <w:spacing w:after="60" w:before="0"/>
      </w:pPr>
    </w:p>
    <w:p>
      <w:pPr>
        <w:pStyle w:val="Heading2"/>
        <w:bidi/>
      </w:pPr>
      <w:bookmarkStart w:name="_sec55" w:id="5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UC-FAC-04 — حسم تعارض القيم</w:t>
      </w:r>
      <w:bookmarkEnd w:id="5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‎fac.conflict.resolve‎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fac.ValueConflict بحالة OPEN، واحد لكل (هدف، حقل) (db/model/13-facilities-pricing-terms.model:349).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RESOLVED بالجانب المختار والسبب والحاسم والوقت (db/model/13-facilities-pricing-terms.model:351)؛ تُرفع العلامة عن القيمة.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FR-FAC-026، BR-FAC-008، BR-FAC-019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النظام التعارض تلقائيًا عند قيمتين متناقضتين من مصدرين، أو يفتحه FO يدويًا.</w:t>
      </w:r>
    </w:p>
    <w:p>
      <w:pPr>
        <w:pStyle w:val="ListParagraph"/>
        <w:numPr>
          <w:ilvl w:val="0"/>
          <w:numId w:val="3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تظهر القيمة مظلَّلة وتُستبعد من المقارنة.</w:t>
      </w:r>
    </w:p>
    <w:p>
      <w:pPr>
        <w:pStyle w:val="ListParagraph"/>
        <w:numPr>
          <w:ilvl w:val="0"/>
          <w:numId w:val="3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TM التعارض فيرى القيمتين ومصدريهما والقيمة المقترحة بالأسبقية.</w:t>
      </w:r>
    </w:p>
    <w:p>
      <w:pPr>
        <w:pStyle w:val="ListParagraph"/>
        <w:numPr>
          <w:ilvl w:val="0"/>
          <w:numId w:val="3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القيمة ويكتب السبب فيحفظ النظام القرار ويطبّق القيمة في المراجعة المفتوحة.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بلا سبب: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تعارض على قيمة نصية: يجوز اعتماد المراجعة بإقرار المعتمِد.</w:t>
      </w:r>
    </w:p>
    <w:p>
      <w:pPr>
        <w:bidi/>
        <w:spacing w:after="60" w:before="0"/>
      </w:pPr>
    </w:p>
    <w:p>
      <w:pPr>
        <w:pStyle w:val="Heading2"/>
        <w:bidi/>
      </w:pPr>
      <w:bookmarkStart w:name="_sec56" w:id="5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UC-FAC-05 — تجديد التسهيل</w:t>
      </w:r>
      <w:bookmarkEnd w:id="5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ACTIVE أو EXPIRED بلا لاحق.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لاحق DRAFT يشير إلى السابق بنسخة من كل صف فعّال؛ عند اعتماده يصير السابق SUPERSEDED من EffectiveFrom اللاحق.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FR-FAC-005، BR-FAC-006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«تجديد» من بطاقة التسهيل.</w:t>
      </w: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تسهيلًا مسودة وينسخ الحدود والتسعير والضمانات والالتزامات والشروط.</w:t>
      </w: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المستخدم التواريخ والقيم ويرفع وثائق التجديد.</w:t>
      </w: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يقدّم ويعتمد كما في UC-FAC-03.</w:t>
      </w: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السلسلة F1 ثم F2 ثم F3.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للتسهيل لاحق قائم: رفض (لاحق واحد).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تداخل أكثر من 31 يومًا بين السابق واللاحق: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قبل EffectiveFrom اللاحق يبقى السابق صالحًا للحجز.</w:t>
      </w:r>
    </w:p>
    <w:p>
      <w:pPr>
        <w:bidi/>
        <w:spacing w:after="60" w:before="0"/>
      </w:pPr>
    </w:p>
    <w:p>
      <w:pPr>
        <w:pStyle w:val="Heading2"/>
        <w:bidi/>
      </w:pPr>
      <w:bookmarkStart w:name="_sec57" w:id="5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UC-FAC-06 — ملحق في المدة نفسها</w:t>
      </w:r>
      <w:bookmarkEnd w:id="5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ACTIVE بلا مراجعة مفتوحة.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AMENDMENT معتمدة بتاريخ نفاذ؛ المراجعة السابقة باقية كاملة.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FR-FAC-006، BR-FAC-003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«ملحق» فينشئ النظام مراجعة جديدة.</w:t>
      </w:r>
    </w:p>
    <w:p>
      <w:pPr>
        <w:pStyle w:val="ListParagraph"/>
        <w:numPr>
          <w:ilvl w:val="0"/>
          <w:numId w:val="3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وثيقة الملحق ويحدد تاريخ النفاذ.</w:t>
      </w:r>
    </w:p>
    <w:p>
      <w:pPr>
        <w:pStyle w:val="ListParagraph"/>
        <w:numPr>
          <w:ilvl w:val="0"/>
          <w:numId w:val="3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السعر أو الحد أو الضمان.</w:t>
      </w:r>
    </w:p>
    <w:p>
      <w:pPr>
        <w:pStyle w:val="ListParagraph"/>
        <w:numPr>
          <w:ilvl w:val="0"/>
          <w:numId w:val="3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يقدّم ويعتمد كما في UC-FAC-03.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مراجعة AMENDMENT بلا وثيقة ملحق: رفض عند التقديم (V-FAC-03).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قبل الاعتماد تُحل القيم السابقة؛ بعده تُطبَّق الجديدة من تاريخ النفاذ (BR-FAC-003).</w:t>
      </w:r>
    </w:p>
    <w:p>
      <w:pPr>
        <w:bidi/>
        <w:spacing w:after="60" w:before="0"/>
      </w:pPr>
    </w:p>
    <w:p>
      <w:pPr>
        <w:pStyle w:val="Heading2"/>
        <w:bidi/>
      </w:pPr>
      <w:bookmarkStart w:name="_sec58" w:id="5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UC-FAC-07 — السريان: التنبيه والحسم والتعليق</w:t>
      </w:r>
      <w:bookmarkEnd w:id="5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(JOB-FAC-VALIDITY)؛ FO أو TM للحسم والإنهاء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وTM وحده للتعليق ورفعه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‎fac.lifecycle.suspend‎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DQ-F14-1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ACTIVE أو SUSPENDED.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المؤشر محسوب يوميًا؛ أو LifecycleStatus في SUSPENDED أو EXPIRED أو TERMINATED بسبب (db/model/13-facilities-pricing-terms.model:65)، أو تمديد بمراجعة.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FR-FAC-007، FR-FAC-008، BR-FAC-005، NTF-FAC-01، NTF-FAC-02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المهمة المؤشر: SCHEDULED أو VALID أو EXPIRING أو NOT_CONFIRMED.</w:t>
      </w: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تصدر تنبيهات الانتهاء عند T-90 وT-60 وT-30 وT-15 وT-7 ويوم الانتهاء، مرة لكل (هدف، عتبة).</w:t>
      </w: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NOT_CONFIRMED تصدر NTF-FAC-02 ثم أسبوعيًا.</w:t>
      </w: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FO أو TM أحد ثلاثة: تسجيل تمديد بتاريخ ووثيقة (مراجعة)، أو «منتهٍ»، أو «مُنهى» بسبب.</w:t>
      </w: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يجوز لـ TM تعليق التسهيل أو إعادته بسبب.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«منتهٍ»: يمنع الحجز الجديد؛ والمراجعة تعيده ACTIVE لاحقًا.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NOT_CONFIRMED مع سياسة المنع: يرفض الحجز VALIDITY_UNCONFIRMED (UC-FAC-12).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تغيير تاريخ الانتهاء: تُعاد جدولة العتبات.</w:t>
      </w:r>
    </w:p>
    <w:p>
      <w:pPr>
        <w:bidi/>
        <w:spacing w:after="60" w:before="0"/>
      </w:pPr>
    </w:p>
    <w:p>
      <w:pPr>
        <w:pStyle w:val="Heading2"/>
        <w:bidi/>
      </w:pPr>
      <w:bookmarkStart w:name="_sec59" w:id="5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UC-FAC-08 — اللقطات المعترف بها</w:t>
      </w:r>
      <w:bookmarkEnd w:id="5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‎fac.util.manage‎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غير DRAFT.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fac.OutstandingSnapshot بالمبلغ والتاريخ والمصدر، تشغيلي بلا اعتماد ومدقَّق.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FR-FAC-009، BR-FAC-017، R-FAC-04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التسهيل أو الحد أو الخط ويُدخل المبلغ والتاريخ والمصدر والنسبة المنصوص عليها.</w:t>
      </w:r>
    </w:p>
    <w:p>
      <w:pPr>
        <w:pStyle w:val="ListParagraph"/>
        <w:numPr>
          <w:ilvl w:val="0"/>
          <w:numId w:val="3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النسبة من السقف والفرق عن المستخدم المحسوب.</w:t>
      </w:r>
    </w:p>
    <w:p>
      <w:pPr>
        <w:pStyle w:val="ListParagraph"/>
        <w:numPr>
          <w:ilvl w:val="0"/>
          <w:numId w:val="3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ويعرض الفرق.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فرق النسبة 0.005 نقطة أو أكثر عن المنصوص: علم مراجعة.</w:t>
      </w:r>
    </w:p>
    <w:p>
      <w:pPr>
        <w:bidi/>
        <w:spacing w:after="60" w:before="0"/>
      </w:pPr>
    </w:p>
    <w:p>
      <w:pPr>
        <w:pStyle w:val="Heading2"/>
        <w:bidi/>
      </w:pPr>
      <w:bookmarkStart w:name="_sec60" w:id="6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UC-FAC-09 — الاستخدام اليدوي</w:t>
      </w:r>
      <w:bookmarkEnd w:id="6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‎fac.util.manage‎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ACTIVE؛ خط أو حد.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fac.Utilization بحالة ACTIVE، أو معدّل، أو RELEASED بتاريخ وسبب (db/model/13-facilities-pricing-terms.model:256، :269)؛ لا حذف؛ صف LimitMovement لكل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FR-FAC-016، BR-FAC-002، BR-FAC-013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SCR-FAC-04 ويضيف بندًا: الوصف والمرجع والشركة والحد أو الخط والمبلغ والتواريخ.</w:t>
      </w:r>
    </w:p>
    <w:p>
      <w:pPr>
        <w:pStyle w:val="ListParagraph"/>
        <w:numPr>
          <w:ilvl w:val="0"/>
          <w:numId w:val="3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بعملة غير عملة التسهيل يُدخل سعر تحويل يثبَّت.</w:t>
      </w:r>
    </w:p>
    <w:p>
      <w:pPr>
        <w:pStyle w:val="ListParagraph"/>
        <w:numPr>
          <w:ilvl w:val="0"/>
          <w:numId w:val="3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ويحدّث المستخدم والمتاح.</w:t>
      </w:r>
    </w:p>
    <w:p>
      <w:pPr>
        <w:pStyle w:val="ListParagraph"/>
        <w:numPr>
          <w:ilvl w:val="0"/>
          <w:numId w:val="3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للتعديل أو الفك يختار البند ويكتب السبب.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مبلغ غير موجب: رفض (V-FAC-11).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تعديل مبلغ بند SourceType=LC: لا كتابة مباشرة؛ يمر بـ UC-FAC-13 بالفرق.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RELEASED: يخرج من المستخدم من تاريخه ولا يُعدَّل بعده.</w:t>
      </w:r>
    </w:p>
    <w:p>
      <w:pPr>
        <w:bidi/>
        <w:spacing w:after="60" w:before="0"/>
      </w:pPr>
    </w:p>
    <w:p>
      <w:pPr>
        <w:pStyle w:val="Heading2"/>
        <w:bidi/>
      </w:pPr>
      <w:bookmarkStart w:name="_sec61" w:id="6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UC-FAC-10 — المتاح ولوحة التسهيل والتقارير</w:t>
      </w:r>
      <w:bookmarkEnd w:id="6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TE؛ AU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ضمن النطاق.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AvailabilityResult بستة حقول كما تعيدها SVC-FAC-03.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FR-FAC-019، FR-FAC-028، BR-FAC-013، BR-FAC-014، SVC-FAC-03، R-FAC-01…03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قائمة التسهيلات ويصفّي بالشركة والبنك والحالة والمؤشر و«ينتهي خلال N».</w:t>
      </w:r>
    </w:p>
    <w:p>
      <w:pPr>
        <w:pStyle w:val="ListParagraph"/>
        <w:numPr>
          <w:ilvl w:val="0"/>
          <w:numId w:val="4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البطاقة فيعرض النظام الإجمالي والمستخدم والمحجوز والمتاح داخل المجموع وخارجه، والسريان والامتثال.</w:t>
      </w:r>
    </w:p>
    <w:p>
      <w:pPr>
        <w:pStyle w:val="ListParagraph"/>
        <w:numPr>
          <w:ilvl w:val="0"/>
          <w:numId w:val="4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شجرة الحدود فيرى لكل عقدة Cap وUsed وReservedForOthers وAvail والعقدة الملزِمة.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تسهيل غير ACTIVE أو شركة بلا أهلية: المتاح صفر بسبب.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NOT_CONFIRMED: القيمة بعلم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حجز متجاوز: المتاح سالب بالأحمر في التقارير،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‎max(0، Avail)‎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الطلب.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لا تعيد M6 ولا M7 صياغة المتاح؛ تعرضان ما تعيده الخدمة (BR-FAC-014).</w:t>
      </w:r>
    </w:p>
    <w:p>
      <w:pPr>
        <w:bidi/>
        <w:spacing w:after="60" w:before="0"/>
      </w:pPr>
    </w:p>
    <w:p>
      <w:pPr>
        <w:pStyle w:val="Heading2"/>
        <w:bidi/>
      </w:pPr>
      <w:bookmarkStart w:name="_sec62" w:id="6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UC-FAC-11 — الخطوط المؤهلة وفحص شروط العملية (خدمة)</w:t>
      </w:r>
      <w:bookmarkEnd w:id="6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الوحدة المستدعية لمستخدم خزينة (TM أو FO أو TE)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شركة ومنتج يستهلك حدًّا وعملة وExposureAmount وتاريخ؛ RequestId اختياري.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خطوط مرتبة لكل منها AvailabilityResult وCheckMode ونتائج الشروط وقيود العملية وتحذيرات الامتثال وأسباب الاستبعاد.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FR-FAC-015، FR-FAC-021، FR-FAC-031، FR-OBL-009، BR-FAC-016، SVC-FAC-01، SVC-FAC-02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AC-FAC-3، AC-WFL-9، AC-LCT-3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مرحلة اختيار التسهيل SVC-FAC-01 (UC-LCI-02).</w:t>
      </w:r>
    </w:p>
    <w:p>
      <w:pPr>
        <w:pStyle w:val="ListParagraph"/>
        <w:numPr>
          <w:ilvl w:val="0"/>
          <w:numId w:val="4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الخطوط المؤهلة: الساري أولًا، ثم المتاح الكافي، ثم الأقل سعرًا إن توفر تسعير.</w:t>
      </w:r>
    </w:p>
    <w:p>
      <w:pPr>
        <w:pStyle w:val="ListParagraph"/>
        <w:numPr>
          <w:ilvl w:val="0"/>
          <w:numId w:val="4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لكل خط يقيّم SVC-FAC-02 وقائع الطلب مقابل ProductLineTerm الساري وقيود العملية.</w:t>
      </w:r>
    </w:p>
    <w:p>
      <w:pPr>
        <w:pStyle w:val="ListParagraph"/>
        <w:numPr>
          <w:ilvl w:val="0"/>
          <w:numId w:val="4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لكل شرط: مطابق أو مخالف أو NOT_DEFINED، والقيمتين، وCheckMode الخط.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استدعاء بحساب الطالب (RQ أو PR أو SL): 403 ويُدقَّق (FR-FAC-031).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شركة مستثناة: يظهر الخط بسبب «مستثناة».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CheckMode = BLOCK مع مخالفة: يمنع المستدعي SUBMIT وAPPROVE ويسمّي الشروط؛ WARN يطلب إقرارًا مسجَّلًا؛ OFF يُخفي.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منتج لا يستهلك حدًّا: لا فحص إتاحة ولا حجز.</w:t>
      </w:r>
    </w:p>
    <w:p>
      <w:pPr>
        <w:bidi/>
        <w:spacing w:after="60" w:before="0"/>
      </w:pPr>
    </w:p>
    <w:p>
      <w:pPr>
        <w:pStyle w:val="Heading2"/>
        <w:bidi/>
      </w:pPr>
      <w:bookmarkStart w:name="_sec63" w:id="6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UC-FAC-12 — حجز الحد وتعديله وتحريره (خدمة)</w:t>
      </w:r>
      <w:bookmarkEnd w:id="6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محرك الطلبات في معاملة موافقة TM (UC-WFL-09)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للتجاوز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تخصيص (التسهيل والحد والخط) وExposureAmount تحسبه M7 (BR-LCI-004).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fac.LimitReservation بحالة ACTIVE، حجز فعّال واحد لكل طلب (db/model/13-facilities-pricing-terms.model:291)، أو رمز رفض؛ أو CONVERTED أو RELEASED نهائيتان؛ صف LimitMovement.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FR-FAC-017، FR-FAC-018، FR-FAC-020، FR-FAC-029، BR-FAC-015، SVC-FAC-04، NTF-FAC-04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AC-FAC-2، AC-WFL-3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بتوقيعه الثابت داخل معاملة الموافقة.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يقفل النظام التسهيل ثم الحدود من الجذر إلى الورقة بترتيب ثابت.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حساب المتاح مستثنيًا حجز الطلب نفسه.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كفى المتاح ينشئ الحجز أو يعدّله (upsert بـ RequestId) ويعيد ReservationId.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قبل الإصدار، عند تغيّر المبلغ، يستدعي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بالفرق.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الرفض أو الإلغاء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(UC-WFL-06).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المتاح لا يكفي: INSUFFICIENT_AVAILABLE وتُلغى معاملة الموافقة كلها.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تجاوز بسبب مع الإعداد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‎fac.override_limit.enabled‎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والصلاحية: OverLimit = true وتنبيه فوري لـ TM وFO وTE؛ وإلا OVERRIDE_NOT_ALLOWED أو OVERRIDE_REASON_REQUIRED.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4ج. خرق مفتوح مع سياسة الإيقاف: COVENANT_STOP_POLICY (FR-FAC-029).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تعذّر القفل: CONCURRENT_RETRY ويعيد المحرك حتى 3 مرات.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تعديل حجز غير ACTIVE: RESERVATION_NOT_ACTIVE.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JOB-FAC-RESERVATION يحرر الحجز المنتهي، أو يحرره TM يدويًا بسبب (DQ-F09-4)، فيصل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‎fac.reservation.expired‎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‎released_externally‎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ويُعلَّم الطلب LOST.</w:t>
      </w:r>
    </w:p>
    <w:p>
      <w:pPr>
        <w:bidi/>
        <w:spacing w:after="60" w:before="0"/>
      </w:pPr>
    </w:p>
    <w:p>
      <w:pPr>
        <w:pStyle w:val="Heading2"/>
        <w:bidi/>
      </w:pPr>
      <w:bookmarkStart w:name="_sec64" w:id="6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UC-FAC-13 — استخدام الاعتماد بعد الإصدار (خدمة)</w:t>
      </w:r>
      <w:bookmarkEnd w:id="6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وحدة الاعتمادات (M7) أو محرك الطلبات · S3 · خدمة داخلية تُدقَّق باسم المستخدم الفاعل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حجز ACTIVE للتحويل، أو Utilization ACTIVE للتعديل والفك، أو اعتماد قديم بلا حجز للإنشاء.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Utilization من نوع LC؛ SourceRefId يُعبَّأ مرة واحدة من فارغ إلى LcId؛ صف LimitMovement بالمطلوب والمطبَّق لكل تعديل.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FR-FAC-030، BR-FAC-020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AC-FAC-9، AC-LCI-1، AC-LCI-2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الإصدار يستدعي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فيُنشأ الاستخدام ويصير الحجز CONVERTED،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‎lc.record_issuance‎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المعاملة نفسها (UC-LCI-04).</w:t>
      </w: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زيادة بتعديل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بفرق موجب يُفحص مقابل المتاح.</w:t>
      </w: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تسديد أو تخفيض أو فك غير المسحوب يستدعي فرقًا سالبًا بلا فحص.</w:t>
      </w: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الإغلاق أو الإلغاء المؤكد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لاعتماد قديم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‎fac.create_utilization‎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فحص إتاحة (UC-LCI-11).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المتاح لا يكفي: INSUFFICIENT_AVAILABLE.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فرق سالب أكبر من الرصيد: يتوقف عند الصفر ويصير RELEASED، ويُسجَّل المطلوب والمطبَّق.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(LC، LcId) مكرر: DUPLICATE_SOURCE.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تغيير SourceRefId بعد تعبئته: IMMUTABLE_SOURCE.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تكرار المفتاح نفسه يعيد النتيجة الأولى بلا أثر ثانٍ.</w:t>
      </w:r>
    </w:p>
    <w:p>
      <w:pPr>
        <w:bidi/>
        <w:spacing w:after="60" w:before="0"/>
      </w:pPr>
    </w:p>
    <w:p>
      <w:pPr>
        <w:pStyle w:val="Heading1"/>
        <w:bidi/>
      </w:pPr>
      <w:bookmarkStart w:name="_sec65" w:id="6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M5 التعرفة والتسعير (PRC)</w:t>
      </w:r>
      <w:bookmarkEnd w:id="6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الجداول في db/model/13-facilities-pricing-terms.model:360-540. لا احتساب لمستحقات فعلية في S2 (12-m5:37).</w:t>
      </w:r>
    </w:p>
    <w:p>
      <w:pPr>
        <w:pStyle w:val="Heading2"/>
        <w:bidi/>
      </w:pPr>
      <w:bookmarkStart w:name="_sec66" w:id="6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UC-PRC-01 — جدول تعرفة البنك واعتماده</w:t>
      </w:r>
      <w:bookmarkEnd w:id="6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يُعِدّ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يعتمد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‎prc.tariff.approve‎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ACTIVE؛ FeeType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prc.TariffSchedule بحالة APPROVED ثابتة، معتمد مفتوح واحد لكل (بنك، تسهيل) (db/model/13-facilities-pricing-terms.model:368، :374)؛ السابق SUPERSEDED.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FR-PRC-001…004، BR-PRC-001…005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المستخدم إصدارًا للبنك أو لتسهيل بعينه، بتاريخ سريان ومصدر (ملحق التعرفة).</w:t>
      </w: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البنود: الفئة والرمز والنوع وأساس المدة والحد الأدنى والأعلى والنطاق والعملة والضريبة.</w:t>
      </w: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شرائح المبلغ أو المدة.</w:t>
      </w: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مؤشر الاكتمال: بنود ناقصة لمنتجات الخطوط.</w:t>
      </w: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 الإصدار.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«لكل فترة» بلا طول فترة، أو أدنى أكبر من أعلى: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شريحتان متداخلتان: رفض (V-PRC-01).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معتمدان متداخلان للنطاق نفسه: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تعديل إصدار معتمد: رفض؛ التغيير إصدار جديد.</w:t>
      </w:r>
    </w:p>
    <w:p>
      <w:pPr>
        <w:bidi/>
        <w:spacing w:after="60" w:before="0"/>
      </w:pPr>
    </w:p>
    <w:p>
      <w:pPr>
        <w:pStyle w:val="Heading2"/>
        <w:bidi/>
      </w:pPr>
      <w:bookmarkStart w:name="_sec67" w:id="6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UC-PRC-02 — قاعدة تسعير</w:t>
      </w:r>
      <w:bookmarkEnd w:id="6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داخل مراجعة التسهيل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مفتوحة (UC-FAC-03)؛ جدول تعرفة أو سعر أساس حسب الطريقة.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prc.PricingRule بنطاقه وطريقته وRateState ونسخة سريان؛ تُلزم باعتماد المراجعة.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FR-PRC-004…014، FR-PRC-017، BR-PRC-004، BR-PRC-006…009، BR-PRC-011، BR-PRC-012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AC-FAC-5، AC-FAC-10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النطاق: تسهيل أو حد أو خط أو منتج أو شركة، أو تركيبها.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المكوّن ونوع الرسم والطريقة: بند تعرفة، أو بند مع إضافة، أو أساس مع هامش، أو نسبة، أو ثابت، أو لكل مليون، أو شرائح.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حقول الطريقة: الثابت للعقد أو المتغيّر ودوريته، الأرضية، شرط استبدال المؤشر، أساس الاحتساب، الضريبة، الحد الأدنى.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لبند تركته الاتفاقية فارغًا يختار «غير محدد في الاتفاقية» بلا معدل.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لعقوبة التأخر يختار نوعًا طبيعته PENALTY_NON_INCOME.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لحق البنك في التغيير يحدد النمط والمهلة.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نسخة بتاريخ سريان تغلق السابقة في اليوم السابق.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حقل إلزامي للطريقة ناقص، أو إضافة على بند ثابت: رفض (V-PRC-02، db/model/13-facilities-pricing-terms.model:486-491).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«غير محدد» مع قيمة معدل: رفض (db/model/13-facilities-pricing-terms.model:485).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7أ. تاريخ قبل اليوم: علم Retroactive وسبب، ولا إعادة حساب.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7ب. تداخل نسختين للمفتاح نفسه: رفض؛ الفجوة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صيغة إسلامية: تسمية «ربح»، والمدى (أدنى وأعلى) يُخزَّن مدًى.</w:t>
      </w:r>
    </w:p>
    <w:p>
      <w:pPr>
        <w:bidi/>
        <w:spacing w:after="60" w:before="0"/>
      </w:pPr>
    </w:p>
    <w:p>
      <w:pPr>
        <w:pStyle w:val="Heading2"/>
        <w:bidi/>
      </w:pPr>
      <w:bookmarkStart w:name="_sec68" w:id="6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UC-PRC-03 — محلّل التسعير</w:t>
      </w:r>
      <w:bookmarkEnd w:id="6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TE؛ M6 وM7 للمعاينة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معتمد.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القاعدة الفائزة والمرفوضة وسببها، والمكوّنات، والمعدل الشامل، والرسم.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FR-PRC-015، BR-PRC-010، SVC-FAC-05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AC-FAC-4، AC-FAC-5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«ما السعر؟» في SCR-PRC-02 ويُدخل الحد أو المنتج والشركة والمبلغ والمدة والتاريخ.</w:t>
      </w:r>
    </w:p>
    <w:p>
      <w:pPr>
        <w:pStyle w:val="ListParagraph"/>
        <w:numPr>
          <w:ilvl w:val="0"/>
          <w:numId w:val="4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يبني النظام السلسلة من الخط صعودًا ما دام الوضع INHERIT.</w:t>
      </w:r>
    </w:p>
    <w:p>
      <w:pPr>
        <w:pStyle w:val="ListParagraph"/>
        <w:numPr>
          <w:ilvl w:val="0"/>
          <w:numId w:val="4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يرتّب المرشحات: أقرب عقدة، ثم المحددة بالشركة، ثم بالمنتج، ثم الأحدث.</w:t>
      </w:r>
    </w:p>
    <w:p>
      <w:pPr>
        <w:pStyle w:val="ListParagraph"/>
        <w:numPr>
          <w:ilvl w:val="0"/>
          <w:numId w:val="4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يقيّم الفائزة ويعيد الناتج مع المرفوضة.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OWN بلا قاعدة للمكوّن: NO_RULE بلا صعود صامت.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الأكثر تحديدًا «غير محدد»: INCOMPLETE بسبب RATE_NOT_SPECIFIED، لا صفر.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لا قيمة أساس في التاريخ: INCOMPLETE.</w:t>
      </w:r>
    </w:p>
    <w:p>
      <w:pPr>
        <w:bidi/>
        <w:spacing w:after="60" w:before="0"/>
      </w:pPr>
    </w:p>
    <w:p>
      <w:pPr>
        <w:pStyle w:val="Heading2"/>
        <w:bidi/>
      </w:pPr>
      <w:bookmarkStart w:name="_sec69" w:id="6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UC-PRC-04 — فحص اكتمال التسعير</w:t>
      </w:r>
      <w:bookmarkEnd w:id="6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بخطوط منتجات.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تقرير R-PRC-02.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FR-PRC-016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تقرير نقص التسعير.</w:t>
      </w:r>
    </w:p>
    <w:p>
      <w:pPr>
        <w:pStyle w:val="ListParagraph"/>
        <w:numPr>
          <w:ilvl w:val="0"/>
          <w:numId w:val="4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يسرد النظام الخطوط التي لمنتجاتها رسوم متوقعة بلا قاعدة، والقواعد «غير المحددة في الاتفاقية»، وقائمة العقوبات.</w:t>
      </w:r>
    </w:p>
    <w:p>
      <w:pPr>
        <w:pStyle w:val="ListParagraph"/>
        <w:numPr>
          <w:ilvl w:val="0"/>
          <w:numId w:val="4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القاعدة من التقرير للمعالجة (UC-PRC-02).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لا نقص: تقرير فارغ؛ ولا يمنع النقص أي اعتماد.</w:t>
      </w:r>
    </w:p>
    <w:p>
      <w:pPr>
        <w:bidi/>
        <w:spacing w:after="60" w:before="0"/>
      </w:pPr>
    </w:p>
    <w:p>
      <w:pPr>
        <w:pStyle w:val="Heading1"/>
        <w:bidi/>
      </w:pPr>
      <w:bookmarkStart w:name="_sec70" w:id="7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M5 الضمانات والكفلاء (COL)</w:t>
      </w:r>
      <w:bookmarkEnd w:id="7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الجداول في db/model/14-collateral-obligations-financials.model:27-160. لا رقم هوية في جداول هذه الوحدة؛ بيانات الكفيل تُقرأ من Party (FR-COL-004).</w:t>
      </w:r>
    </w:p>
    <w:p>
      <w:pPr>
        <w:pStyle w:val="Heading2"/>
        <w:bidi/>
      </w:pPr>
      <w:bookmarkStart w:name="_sec71" w:id="7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UC-COL-01 — تسجيل كفالة</w:t>
      </w:r>
      <w:bookmarkEnd w:id="7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قائم؛ CollateralType من بنية GUARANTEE.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col.Collateral بحالة DRAFT وcol.Guarantee بكفيل Party واحد، ورابط CollateralLink؛ الكفالة مزوّد استخدام Party.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FR-COL-002، FR-COL-003، FR-COL-004، FR-COL-015، BR-COL-001، F-COL-1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تبويب الضمانات ويختار «كفالة فرد» أو «كفالة شركة».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الكفيل من Party أو ينشئه (UC-PTY-01)؛ شركة المجموعة تُختار بـ Party المرآة.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نوع الكفالة والتضامن والمبلغ أو «غير محدد» وتاريخ التوقيع والسند.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يربط الكفالة بالتسهيل أو الحد بمبلغ تغطية ورتبة.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شارة وثائق الكفيل واكتماله.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يحفظ، ثم يعتمد السجل (UC-COL-03).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«محدد» بلا مبلغ، أو «غير محدد» مع مبلغ: رفض (V-COL-01).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بلا Party: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وثيقة هوية الكفيل منتهية أو ناقصة: شارة حمراء وتحذير عند اعتماد المراجعة.</w:t>
      </w:r>
    </w:p>
    <w:p>
      <w:pPr>
        <w:bidi/>
        <w:spacing w:after="60" w:before="0"/>
      </w:pPr>
    </w:p>
    <w:p>
      <w:pPr>
        <w:pStyle w:val="Heading2"/>
        <w:bidi/>
      </w:pPr>
      <w:bookmarkStart w:name="_sec72" w:id="7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UC-COL-02 — سند لأمر، تأمين، هامش، عقار، وبنود العلَم</w:t>
      </w:r>
      <w:bookmarkEnd w:id="7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قائم؛ نوع الضمان بقالب سماته.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col.Collateral بسماته، والجدول الفرعي بحسب البنية؛ مواعيد التجديد والتقييم في الأجندة (UC-OBL-02).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FR-COL-001، FR-COL-005…009، BR-COL-002…005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النوع فيعرض النظام سمات القالب.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للسند: المبلغ ودورة التجديد وآخر تجديد وموضع الحفظ؛ يحسب النظام النسبة من الحد والموعد التالي.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للتأمين: قاعدة التغطية والوثيقة والمؤمِّن والمبلغ والتواريخ؛ يحسب النظام النقص.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للهامش الدائم: النسبة أو المبلغ والحساب من نوع MARGIN.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للعقار: السمات السبع ومراحل جدول التقييم؛ يولّد النظام المواعيد.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للمقاصة والرهن السلبي: نص ومصدر بلا مبلغ.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ويربط بالتسهيل.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سند أكبر من الحد: يُقبل ويعرض نسبة فوق 100%.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انتهاء الوثيقة قبل بدئها: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سمة إلزامية ناقصة: رفض عند الاعتماد؛ مراحل تقييم متداخلة: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خلط الهامش الدائم بالغطاء النقدي لكل عملية: ممنوع؛ الثاني شرط خط (UC-FAC-02).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تنبيهات تجديد السند وانتهاء التأمين وموعد التقييم: NTF-COL-01 من JOB-COL-DUE.</w:t>
      </w:r>
    </w:p>
    <w:p>
      <w:pPr>
        <w:bidi/>
        <w:spacing w:after="60" w:before="0"/>
      </w:pPr>
    </w:p>
    <w:p>
      <w:pPr>
        <w:pStyle w:val="Heading2"/>
        <w:bidi/>
      </w:pPr>
      <w:bookmarkStart w:name="_sec73" w:id="7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UC-COL-03 — اعتماد سجل الضمان</w:t>
      </w:r>
      <w:bookmarkEnd w:id="7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غير المُعِدّ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‎col.approve‎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ضمان DRAFT.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ApprovalState = APPROVED والحالة ACTIVE (db/model/14-collateral-obligations-financials.model:34-35)؛ التعديل اللاحق نسخة DRAFT، والتغطية تستخدم المعتمدة حتى اعتماد الجديدة.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FR-COL-013، FR-COL-014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TM الضمان المقدَّم.</w:t>
      </w:r>
    </w:p>
    <w:p>
      <w:pPr>
        <w:pStyle w:val="ListParagraph"/>
        <w:numPr>
          <w:ilvl w:val="0"/>
          <w:numId w:val="5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السمات والروابط واكتمال بيانات الكفيل مقابل ملف بنك التسهيل (UC-PTY-11).</w:t>
      </w:r>
    </w:p>
    <w:p>
      <w:pPr>
        <w:pStyle w:val="ListParagraph"/>
        <w:numPr>
          <w:ilvl w:val="0"/>
          <w:numId w:val="5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 أو يرفض بسبب.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المعتمِد هو المُعِدّ: رفض (X-SEC-7).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كفيل ناقص: تحذير لا منع.</w:t>
      </w:r>
    </w:p>
    <w:p>
      <w:pPr>
        <w:bidi/>
        <w:spacing w:after="60" w:before="0"/>
      </w:pPr>
    </w:p>
    <w:p>
      <w:pPr>
        <w:pStyle w:val="Heading2"/>
        <w:bidi/>
      </w:pPr>
      <w:bookmarkStart w:name="_sec74" w:id="7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UC-COL-04 — فك الضمان أو ربطه</w:t>
      </w:r>
      <w:bookmarkEnd w:id="7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ضمان 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RELEASED بتاريخ وسبب ووثيقة، أو رابط بـ UnlinkedOn؛ لا حذف؛ يخرج من التغطية من التاريخ.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FR-COL-002، FR-COL-010، BR-COL-005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«فك» أو «فك الربط» ويُدخل التاريخ والسبب ويرفع الوثيقة.</w:t>
      </w:r>
    </w:p>
    <w:p>
      <w:pPr>
        <w:pStyle w:val="ListParagraph"/>
        <w:numPr>
          <w:ilvl w:val="0"/>
          <w:numId w:val="5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ويعيد حساب التغطية.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ضمان بلا ربط فعّال بعد الفك: يظهر في تقرير الجودة.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انتهاء ValidTo أو الوثيقة: EXPIRED آليًا.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75" w:id="7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UC-COL-05 — تقرير تغطية الضمانات</w:t>
      </w:r>
      <w:bookmarkEnd w:id="7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TE؛ AU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بضمانات.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R-COL-01.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FR-COL-011، BR-COL-006، R-COL-01، R-COL-02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مصفوفة التغطية في SCR-COL-01.</w:t>
      </w:r>
    </w:p>
    <w:p>
      <w:pPr>
        <w:pStyle w:val="ListParagraph"/>
        <w:numPr>
          <w:ilvl w:val="0"/>
          <w:numId w:val="5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لكل نوع: الكفالات (مجموع المحددة وعدد غير المحددة)، السندات ونسبتها، التأمين ونقصه، الهامش، آخر قيمة للعقار وتاريخها، وأعلام المقاصة والرهن السلبي.</w:t>
      </w:r>
    </w:p>
    <w:p>
      <w:pPr>
        <w:pStyle w:val="ListParagraph"/>
        <w:numPr>
          <w:ilvl w:val="0"/>
          <w:numId w:val="5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«من يكفل ماذا» لكفيل.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لا «إجمالي ضمانات» واحد (BR-COL-006).</w:t>
      </w:r>
    </w:p>
    <w:p>
      <w:pPr>
        <w:bidi/>
        <w:spacing w:after="60" w:before="0"/>
      </w:pPr>
    </w:p>
    <w:p>
      <w:pPr>
        <w:pStyle w:val="Heading2"/>
        <w:bidi/>
      </w:pPr>
      <w:bookmarkStart w:name="_sec76" w:id="7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UC-COL-06 — حزمة بيانات الكفيل</w:t>
      </w:r>
      <w:bookmarkEnd w:id="7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للكاملة؛ TE للمسودة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‎party.pack.export‎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‎party.pack.draft‎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كفيل أو كفلاء تسهيل؛ ملف اكتمال لبنك التسهيل.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PDF يُولَّد عند الطلب بلا حفظ نسخة؛ كل توليد مدقَّق (المصدِّر، الكفيل، التسهيل، هل الأرقام كاملة).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FR-COL-012، BR-COL-007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AC-PTY-3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المستخدم «حزمة الكفيل» من الضمان أو التسهيل.</w:t>
      </w:r>
    </w:p>
    <w:p>
      <w:pPr>
        <w:pStyle w:val="ListParagraph"/>
        <w:numPr>
          <w:ilvl w:val="0"/>
          <w:numId w:val="5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يحيل النظام إلى UC-PTY-12 بالبنك والكفيل.</w:t>
      </w:r>
    </w:p>
    <w:p>
      <w:pPr>
        <w:pStyle w:val="ListParagraph"/>
        <w:numPr>
          <w:ilvl w:val="0"/>
          <w:numId w:val="5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المعاينة مقنَّعة أو كاملة بحسب الصلاحية، ثم يصدّر.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‎party.identity.reveal‎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‎party.pack.export‎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مسودة مقنَّعة بعلامة؛ والصور لـ TM وFO فقط.</w:t>
      </w:r>
    </w:p>
    <w:p>
      <w:pPr>
        <w:bidi/>
        <w:spacing w:after="60" w:before="0"/>
      </w:pPr>
    </w:p>
    <w:p>
      <w:pPr>
        <w:pStyle w:val="Heading1"/>
        <w:bidi/>
      </w:pPr>
      <w:bookmarkStart w:name="_sec77" w:id="7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M5 الالتزامات والتعهدات (OBL)</w:t>
      </w:r>
      <w:bookmarkEnd w:id="7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الوحدة COVENANTS مفعّلة. الجداول في db/model/14-collateral-obligations-financials.model:161-380. حالات الالتزام والاختبار والخرق في DOC-F15.</w:t>
      </w:r>
    </w:p>
    <w:p>
      <w:pPr>
        <w:pStyle w:val="Heading2"/>
        <w:bidi/>
      </w:pPr>
      <w:bookmarkStart w:name="_sec78" w:id="7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UC-OBL-01 — تسجيل التزام</w:t>
      </w:r>
      <w:bookmarkEnd w:id="7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داخل مراجعة التسهيل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مفتوحة؛ ObligationType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obl.Obligation وجدوله الفرعي بحسب العائلة (ReportingObligation أو Covenant أو قيد عملية أو بند ثابت)؛ يُلزم باعتماد المراجعة.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FR-OBL-001، FR-OBL-006، FR-OBL-008، FR-OBL-009، FR-OBL-010، BR-OBL-001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النوع فيشتق النظام العائلة.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المرحلة (سابقة أو مستمرة أو لاحقة) والنطاق (تسهيل أو حد أو خط أو شركة) ومرجع البند ونصه الأصلي والأثر.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للتعهد القابل للقياس: حالة الحد، والمشغّل، والقيمة، والوحدة، والتواتر، والتجميع، والشركة المختبَرة، والصيغة (UC-FIN-06)، ومهلة السماح.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للتعهد الوصفي: المراجِع وموعد المراجعة التالية.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لقيد العملية: النص وحقل الاعتماد الذي يُقيَّم عليه.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للبند الثابت: القيمة والوحدة.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حد فارغ في الاتفاقية: NOT_SPECIFIED_IN_AGREEMENT بلا خطأ، والنتيجة لاحقًا NOT_ASSESSED.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SET بلا مشغّل أو قيمة، أو مقياس رقمي بلا صيغة: رفض (V-OBL-01).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قاعدة استحقاق ناقصة: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79" w:id="7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UC-OBL-02 — توليد الأجندة واختبارات التعهدات</w:t>
      </w:r>
      <w:bookmarkEnd w:id="7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(JOB-OBL-CALENDAR) · S2، والاختبارات S2-ب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معتمدة فيها التزامات؛ السنة المالية للشركة معرّفة.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بنود obl.ReportingInstance بحالة SCHEDULED حتى 24 شهرًا أو نهاية التسهيل، واختبارات obl.CovenantTest بحالة SCHEDULED؛ مواعيد السندات والتأمين والتقييم.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FR-OBL-002، FR-OBL-003، FR-OBL-011، FR-OBL-016، BR-OBL-002، BR-OBL-003، BR-OBL-005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AC-FAC-6،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تقرأ المهمة قواعد الاستحقاق بمرساتها وإزاحتها.</w:t>
      </w:r>
    </w:p>
    <w:p>
      <w:pPr>
        <w:pStyle w:val="ListParagraph"/>
        <w:numPr>
          <w:ilvl w:val="0"/>
          <w:numId w:val="5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المواعيد بخدمة أيام العمل في M1 (AddWorkingDays).</w:t>
      </w:r>
    </w:p>
    <w:p>
      <w:pPr>
        <w:pStyle w:val="ListParagraph"/>
        <w:numPr>
          <w:ilvl w:val="0"/>
          <w:numId w:val="5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تنشئ البنود والاختبارات حتى الأفق.</w:t>
      </w:r>
    </w:p>
    <w:p>
      <w:pPr>
        <w:pStyle w:val="ListParagraph"/>
        <w:numPr>
          <w:ilvl w:val="0"/>
          <w:numId w:val="5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DUE_SOON وOVERDUE يوميًا وتصدر NTF-OBL-01 وNTF-OBL-02.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تغيير القاعدة أو نسخة تعهد جديدة: يعيد توليد البنود والاختبارات المستقبلية غير المقدّمة وغير المقيَّمة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تغيير عطلة أو يوم غير عمل: يعيد حساب مواعيد أيام العمل غير المقدَّمة.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شهادة دورية منتهية: تفتح بندًا مستحقًا.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80" w:id="8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UC-OBL-03 — تسجيل تقديم تقرير</w:t>
      </w:r>
      <w:bookmarkEnd w:id="8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أو TE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‎obl.record‎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بند SCHEDULED.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البند SUBMITTED بتاريخ وقناة ومرجع ودليل وأيام التأخير.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FR-OBL-004، BR-OBL-003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أجندة التقارير (SCR-OBL-02).</w:t>
      </w:r>
    </w:p>
    <w:p>
      <w:pPr>
        <w:pStyle w:val="ListParagraph"/>
        <w:numPr>
          <w:ilvl w:val="0"/>
          <w:numId w:val="5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البند ويسجّل تاريخ التقديم والقناة ومرجع الاستلام ويرفع الدليل.</w:t>
      </w:r>
    </w:p>
    <w:p>
      <w:pPr>
        <w:pStyle w:val="ListParagraph"/>
        <w:numPr>
          <w:ilvl w:val="0"/>
          <w:numId w:val="5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ويحسب التأخير.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بلا دليل حيث ExpectsEvidence: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تقديم بعد الاستحقاق: SUBMITTED بتأخير، ويفتح خرق LATE_REPORT (UC-OBL-06).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تنازل أو «لا ينطبق» أو إلغاء بسبب: WAIVED أو NOT_APPLICABLE أو CANCELLED.</w:t>
      </w:r>
    </w:p>
    <w:p>
      <w:pPr>
        <w:bidi/>
        <w:spacing w:after="60" w:before="0"/>
      </w:pPr>
    </w:p>
    <w:p>
      <w:pPr>
        <w:pStyle w:val="Heading2"/>
        <w:bidi/>
      </w:pPr>
      <w:bookmarkStart w:name="_sec81" w:id="8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UC-OBL-04 — تسجيل حدث أو إخطار بنك</w:t>
      </w:r>
      <w:bookmarkEnd w:id="8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أو TE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‎obl.record‎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التزام إخطار مرتبط بحدث، أو قاعدة تسعير بحق تغيير بمهلة اعتراض.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بند أجندة بآخر موعد محسوب.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FR-OBL-005، FR-PRC-010، BR-OBL-004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يسجّل المستخدم الحدث (تغيير شكل أو ملكية، مخالفة، تدهور) بتاريخه المخطط، أو إخطار البنك بتغيير هامش بتاريخه.</w:t>
      </w:r>
    </w:p>
    <w:p>
      <w:pPr>
        <w:pStyle w:val="ListParagraph"/>
        <w:numPr>
          <w:ilvl w:val="0"/>
          <w:numId w:val="5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الموعد: قبل الحدث بعدّ تنازلي لأيام العمل، أو بعد الإخطار بعدّ تصاعدي.</w:t>
      </w:r>
    </w:p>
    <w:p>
      <w:pPr>
        <w:pStyle w:val="ListParagraph"/>
        <w:numPr>
          <w:ilvl w:val="0"/>
          <w:numId w:val="5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بند الأجندة ويصدر NTF-OBL-01 عند عتباته.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حدث بلا تاريخ لالتزام EVENT_BASED: رفض (V-OBL-01).</w:t>
      </w:r>
    </w:p>
    <w:p>
      <w:pPr>
        <w:bidi/>
        <w:spacing w:after="60" w:before="0"/>
      </w:pPr>
    </w:p>
    <w:p>
      <w:pPr>
        <w:pStyle w:val="Heading2"/>
        <w:bidi/>
      </w:pPr>
      <w:bookmarkStart w:name="_sec82" w:id="8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UC-OBL-05 — مراجعة تعهد وصفي</w:t>
      </w:r>
      <w:bookmarkEnd w:id="8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أو TE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‎obl.record‎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تعهد وصفي.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يدوية بمراجِع وتاريخ ودليل؛ NON_COMPLIANT يفتح خرقًا.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FR-OBL-007، BR-OBL-008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التعهد في SCR-OBL-03.</w:t>
      </w:r>
    </w:p>
    <w:p>
      <w:pPr>
        <w:pStyle w:val="ListParagraph"/>
        <w:numPr>
          <w:ilvl w:val="0"/>
          <w:numId w:val="5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ملتزم أو غير ملتزم أو قيد المراجعة، ويرفع الدليل ويكتب الملاحظة.</w:t>
      </w:r>
    </w:p>
    <w:p>
      <w:pPr>
        <w:pStyle w:val="ListParagraph"/>
        <w:numPr>
          <w:ilvl w:val="0"/>
          <w:numId w:val="5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موعد المراجعة التالية ويحفظ.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فوات الموعد: «مراجعة متأخرة» (AMBER) وNTF-OBL-06.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غير ملتزم: خرق OPEN (UC-OBL-06).</w:t>
      </w:r>
    </w:p>
    <w:p>
      <w:pPr>
        <w:bidi/>
        <w:spacing w:after="60" w:before="0"/>
      </w:pPr>
    </w:p>
    <w:p>
      <w:pPr>
        <w:pStyle w:val="Heading2"/>
        <w:bidi/>
      </w:pPr>
      <w:bookmarkStart w:name="_sec83" w:id="8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UC-OBL-06 — الخرق والعلاج والتنازل</w:t>
      </w:r>
      <w:bookmarkEnd w:id="8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‎obl.breach.manage‎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يعتمد التنازل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‎obl.waiver.approve‎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اختبار BREACH، أو بند متأخر، أو وصفي غير ملتزم، أو تسجيل يدوي.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obl.ObligationBreach بحالة OPEN ثم IN_CURE ثم CURED أو WAIVED أو CLOSED_NO_ACTION (db/model/14-collateral-obligations-financials.model:351)؛ نتيجة الاختبار لا تتغير بالتنازل.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FR-OBL-010، FR-OBL-012، BR-OBL-009، F-OBL-1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الخرق OPEN ويصدر NTF-OBL-03.</w:t>
      </w: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مع CureDays يحسب مهلة العلاج وتصير الحالة IN_CURE.</w:t>
      </w: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يسجّل FO إخطار البنك وخطوات العلاج.</w:t>
      </w: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ورود تنازل يُدخل المرجع والتاريخ والجهة والوثيقة والشروط.</w:t>
      </w: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 فتصير WAIVED.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تنازل بلا مرجع أو تاريخ أو جهة: رفض (V-OBL-01).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بقاء 7 أيام من مهلة العلاج: NTF-OBL-06 إلزامي.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معتمِد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‎obl.waiver.approve‎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403.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إعادة تقييم بعد إعادة عرض: NeedsReview دون تغيير الحالة (UC-FIN-03).</w:t>
      </w:r>
    </w:p>
    <w:p>
      <w:pPr>
        <w:bidi/>
        <w:spacing w:after="60" w:before="0"/>
      </w:pPr>
    </w:p>
    <w:p>
      <w:pPr>
        <w:pStyle w:val="Heading2"/>
        <w:bidi/>
      </w:pPr>
      <w:bookmarkStart w:name="_sec84" w:id="8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UC-OBL-07 — لوحة امتثال التسهيل والمجموعة</w:t>
      </w:r>
      <w:bookmarkEnd w:id="8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 أو FA؛ AU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بالتزامات.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FR-OBL-013، FR-OBL-014، BR-OBL-010، R-OBL-01…05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لوحة التسهيل أو لوحة المجموعة.</w:t>
      </w:r>
    </w:p>
    <w:p>
      <w:pPr>
        <w:pStyle w:val="ListParagraph"/>
        <w:numPr>
          <w:ilvl w:val="0"/>
          <w:numId w:val="6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العدّادات بالعائلة، والمستحقات القادمة والمتأخرة، ونتائج الاختبارات، والخروقات، واللون المجمّع.</w:t>
      </w:r>
    </w:p>
    <w:p>
      <w:pPr>
        <w:pStyle w:val="ListParagraph"/>
        <w:numPr>
          <w:ilvl w:val="0"/>
          <w:numId w:val="6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أي عنصر للمعالجة.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NOT_ASSESSED عدّاد معلومات لا يغيّر اللون؛ بلا التزامات: GREY.</w:t>
      </w:r>
    </w:p>
    <w:p>
      <w:pPr>
        <w:bidi/>
        <w:spacing w:after="60" w:before="0"/>
      </w:pPr>
    </w:p>
    <w:p>
      <w:pPr>
        <w:pStyle w:val="Heading2"/>
        <w:bidi/>
      </w:pPr>
      <w:bookmarkStart w:name="_sec85" w:id="8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UC-OBL-08 — حالة الامتثال للطلبات (خدمة)</w:t>
      </w:r>
      <w:bookmarkEnd w:id="8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محرك الطلبات لمستخدم خزينة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مخصّص لطلب.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RED أو AMBER أو GREEN أو GREY وأسبابه وسياسة الإيقاف.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FR-OBL-015، SVC-FAC-06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لوحة موافقة TM الخدمة (UC-WFL-09).</w:t>
      </w:r>
    </w:p>
    <w:p>
      <w:pPr>
        <w:pStyle w:val="ListParagraph"/>
        <w:numPr>
          <w:ilvl w:val="0"/>
          <w:numId w:val="6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اللون والخروقات المفتوحة.</w:t>
      </w:r>
    </w:p>
    <w:p>
      <w:pPr>
        <w:pStyle w:val="ListParagraph"/>
        <w:numPr>
          <w:ilvl w:val="0"/>
          <w:numId w:val="6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المحرك التحذير لـ TM لا للطالب.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سياسة «إيقاف الاستخدام عند خرق» مفعّلة: الحجز يُرفض COVENANT_STOP_POLICY (UC-FAC-12).</w:t>
      </w:r>
    </w:p>
    <w:p>
      <w:pPr>
        <w:bidi/>
        <w:spacing w:after="60" w:before="0"/>
      </w:pPr>
    </w:p>
    <w:p>
      <w:pPr>
        <w:pStyle w:val="Heading1"/>
        <w:bidi/>
      </w:pPr>
      <w:bookmarkStart w:name="_sec86" w:id="8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M5 البيانات المالية والتحقق (FIN)</w:t>
      </w:r>
      <w:bookmarkEnd w:id="8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الشريحة S2-ب، والوحدة COVENANTS. الجداول في db/model/14-collateral-obligations-financials.model:383-500. الدور FA 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(00-overview:66).</w:t>
      </w:r>
    </w:p>
    <w:p>
      <w:pPr>
        <w:pStyle w:val="Heading2"/>
        <w:bidi/>
      </w:pPr>
      <w:bookmarkStart w:name="_sec87" w:id="8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UC-FIN-01 — إدخال قائمة مالية</w:t>
      </w:r>
      <w:bookmarkEnd w:id="8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FA أو FO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‎fin.stmt.enter‎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شركة ضمن النطاق؛ كتالوج البنود مبذور (39 بندًا).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fin.FinancialStatement بحالة DRAFT ثم SUBMITTED (db/model/14-collateral-obligations-financials.model:415)، وأسطر StatementLine بالقيمة × UnitScale.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FR-FIN-001…004، BR-FIN-001، BR-FIN-002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الرأس: الشركة ونوع الفترة ونهايتها والأساس (منفردة أو موحدة) والتأكيد (مدققة أو مراجَعة أو إدارية) والعملة والوحدة والمعيار والمستند المصدر.</w:t>
      </w:r>
    </w:p>
    <w:p>
      <w:pPr>
        <w:pStyle w:val="ListParagraph"/>
        <w:numPr>
          <w:ilvl w:val="0"/>
          <w:numId w:val="6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الأرقام في الشبكة بالأقسام فتتحدّث الإجماليات فورًا.</w:t>
      </w:r>
    </w:p>
    <w:p>
      <w:pPr>
        <w:pStyle w:val="ListParagraph"/>
        <w:numPr>
          <w:ilvl w:val="0"/>
          <w:numId w:val="6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أو يلصق من Excel فيعرض النظام المطابقة والبنود المجهولة، ويستورد بعد التأكيد.</w:t>
      </w:r>
    </w:p>
    <w:p>
      <w:pPr>
        <w:pStyle w:val="ListParagraph"/>
        <w:numPr>
          <w:ilvl w:val="0"/>
          <w:numId w:val="6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مسودة أو يقدّم.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تكرار (شركة، فترة، أساس، تأكيد، إصدار): رفض (V-FIN-01).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بند إلزامي فارغ: لا تقديم؛ غير الإلزامي يُحفظ صفرًا صريحًا.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عدم توازن أو فرق إجمالي: تحذير يتطلب سببًا للتقديم.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كتابة قبل تأكيد اللصق.</w:t>
      </w:r>
    </w:p>
    <w:p>
      <w:pPr>
        <w:bidi/>
        <w:spacing w:after="60" w:before="0"/>
      </w:pPr>
    </w:p>
    <w:p>
      <w:pPr>
        <w:pStyle w:val="Heading2"/>
        <w:bidi/>
      </w:pPr>
      <w:bookmarkStart w:name="_sec88" w:id="8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UC-FIN-02 — اعتماد القائمة المالية</w:t>
      </w:r>
      <w:bookmarkEnd w:id="8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غير المُعِدّ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‎fin.stmt.approve‎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قائمة SUBMITTED.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APPROVED؛ يُشغَّل التحقق للاختبارات المتأثرة (UC-FIN-07)؛ NTF-FIN-02.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FR-FIN-006، FR-FIN-012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يصل TM إشعار القائمة المعلّقة.</w:t>
      </w:r>
    </w:p>
    <w:p>
      <w:pPr>
        <w:pStyle w:val="ListParagraph"/>
        <w:numPr>
          <w:ilvl w:val="0"/>
          <w:numId w:val="6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الشبكة وشعار التوازن وسبب المُعِدّ.</w:t>
      </w:r>
    </w:p>
    <w:p>
      <w:pPr>
        <w:pStyle w:val="ListParagraph"/>
        <w:numPr>
          <w:ilvl w:val="0"/>
          <w:numId w:val="6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أو يرفض بسبب فتعود DRAFT.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المعتمِد هو المُعِدّ: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89" w:id="8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UC-FIN-03 — إصدار جديد لقائمة وإعادة التقييم</w:t>
      </w:r>
      <w:bookmarkEnd w:id="8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FA أو FO يُعِدّ؛ TM يعتمد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‎fin.stmt.enter‎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‎fin.stmt.approve‎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قائمة APPROVED.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إصدار جديد APPROVED والسابق SUPERSEDED؛ EvaluationNo جديد للاختبارات المتأثرة وتسجيل الفرق؛ الخروقات المرتبطة NeedsReview.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FR-FIN-005، FR-FIN-014، BR-FIN-004، BR-OBL-011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«إصدار جديد» ويكتب السبب (إعادة عرض أو تصحيح).</w:t>
      </w:r>
    </w:p>
    <w:p>
      <w:pPr>
        <w:pStyle w:val="ListParagraph"/>
        <w:numPr>
          <w:ilvl w:val="0"/>
          <w:numId w:val="6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الأرقام ويقدّم، ثم يعتمد TM.</w:t>
      </w:r>
    </w:p>
    <w:p>
      <w:pPr>
        <w:pStyle w:val="ListParagraph"/>
        <w:numPr>
          <w:ilvl w:val="0"/>
          <w:numId w:val="6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تقييم الاختبارات المتأثرة ويحفظ القديم والجديد.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تعديل قائمة معتمدة في مكانها: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إغلاق آلي لخرق؛ يقرر المستخدم (UC-OBL-06).</w:t>
      </w:r>
    </w:p>
    <w:p>
      <w:pPr>
        <w:bidi/>
        <w:spacing w:after="60" w:before="0"/>
      </w:pPr>
    </w:p>
    <w:p>
      <w:pPr>
        <w:pStyle w:val="Heading2"/>
        <w:bidi/>
      </w:pPr>
      <w:bookmarkStart w:name="_sec90" w:id="9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UC-FIN-04 — الأرصدة الشهرية للحسابات</w:t>
      </w:r>
      <w:bookmarkEnd w:id="9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‎fin.stats.enter‎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حسابات بنكية بتواريخ فتح وإغلاق (UC-ACC-01).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fin.AccountMonthlyStat لكل (حساب، شهر) بحالة DRAFT أو CONFIRMED (db/model/14-collateral-obligations-financials.model:455)؛ تحقق آلي للتعهدات المتأثرة.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FR-FIN-008، FR-ACC-021، BR-FIN-005، BR-FIN-006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الشبكة (حسابات × أشهر) من SCR-FIN-02 أو من تبويب الحساب.</w:t>
      </w:r>
    </w:p>
    <w:p>
      <w:pPr>
        <w:pStyle w:val="ListParagraph"/>
        <w:numPr>
          <w:ilvl w:val="0"/>
          <w:numId w:val="6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المتوسط اليومي، واختياريًا الأدنى ونهاية الشهر، والمصدر والمرجع.</w:t>
      </w:r>
    </w:p>
    <w:p>
      <w:pPr>
        <w:pStyle w:val="ListParagraph"/>
        <w:numPr>
          <w:ilvl w:val="0"/>
          <w:numId w:val="6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يعلّم النظام الأشهر الناقصة بنقطة حمراء.</w:t>
      </w:r>
    </w:p>
    <w:p>
      <w:pPr>
        <w:pStyle w:val="ListParagraph"/>
        <w:numPr>
          <w:ilvl w:val="0"/>
          <w:numId w:val="6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ويشغّل التحقق.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شهر مكرر أو مستقبلي، أو خارج فترة فتح الحساب: رفض (V-FIN-02)؛ رصيد سالب: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نقص في اليوم السابع من الشهر التالي: NTF-FIN-01 لـ TE وFO.</w:t>
      </w:r>
    </w:p>
    <w:p>
      <w:pPr>
        <w:bidi/>
        <w:spacing w:after="60" w:before="0"/>
      </w:pPr>
    </w:p>
    <w:p>
      <w:pPr>
        <w:pStyle w:val="Heading2"/>
        <w:bidi/>
      </w:pPr>
      <w:bookmarkStart w:name="_sec91" w:id="9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UC-FIN-05 — المبالغ المحوَّلة للبنك واختبار نسبة الإيراد</w:t>
      </w:r>
      <w:bookmarkEnd w:id="9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‎fin.stats.enter‎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شركة وبنك وتسهيل اختياري.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fin.BankFlowEntry وتجميع سنوي آلي؛ اختبار النسبة بالإنجاز والمتبقي والمعدل الشهري المطلوب.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FR-FIN-009، FR-FIN-010، BR-FIN-007، BR-FIN-008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المبلغ الشهري وملاحظة الأساس.</w:t>
      </w:r>
    </w:p>
    <w:p>
      <w:pPr>
        <w:pStyle w:val="ListParagraph"/>
        <w:numPr>
          <w:ilvl w:val="0"/>
          <w:numId w:val="6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يجمع النظام السنة بحسب النافذة (مالية أو ميلادية أو سنة التسهيل).</w:t>
      </w:r>
    </w:p>
    <w:p>
      <w:pPr>
        <w:pStyle w:val="ListParagraph"/>
        <w:numPr>
          <w:ilvl w:val="0"/>
          <w:numId w:val="6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النسبة من إيراد القائمة المختارة والمتبقي.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تكرار (شركة، بنك، تسهيل، شهر):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قائمة للسنة: تقدير يدوي معلَّم أو PENDING_DATA.</w:t>
      </w:r>
    </w:p>
    <w:p>
      <w:pPr>
        <w:bidi/>
        <w:spacing w:after="60" w:before="0"/>
      </w:pPr>
    </w:p>
    <w:p>
      <w:pPr>
        <w:pStyle w:val="Heading2"/>
        <w:bidi/>
      </w:pPr>
      <w:bookmarkStart w:name="_sec92" w:id="9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UC-FIN-06 — مكتبة الصيغ</w:t>
      </w:r>
      <w:bookmarkEnd w:id="9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‎fin.formula.manage‎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يعتمد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‎fin.formula.approve‎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S2-ب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القوالب السبعة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fin.MeasureFormula بحالة DRAFT ثم APPROVED، والتعديل إصدار جديد والسابق SUPERSEDED (db/model/14-collateral-obligations-financials.model:487).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FR-FIN-011، BR-FIN-009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ينسخ المستخدم قالبًا لاتفاقية.</w:t>
      </w:r>
    </w:p>
    <w:p>
      <w:pPr>
        <w:pStyle w:val="ListParagraph"/>
        <w:numPr>
          <w:ilvl w:val="0"/>
          <w:numId w:val="6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الصيغة وملاحظة التعريف، فيحلّلها النظام إلى شجرة ويتحقق فورًا.</w:t>
      </w:r>
    </w:p>
    <w:p>
      <w:pPr>
        <w:pStyle w:val="ListParagraph"/>
        <w:numPr>
          <w:ilvl w:val="0"/>
          <w:numId w:val="6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يعاين النتيجة على بيانات قائمة.</w:t>
      </w:r>
    </w:p>
    <w:p>
      <w:pPr>
        <w:pStyle w:val="ListParagraph"/>
        <w:numPr>
          <w:ilvl w:val="0"/>
          <w:numId w:val="6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غير معروف، أو حرف غير مسموح، أو عمق أكبر من 10، أو قسمة على ثابت صفر: رفض (V-FIN-02). لا تنفيذ نص.</w:t>
      </w:r>
    </w:p>
    <w:p>
      <w:pPr>
        <w:bidi/>
        <w:spacing w:after="60" w:before="0"/>
      </w:pPr>
    </w:p>
    <w:p>
      <w:pPr>
        <w:pStyle w:val="Heading2"/>
        <w:bidi/>
      </w:pPr>
      <w:bookmarkStart w:name="_sec93" w:id="9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UC-FIN-07 — تشغيل التحقق من التعهدات</w:t>
      </w:r>
      <w:bookmarkEnd w:id="9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(JOB-FIN-EVAL) وعند الأحداث؛ FA أو FO أو TM يدويًا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‎fin.verify.run‎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اختبار SCHEDULED أو PENDING_DATA، أو حدث: قائمة معتمدة، رصيد، تحويل، موعد.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CovenantTest بحالة EVALUATED ونتيجة وهامش ولقطة مدخلات وEvaluationNo جديد (db/model/14-collateral-obligations-financials.model:307)؛ خرق عند BREACH.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FR-FIN-007، FR-FIN-012، FR-FIN-013، BR-FIN-003، BR-FIN-010، BR-FIN-011، BR-OBL-006، BR-OBL-007، F-FIN-1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النظام الاختبارات المتأثرة بالحدث.</w:t>
      </w: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يجمع المدخلات: القائمة بحسب قاعدة الاختيار، والأرصدة، والتحويلات، والصيغة المعتمدة.</w:t>
      </w: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القيمة ويحكم ويحسب الهامش.</w:t>
      </w: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اللقطة ورقم التقييم.</w:t>
      </w: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BREACH ينشئ خرقًا (UC-OBL-06)؛ وعند WARNING يصدر NTF-OBL-04.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نقص مدخل قبل الموعد: PENDING_DATA؛ بعده: MISSING_DATA وNTF-OBL-05.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عملة مختلفة: NOT_COMPARABLE.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حد غير محدد: NOT_ASSESSED، ولا «ملتزم» أبدًا.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تعديل مدخل لاحقًا لا يغيّر نتيجة قديمة؛ يُنتج تقييمًا جديدًا.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94" w:id="9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M5 مكتبة الشروط (CMP)</w:t>
      </w:r>
      <w:bookmarkEnd w:id="9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الجداول cmp.TermType وcmp.TermValue (db/model/13-facilities-pricing-terms.model:542، :557). تقارير المقارنة نفسها لاحقًا (12-m5:39).</w:t>
      </w:r>
    </w:p>
    <w:p>
      <w:pPr>
        <w:pStyle w:val="Heading2"/>
        <w:bidi/>
      </w:pPr>
      <w:bookmarkStart w:name="_sec95" w:id="9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UC-CMP-01 — كتالوج أنواع الشروط واقتراح مفتاح جديد</w:t>
      </w:r>
      <w:bookmarkEnd w:id="9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يقترح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‎cmp.term.propose‎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أو TA يعتمد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35 مفتاحًا مبذورًا.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TermType جديد بفئة ووحدة واتجاه ومجال؛ قيم OTHER المرقّاة مربوطة به بنصها الأصلي.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FR-CMP-001، FR-CMP-004، BR-CMP-001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FO كتالوج الشروط (SCR-CMP-01) ويختار «اقتراح مفتاح» من قيم OTHER.</w:t>
      </w:r>
    </w:p>
    <w:p>
      <w:pPr>
        <w:pStyle w:val="ListParagraph"/>
        <w:numPr>
          <w:ilvl w:val="0"/>
          <w:numId w:val="6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الرمز والفئة والوحدة واتجاه التفضيل ومجال النطاق.</w:t>
      </w:r>
    </w:p>
    <w:p>
      <w:pPr>
        <w:pStyle w:val="ListParagraph"/>
        <w:numPr>
          <w:ilvl w:val="0"/>
          <w:numId w:val="6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 أو TA الاقتراح.</w:t>
      </w:r>
    </w:p>
    <w:p>
      <w:pPr>
        <w:pStyle w:val="ListParagraph"/>
        <w:numPr>
          <w:ilvl w:val="0"/>
          <w:numId w:val="6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ربط القيم المختارة بالمفتاح الجديد.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المعتمِد هو المقترِح: رفض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حذف مفتاح نظام أو تغيير وحدته: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96" w:id="9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UC-CMP-02 — التقاط الشروط وإسقاطها</w:t>
      </w:r>
      <w:bookmarkEnd w:id="9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داخل المراجعة؛ النظام للإسقاط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مفتوحة.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TermValue بأصل ENTERED لـ «شروط أخرى»، وبأصل PROJECTED للقراءة فقط بعد الاعتماد؛ كل قيمة بختم المصدر وحالتها.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FR-CMP-002، FR-CMP-003، FR-CMP-005، BR-CMP-002، BR-CMP-004، BR-CMP-006، F-CMP-1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AC-FAC-8، AC-FAC-10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الحقول المنمّطة في شاشاتها (الحدود، الشروط، التسعير).</w:t>
      </w: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«شرطًا آخر» من الكتالوج أو OTHER بنص حر.</w:t>
      </w: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لكل قيمة: الحدّ والحالة (محددة، غير محددة، لا ينطبق، غير معروفة) والمصدر والصفحة والنص الأصلي و«قُرئت من مسح».</w:t>
      </w: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اعتماد المراجعة يُسقط النظام الحقول المنمّطة إلى TermValue.</w:t>
      </w: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تطابق JOB-CMP-SYNC الإسقاط ليليًا.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قيمة من وثيقة بلا صفحة: رفض؛ «بلا وثيقة» يتطلب سببًا.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تعديل قيمة PROJECTED: رفض (V-CMP-01).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قاعدة تسعير «غير محددة»: تُسقط بحالتها لا بصفر.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قيمة بتعارض مفتوح: تُعلَّم وتُستبعد من الترتيب.</w:t>
      </w:r>
    </w:p>
    <w:p>
      <w:pPr>
        <w:bidi/>
        <w:spacing w:after="60" w:before="0"/>
      </w:pPr>
    </w:p>
    <w:p>
      <w:pPr>
        <w:pStyle w:val="Heading2"/>
        <w:bidi/>
      </w:pPr>
      <w:bookmarkStart w:name="_sec97" w:id="9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UC-CMP-03 — تاريخ الشروط وجودة بيانات المقارنة</w:t>
      </w:r>
      <w:bookmarkEnd w:id="9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TA؛ AU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تسهيلات معتمدة.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FR-CMP-006، FR-CMP-007، FR-CMP-008، BR-CMP-003، BR-CMP-005، R-CMP-00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بنكًا ومفتاحًا فيعيد النظام القيم عبر حلقات التجديد مرتبة زمنيًا.</w:t>
      </w:r>
    </w:p>
    <w:p>
      <w:pPr>
        <w:pStyle w:val="ListParagraph"/>
        <w:numPr>
          <w:ilvl w:val="0"/>
          <w:numId w:val="7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تقرير الجودة: تسهيلات تنقصها شروط الأولوية ونسبة الاكتمال.</w:t>
      </w:r>
    </w:p>
    <w:p>
      <w:pPr>
        <w:pStyle w:val="ListParagraph"/>
        <w:numPr>
          <w:ilvl w:val="0"/>
          <w:numId w:val="7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تستهلك التقارير اللاحقة واجهة القراءة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‎GET /terms/compare‎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بمصدر كل خلية وثقتها.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حدّ أو وحدة مختلفان: لا مقارنة. شركة خارج النطاق: لا تظهر.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«غير محددة» لا تدخل متوسطًا ولا ترتيبًا.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98" w:id="9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M6 محرك دورات العمل (WFL)</w:t>
      </w:r>
      <w:bookmarkEnd w:id="9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الوحدة WORKFLOW مفعّلة. الجداول في db/model/15-workflow-notifications.model:20-525. حالة الطلب تتبع DOC-F08 §4: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‎wfl.Request.Status‎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بست قيم منها AWAITING_CLOSE (db/model/15-workflow-notifications.model:257)، والمرحلة الظاهرة وحدها للطالب. مخططات السباحة وجداول الانتقال لكل قالب في DOC-F10، ومعاملة الموافقة مع الحجز في DOC-F11.</w:t>
      </w:r>
    </w:p>
    <w:p>
      <w:pPr>
        <w:pStyle w:val="Heading2"/>
        <w:bidi/>
      </w:pPr>
      <w:bookmarkStart w:name="_sec99" w:id="9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UC-WFL-01 — عرض الأنواع والقوالب ومقارنة نسخها</w:t>
      </w:r>
      <w:bookmarkEnd w:id="9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TM؛ FO مقيّد؛ AU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‎wfl.template.view‎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قوالب مبذورة (UC-WFL-03).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FR-WFL-001، FR-WFL-003، FR-WFL-004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قائمة الأنواع والقوالب.</w:t>
      </w:r>
    </w:p>
    <w:p>
      <w:pPr>
        <w:pStyle w:val="ListParagraph"/>
        <w:numPr>
          <w:ilvl w:val="0"/>
          <w:numId w:val="7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قالبًا فيعرض النظام نسخه وحالتها (DRAFT أو PUBLISHED أو RETIRED) والحالية.</w:t>
      </w:r>
    </w:p>
    <w:p>
      <w:pPr>
        <w:pStyle w:val="ListParagraph"/>
        <w:numPr>
          <w:ilvl w:val="0"/>
          <w:numId w:val="7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لكل مرحلة: النوع، والمُسنَد، والنمط، والمرحلة الظاهرة، وSLA، والخطافات، والحقول.</w:t>
      </w:r>
    </w:p>
    <w:p>
      <w:pPr>
        <w:pStyle w:val="ListParagraph"/>
        <w:numPr>
          <w:ilvl w:val="0"/>
          <w:numId w:val="7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يقارن المستخدم نسختين.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قالب نوع خارج جمهور المستخدم: يُعرض لـ TA وTM فقط.</w:t>
      </w:r>
    </w:p>
    <w:p>
      <w:pPr>
        <w:bidi/>
        <w:spacing w:after="60" w:before="0"/>
      </w:pPr>
    </w:p>
    <w:p>
      <w:pPr>
        <w:pStyle w:val="Heading2"/>
        <w:bidi/>
      </w:pPr>
      <w:bookmarkStart w:name="_sec100" w:id="10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UC-WFL-02 — إنشاء نسخة قالب ونشرها</w:t>
      </w:r>
      <w:bookmarkEnd w:id="10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يحرّر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‎wfl.template.manage‎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ناشر غير المحرِّر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‎wfl.template.publish‎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 عبر API وبذور، والمحرر الرسومي لاحقًا (FR-WFL-031)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قالب قائم.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نسخة PUBLISHED حالية والسابقة RETIRED (db/model/15-workflow-notifications.model:70)؛ الطلبات الجارية باقية على نسختها؛ تدقيق عالي الشدة.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FR-WFL-001، FR-WFL-003، FR-WFL-004، FR-WFL-021، FR-WFL-028، FR-WFL-029، FR-WFL-041، BR-WFL-019، BR-WFL-020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المحرِّر نسخة DRAFT من الحالية.</w:t>
      </w:r>
    </w:p>
    <w:p>
      <w:pPr>
        <w:pStyle w:val="ListParagraph"/>
        <w:numPr>
          <w:ilvl w:val="0"/>
          <w:numId w:val="7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المراحل والانتقالات والخانات والخطافات والحقول، ويحدد لكل مرحلة دورها (منشئ أو مدقّق أو معتمِد) ونمطها.</w:t>
      </w:r>
    </w:p>
    <w:p>
      <w:pPr>
        <w:pStyle w:val="ListParagraph"/>
        <w:numPr>
          <w:ilvl w:val="0"/>
          <w:numId w:val="7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النشر فيشغّل النظام تحقق النشر.</w:t>
      </w:r>
    </w:p>
    <w:p>
      <w:pPr>
        <w:pStyle w:val="ListParagraph"/>
        <w:numPr>
          <w:ilvl w:val="0"/>
          <w:numId w:val="7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ينشر الناشر فتصير النسخة الحالية.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أكثر من بداية، أو لا نهاية ناجحة، أو مرحلة يتيمة، أو APPROVAL بلا خانة، أو خطاف أو دور غير مسجّل: رفض بقائمة الأخطاء.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نوع يستهلك حدًّا بلا مرحلة حجز قبل الإصدار: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الناشر هو المحرِّر: رفض (Q-WFL-14).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تعديل نسخة منشورة: رفض؛ التغيير نسخة جديدة.</w:t>
      </w:r>
    </w:p>
    <w:p>
      <w:pPr>
        <w:bidi/>
        <w:spacing w:after="60" w:before="0"/>
      </w:pPr>
    </w:p>
    <w:p>
      <w:pPr>
        <w:pStyle w:val="Heading2"/>
        <w:bidi/>
      </w:pPr>
      <w:bookmarkStart w:name="_sec101" w:id="10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UC-WFL-03 — بذر القوالب والأنواع</w:t>
      </w:r>
      <w:bookmarkEnd w:id="10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ضمن التهيئة · S3، وقوالب المبيعات S4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تفعيل WORKFLOW للمشترك.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القوالب PURCHASE_LC وCHILD_STANDARD وCHILD_AMENDMENT وGENERIC_SIMPLE وGENERIC_APPROVAL بنسخة 1 منشورة وSeedKey؛ الأنواع الفرعية الثلاثة للاعتماد مفعّلة؛ الأنواع الأمثلة الخمسة غير مفعّلة.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FR-WFL-002، FR-REQ-027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خطاف التهيئة بذور WORKFLOW.</w:t>
      </w:r>
    </w:p>
    <w:p>
      <w:pPr>
        <w:pStyle w:val="ListParagraph"/>
        <w:numPr>
          <w:ilvl w:val="0"/>
          <w:numId w:val="7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القوالب والمراحل والانتقالات والخانات والخطافات المسجّلة.</w:t>
      </w:r>
    </w:p>
    <w:p>
      <w:pPr>
        <w:pStyle w:val="ListParagraph"/>
        <w:numPr>
          <w:ilvl w:val="0"/>
          <w:numId w:val="7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الأنواع وجمهورها الافتراضي ومفاتيح ترقيمها.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إعادة التشغيل: لا تكرار (SeedKey).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خطاف لم يُسجَّل في الكود بعد: يفشل البذر للقالب المعني ويُسجَّل.</w:t>
      </w:r>
    </w:p>
    <w:p>
      <w:pPr>
        <w:bidi/>
        <w:spacing w:after="60" w:before="0"/>
      </w:pPr>
    </w:p>
    <w:p>
      <w:pPr>
        <w:pStyle w:val="Heading2"/>
        <w:bidi/>
      </w:pPr>
      <w:bookmarkStart w:name="_sec102" w:id="10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UC-WFL-04 — الموافقة على مرحلة</w:t>
      </w:r>
      <w:bookmarkEnd w:id="10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المُسنَد بحسب قاعدة المرحلة: الطالب ومديره (RQM) أو الدور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‎req.approve‎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الطلب ACTIVE في مرحلة APPROVAL، وللمستخدم خانة PENDING أو هو من المجموعة المؤهلة أو مفوَّض عنه.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الخانة APPROVED بلقطة SnapshotHash؛ عند اكتمال النمط ينتقل الطلب بأول انتقال يتحقق شرطه؛ صف RequestAction؛ إشعارات.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FR-WFL-005…009، FR-WFL-024، FR-WFL-041، BR-WFL-001…006، BR-WFL-014، BR-WFL-026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الموافق الطلب من صندوق المهام (UC-WFL-13).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النموذج والمرفقات والتعليقات.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«موافقة» مع تعليق اختياري.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فصل المهام ومن RowVersion ومفتاح التكرار.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ALL يبقى الطلب حتى اكتمال كل الخانات؛ في ANY تُغلق الخانات الأخرى SUPERSEDED.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شروط مغادرة المرحلة بالترتيب ثم ينتقل.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الموافق يشغل خانة أخرى في المرحلة، أو هو المنشئ عدا خانة ORIGINATOR: تنتقل الخانة لبديله؛ إلا مع استثناء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‎wf.sod.allow_same_person‎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المسجّل.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موافقان متزامنان في ANY: الأول يُقبل والثاني 409 «سبقت معالجة الطلب».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شرط مغادرة ناقص (حقل، مرفق، مرجع، تعليق): رفض بالسبب.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6ب. لا انتقال يطابق: خطأ تهيئة يُسجَّل ويُنبَّه TA.</w:t>
      </w:r>
    </w:p>
    <w:p>
      <w:pPr>
        <w:bidi/>
        <w:spacing w:after="60" w:before="0"/>
      </w:pPr>
    </w:p>
    <w:p>
      <w:pPr>
        <w:pStyle w:val="Heading2"/>
        <w:bidi/>
      </w:pPr>
      <w:bookmarkStart w:name="_sec103" w:id="10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UC-WFL-05 — الإرجاع وإعادة التقديم</w:t>
      </w:r>
      <w:bookmarkEnd w:id="10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الموافق يُرجع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الطالب يعيد التقديم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ACTIVE في مرحلة تسمح بالإرجاع.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الخانات المعلّقة VOIDED وResumeStage محفوظة؛ المرحلة الظاهرة RETURNED؛ بإعادة التقديم CycleNo + 1 ولقطة وخانات جديدة.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FR-WFL-010، FR-WFL-011، BR-WFL-008، F-WFL-4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الموافق «إرجاع» ويكتب السبب ويحدد الهدف من انتقالات RETURN المعرّفة.</w:t>
      </w: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‎REQ.RETURNED‎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الإلزامي للطالب بالسبب الظاهر.</w:t>
      </w: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الطالب الحقول المسموحة ويضغط «إعادة تقديم».</w:t>
      </w: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قوالب الاعتماد يُعاد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‎lc.validate_terms‎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ويُقفل إصدار جديد من الشروط (UC-LCT-03).</w:t>
      </w: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يعود الطلب إلى ResumeStage ويُشعَر الموافقون.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بلا سبب: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إرجاع بعد الحجز: يبقى الحجز افتراضيًا (BR-WFL-017).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CycleNo يبلغ 3: تنبيه TM مرة.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1ج. هدف داخلي: لا يتغيّر ما يراه الطالب.</w:t>
      </w:r>
    </w:p>
    <w:p>
      <w:pPr>
        <w:bidi/>
        <w:spacing w:after="60" w:before="0"/>
      </w:pPr>
    </w:p>
    <w:p>
      <w:pPr>
        <w:pStyle w:val="Heading2"/>
        <w:bidi/>
      </w:pPr>
      <w:bookmarkStart w:name="_sec104" w:id="10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UC-WFL-06 — الرفض والإلغاء</w:t>
      </w:r>
      <w:bookmarkEnd w:id="10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الموافق يرفض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الطالب يلغي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‎req.cancel‎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في أي مرحلة غير نهائية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‎req.cancel.any‎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ACTIVE (أو DRAFT لإلغاء المسودة).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Status = REJECTED أو CANCELLED فورًا بلا إقفال (DOC-F08 §4.3، DQ-F08-2)؛ OutcomeReason؛ الخانات VOIDED؛ الحجز محرَّر في المعاملة نفسها؛ لا حذف (FR-WFL-040).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FR-WFL-012، BR-WFL-009، BR-WFL-017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«رفض» أو «إلغاء» ويكتب السبب.</w:t>
      </w:r>
    </w:p>
    <w:p>
      <w:pPr>
        <w:pStyle w:val="ListParagraph"/>
        <w:numPr>
          <w:ilvl w:val="0"/>
          <w:numId w:val="7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سماح المرحلة (AllowRequesterCancel للطالب).</w:t>
      </w:r>
    </w:p>
    <w:p>
      <w:pPr>
        <w:pStyle w:val="ListParagraph"/>
        <w:numPr>
          <w:ilvl w:val="0"/>
          <w:numId w:val="7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معاملة واحدة: يغيّر الحالة، ويستدعي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وُجد حجز (UC-FAC-12).</w:t>
      </w:r>
    </w:p>
    <w:p>
      <w:pPr>
        <w:pStyle w:val="ListParagraph"/>
        <w:numPr>
          <w:ilvl w:val="0"/>
          <w:numId w:val="7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‎REQ.REJECTED‎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‎REQ.CANCELLED‎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ويحل إشعارات الإجراء المطلوب.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الطالب بعد خروج الطلب من الطابور: يطلب الإلغاء من TM (BR-WFL-009).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2ج. بعد الإصدار وتحويل الحجز: لا إلغاء من هنا؛ طلب فرعي على الاعتماد (UC-LCI-06).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طلب في AWAITING_CLOSE: لا رفض ولا إلغاء؛ التصحيح بطلب فرعي (DQ-F08-7).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حجز: التحرير بلا أثر (idempotent).</w:t>
      </w:r>
    </w:p>
    <w:p>
      <w:pPr>
        <w:bidi/>
        <w:spacing w:after="60" w:before="0"/>
      </w:pPr>
    </w:p>
    <w:p>
      <w:pPr>
        <w:pStyle w:val="Heading2"/>
        <w:bidi/>
      </w:pPr>
      <w:bookmarkStart w:name="_sec105" w:id="10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UC-WFL-07 — السحب من الطابور والتحرير وإعادة الإسناد</w:t>
      </w:r>
      <w:bookmarkEnd w:id="10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يسحب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‎req.claim‎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يعيد الإسناد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‎req.reassign‎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مرحلة TREASURY_QUEUE بلا مُسنَد، ضمن نطاق شركة المستخدم.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AssigneeUserId وClaimedAt؛ أو العودة للطابور مع بقاء QueueEnteredAt.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FR-WFL-013، FR-WFL-014، FR-REQ-015، BR-WFL-007، BR-REQ-011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«غير المُسنَد» مرتبًا: العاجل، ثم تاريخ الاحتياج الأقرب، ثم الأقدم.</w:t>
      </w: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«سحب» فيحدّث النظام الطلب بشرط عدم وجود مُسنَد وتطابق RowVersion.</w:t>
      </w: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يظهر الطلب في «مهامي».</w:t>
      </w: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للتحرير يكتب الموظف السبب فيعود الطلب للطابور.</w:t>
      </w: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لإعادة الإسناد يختار TM مؤهلًا ويكتب السبب.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سحبان متزامنان: أحدهما ينجح والآخر 409 «سُحب من زميل».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بلوغ حد المسحوب المفتوح للموظف إن ضُبط: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إعادة إسناد لغير مؤهل أو بلا سبب: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106" w:id="10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UC-WFL-08 — التنفيذ والحالات الفرعية وقناة التنفيذ</w:t>
      </w:r>
      <w:bookmarkEnd w:id="10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المُسنَد (TE أو FO أو TM)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‎req.execute‎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مرحلة EXECUTION مسحوب للمستخدم.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SubStatusKey محدَّث بسجل زمني دون تغيير المرحلة الظاهرة؛ ExecutionChannel محفوظة؛ المرحلة مكتملة عند «إكمال».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FR-WFL-015، FR-WFL-016، FR-WFL-024، FR-WFL-027، BR-WFL-010، BR-WFL-011، BR-WFL-014، F-WFL-2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شاشة التنفيذ فيرى القناة المقترحة من SVC-02 (UC-INS-09).</w:t>
      </w: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يغيّر الحالة الفرعية: إعداد، توقيع، اتصالات بنكية، في البنك (يوقف SLA)، متابعة.</w:t>
      </w: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«توقيع» يفحص كفاية التوقيعات (UC-ACC-12) ويطبع النموذج أو ورقة البوابة (UC-LCT-06).</w:t>
      </w: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يسجّل مراجع البنك ويرفق الإيصال.</w:t>
      </w: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«إكمال» فيتحقق النظام من شروط المغادرة وينتقل.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تغيير الحالة الفرعية: SUBSTATUS_CHANGED ولا إشعار للطالب.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بلا قناة، أو قناة البوابة بلا إيصال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‎lc.execution.require_receipt‎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تعذّر الإكمال: تحرير للطابور (UC-WFL-07).</w:t>
      </w:r>
    </w:p>
    <w:p>
      <w:pPr>
        <w:bidi/>
        <w:spacing w:after="60" w:before="0"/>
      </w:pPr>
    </w:p>
    <w:p>
      <w:pPr>
        <w:pStyle w:val="Heading2"/>
        <w:bidi/>
      </w:pPr>
      <w:bookmarkStart w:name="_sec107" w:id="10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UC-WFL-09 — موافقة مدير الخزينة وحجز الحد</w:t>
      </w:r>
      <w:bookmarkEnd w:id="10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للتجاوز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مرحلة IsReservationPoint (TM_APPROVAL) بتخصيص كامل (UC-LCI-02) وExposureAmount محسوب (BR-LCI-004).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معاملة واحدة: الخانة APPROVED وSnapshotHash، وحجز ACTIVE (ReservationId وReservedAmount)، وReservationState = RESERVED، والانتقال التالي؛ أو تراجع كامل برمز الرفض.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FR-WFL-022، FR-WFL-023، FR-LCI-008، FR-REQ-013، FR-REQ-014، BR-WFL-016، BR-WFL-017، BR-WFL-018، F-WFL-3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AC-WFL-3، AC-WFL-9، AC-FAC-2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TM الطلب من لوحته فتظهر لوحة التوفر بما تعيده M5 وحدها، ونتائج الشروط بحسب CheckMode، وحالة الامتثال (UC-OBL-08).</w:t>
      </w: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التخصيص، أو يعيد الطلب لاختيار تسهيل آخر.</w:t>
      </w: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«موافقة» ويقرّ بالتحذيرات (WARN).</w:t>
      </w: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المحرك معاملة: يسجل الموافقة ثم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(UC-FAC-12).</w:t>
      </w: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ينجح الحجز فتُحفظ نتيجته وينتقل الطلب، ويُشعَر الطالب إن تغيّرت المرحلة الظاهرة.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CheckMode = BLOCK مع مخالفة: لا موافقة، وتظهر الشروط المخالفة.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رفض الحجز (INSUFFICIENT_AVAILABLE وغيره): تراجع كامل، ويرى TM الرمز والمطلوب والمتاح؛ له الإرجاع أو الانتظار.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تجاوز بسبب: يعمل فقط مع الإعداد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‎fac.override_limit.enabled‎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والصلاحية.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4ج. TM هو منشئ الطلب: تُحوَّل الخانة لبديل (BR-WFL-006).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تحرير لاحق من M5: ReservationState = LOST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‎REQ.RESERVATION_LOST‎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التسلسل التفصيلي في DOC-F11.</w:t>
      </w:r>
    </w:p>
    <w:p>
      <w:pPr>
        <w:bidi/>
        <w:spacing w:after="60" w:before="0"/>
      </w:pPr>
    </w:p>
    <w:p>
      <w:pPr>
        <w:pStyle w:val="Heading2"/>
        <w:bidi/>
      </w:pPr>
      <w:bookmarkStart w:name="_sec108" w:id="10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UC-WFL-10 — ترقيم الطلب والأصل الموقّع</w:t>
      </w:r>
      <w:bookmarkEnd w:id="10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للترقيم؛ الطالب للأصل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(طالب الطلب)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دخول المرحلة NumberOnStageKey (SIGNED_ORIGINAL في PURCHASE_LC).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RequestNo بنمط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‎{prefix}-{yy}-{seq:0000}‎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فجوات؛ مرفق SIGNED_REQUEST_ORIGINAL لا يُحذف بعد اجتياز مرحلته.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FR-WFL-025، FR-WFL-026، FR-LCI-004، BR-WFL-013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دخول المرحلة يخصّص النظام الرقم من التسلسل (UC-PLT-19)، وقبله رقم مسودة محلي.</w:t>
      </w:r>
    </w:p>
    <w:p>
      <w:pPr>
        <w:pStyle w:val="ListParagraph"/>
        <w:numPr>
          <w:ilvl w:val="0"/>
          <w:numId w:val="8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يطبع الطالب الطلب للتوقيع الورقي برقم النظام وتجزئة الشروط القصيرة وتاريخ الموافقة.</w:t>
      </w:r>
    </w:p>
    <w:p>
      <w:pPr>
        <w:pStyle w:val="ListParagraph"/>
        <w:numPr>
          <w:ilvl w:val="0"/>
          <w:numId w:val="8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يمسح الأصل الموقّع ويرفقه.</w:t>
      </w:r>
    </w:p>
    <w:p>
      <w:pPr>
        <w:pStyle w:val="ListParagraph"/>
        <w:numPr>
          <w:ilvl w:val="0"/>
          <w:numId w:val="8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«إكمال» فيتحقق النظام من المرفق.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بلا مرفق: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حذف الأصل بعد اجتياز المرحلة: رفض؛ الاستبدال إصدار جديد بسبب.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إلغاء بعد الترقيم: يبقى الرقم ولا يُعاد.</w:t>
      </w:r>
    </w:p>
    <w:p>
      <w:pPr>
        <w:bidi/>
        <w:spacing w:after="60" w:before="0"/>
      </w:pPr>
    </w:p>
    <w:p>
      <w:pPr>
        <w:pStyle w:val="Heading2"/>
        <w:bidi/>
      </w:pPr>
      <w:bookmarkStart w:name="_sec109" w:id="10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UC-WFL-11 — حساب SLA والتصعيد</w:t>
      </w:r>
      <w:bookmarkEnd w:id="10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(JOB-WFL-SLA كل 5 دقائق) · 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مثيلات مراحل مفتوحة بـ SlaHours.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SlaState في ON_TRACK أو AT_RISK أو OVERDUE أو PAUSED؛ حدث واحد لكل (مثيل، عتبة).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FR-WFL-017، FR-WFL-018، FR-WFL-019، BR-WFL-012، BR-WFL-022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المهمة DueAt بساعات العمل بالدالة AddBusinessHours وتقويم M1.</w:t>
      </w:r>
    </w:p>
    <w:p>
      <w:pPr>
        <w:pStyle w:val="ListParagraph"/>
        <w:numPr>
          <w:ilvl w:val="0"/>
          <w:numId w:val="8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تحدّث الحالة وتصدر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‎REQ.SLA_AT_RISK‎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‎REQ.SLA_BREACHED‎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8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OVERDUE يُشعَر المُسنَد ثم مديره ثم TM، ويتكرر صباح كل يوم عمل.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حالة فرعية «في البنك»: PAUSED وتُستأنف بعدها.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تشغيلان متتاليان: لا تكرار.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200% من SlaHours: يُضاف TA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إعادة الإسناد التلقائي معطّلة افتراضيًا.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110" w:id="1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UC-WFL-12 — التفويض</w:t>
      </w:r>
      <w:bookmarkEnd w:id="11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 مستخدم لمهامه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‎req.delegate.own‎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TA أو TM لغيره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‎req.delegate.manage‎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فعّال آخر ضمن النطاق.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wfl.UserDelegation بحالة SCHEDULED ثم ACTIVE ثم ENDED، أو REVOKED؛ الإجراءات تُسجَّل «نيابةً عن».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FR-WFL-020، BR-WFL-021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المفوَّض والفترة والنطاق (الكل أو الموافقات أو نوع طلب).</w:t>
      </w:r>
    </w:p>
    <w:p>
      <w:pPr>
        <w:pStyle w:val="ListParagraph"/>
        <w:numPr>
          <w:ilvl w:val="0"/>
          <w:numId w:val="8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ويحفظ؛ JOB-WFL-DELEGATION يفعّله في موعده.</w:t>
      </w:r>
    </w:p>
    <w:p>
      <w:pPr>
        <w:pStyle w:val="ListParagraph"/>
        <w:numPr>
          <w:ilvl w:val="0"/>
          <w:numId w:val="8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المفوَّض مهام المفوِّض في صندوقه خلال الفترة.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فترة أطول من 90 يومًا، أو تفويض متسلسل، أو تفويض للطالب على طلبه: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صلاحيات الكشف الحساسة لا تُفوَّض.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انتهاء التفويض: تُحل إشعارات النيابة.</w:t>
      </w:r>
    </w:p>
    <w:p>
      <w:pPr>
        <w:bidi/>
        <w:spacing w:after="60" w:before="0"/>
      </w:pPr>
    </w:p>
    <w:p>
      <w:pPr>
        <w:pStyle w:val="Heading2"/>
        <w:bidi/>
      </w:pPr>
      <w:bookmarkStart w:name="_sec111" w:id="1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UC-WFL-13 — صندوق المهام الموحّد</w:t>
      </w:r>
      <w:bookmarkEnd w:id="11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 مستخدم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‎req.view.own‎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FR-WFL-036، BR-REQ-016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صندوق المهام.</w:t>
      </w:r>
    </w:p>
    <w:p>
      <w:pPr>
        <w:pStyle w:val="ListParagraph"/>
        <w:numPr>
          <w:ilvl w:val="0"/>
          <w:numId w:val="8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بعدّادات: موافقات لي، مُسندة لي، بانتظار إجراء مني كطالب، طابور أستطيع سحبه.</w:t>
      </w:r>
    </w:p>
    <w:p>
      <w:pPr>
        <w:pStyle w:val="ListParagraph"/>
        <w:numPr>
          <w:ilvl w:val="0"/>
          <w:numId w:val="8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المهمة.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مهام المفوِّض تظهر للمفوَّض في فترة التفويض فقط.</w:t>
      </w:r>
    </w:p>
    <w:p>
      <w:pPr>
        <w:bidi/>
        <w:spacing w:after="60" w:before="0"/>
      </w:pPr>
    </w:p>
    <w:p>
      <w:pPr>
        <w:pStyle w:val="Heading2"/>
        <w:bidi/>
      </w:pPr>
      <w:bookmarkStart w:name="_sec112" w:id="1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UC-WFL-14 — إعادة حل الإسناد عند تغيّر المستخدمين</w:t>
      </w:r>
      <w:bookmarkEnd w:id="1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(JOB-WFL-ASSIGN) · 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تعطيل مستخدم أو تغيير مديره (UC-PLT-13).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الخانات والإسنادات المفتوحة منقولة للبديل بسجل SYSTEM؛ إشعار TM بما أُعيد.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FR-WFL-039، BR-WFL-005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يلتقط النظام الحدث، ويمسح كل ساعة.</w:t>
      </w:r>
    </w:p>
    <w:p>
      <w:pPr>
        <w:pStyle w:val="ListParagraph"/>
        <w:numPr>
          <w:ilvl w:val="0"/>
          <w:numId w:val="8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حل المُسنَد بقاعدة المرحلة ثم القاعدة البديلة ثم TM.</w:t>
      </w:r>
    </w:p>
    <w:p>
      <w:pPr>
        <w:pStyle w:val="ListParagraph"/>
        <w:numPr>
          <w:ilvl w:val="0"/>
          <w:numId w:val="8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ينقل الخانات خلال دقيقة ويُشعر TM.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مجموعة مؤهلة فارغة: سلوكها في DOC-F10.</w:t>
      </w:r>
    </w:p>
    <w:p>
      <w:pPr>
        <w:bidi/>
        <w:spacing w:after="60" w:before="0"/>
      </w:pPr>
    </w:p>
    <w:p>
      <w:pPr>
        <w:pStyle w:val="Heading2"/>
        <w:bidi/>
      </w:pPr>
      <w:bookmarkStart w:name="_sec113" w:id="1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UC-WFL-15 — إقفال الطلب</w:t>
      </w:r>
      <w:bookmarkEnd w:id="11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افتراضيًا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(docs/20-database-design.md:403؛ الحامل DQ-F08-3)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Status = AWAITING_CLOSE؛ الطلب ضمن نطاق شركات المُقفِل.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Status = COMPLETED وClosedByUserId وClosedAt = CompletedAt (db/model/15-workflow-notifications.model:325)؛ المرحلة الظاهرة COMPLETED؛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‎REQ.COMPLETED‎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للطالب؛ لا خطاف يُعاد.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BR-WFL-027 (docs/20-database-design.md:396)، DOC-F08 §4.4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إكمال آخر مرحلة ناجحة ينقل المحرك الطلب إلى AWAITING_CLOSE ويبقى الظاهر «تحت الإجراء».</w:t>
      </w:r>
    </w:p>
    <w:p>
      <w:pPr>
        <w:pStyle w:val="ListParagraph"/>
        <w:numPr>
          <w:ilvl w:val="0"/>
          <w:numId w:val="8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حامل الصلاحية الطلب في عدّاد «بانتظار الإقفال»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(DQ-F08-8).</w:t>
      </w:r>
    </w:p>
    <w:p>
      <w:pPr>
        <w:pStyle w:val="ListParagraph"/>
        <w:numPr>
          <w:ilvl w:val="0"/>
          <w:numId w:val="8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الآثار (الاعتماد الصادر، المستندات) ويضغط «إقفال» بتعليق اختياري.</w:t>
      </w:r>
    </w:p>
    <w:p>
      <w:pPr>
        <w:pStyle w:val="ListParagraph"/>
        <w:numPr>
          <w:ilvl w:val="0"/>
          <w:numId w:val="8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ويصدر الحدث.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المُقفِل هو الطالب أو المنشئ أو المُسنَد الذي أكمل آخر مرحلة: رفض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(DQ-F08-4).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حساب الخدمة: لا يُقفل طلبًا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لا متطلب FR لهذا الإجراء في 13-m6 (DQ-F09-2).</w:t>
      </w:r>
    </w:p>
    <w:p>
      <w:pPr>
        <w:bidi/>
        <w:spacing w:after="60" w:before="0"/>
      </w:pPr>
    </w:p>
    <w:p>
      <w:pPr>
        <w:pStyle w:val="Heading1"/>
        <w:bidi/>
      </w:pPr>
      <w:bookmarkStart w:name="_sec114" w:id="1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15. M6 الطلبات (REQ)</w:t>
      </w:r>
      <w:bookmarkEnd w:id="11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الوحدة REQUESTS مفعّلة. الرؤية دائمًا ضمن نطاق الشركات وخارجه 404 (13-m6:78). ما يصل الطالب إسقاط RequesterView وحده (BR-WFL-024).</w:t>
      </w:r>
    </w:p>
    <w:p>
      <w:pPr>
        <w:pStyle w:val="Heading2"/>
        <w:bidi/>
      </w:pPr>
      <w:bookmarkStart w:name="_sec115" w:id="1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UC-REQ-01 — إنشاء طلب عام وتقديمه</w:t>
      </w:r>
      <w:bookmarkEnd w:id="1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RQ أو RQM؛ الخزينة نيابةً عن طالب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نوع مفعّل بقالب منشور والمستخدم ضمن جمهوره؛ الشركة من نطاق المنشئ والطالب معًا.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wfl.Request بحالة DRAFT ثم ACTIVE عند التقديم (DOC-F08 §4.3)؛ نسخة القالب مثبّتة؛ حقول الفهرسة منسوخة؛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‎REQ.SUBMITTED‎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FR-REQ-002…009، FR-REQ-015، FR-REQ-024، BR-REQ-001…005، BR-REQ-012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«طلب جديد» فيعرض النظام الأنواع التي هو في جمهورها.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النوع والشركة والطالب إن كان ينشئ نيابةً عن غيره.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يملأ النموذج المولَّد من حقول القالب؛ تظهر الحقول الشرطية وتلزم بحسب شروطها.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المرفقات في فتحاتها، ويحدد الأولوية وتاريخ الاحتياج.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المسودة تلقائيًا كل 30 ثانية بلا ترقيم ولا إشعار.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«تقديم» فيشغّل النظام كل التحققات في الخادم ويبدأ الدورة.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نوع خارج الجمهور: لا يظهر، والاستدعاء المباشر 403.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حقل إلزامي ناقص أو تحقق فاشل: رفض برسائل الحقول.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عاجل بلا سبب: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حقل مقيّد (IBAN): مشفّر ومقنَّع لغير حامل صلاحية الكشف.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مسودة خاملة 30 يومًا: تذكير؛ 90 يومًا: أرشفة تُسترجع.</w:t>
      </w:r>
    </w:p>
    <w:p>
      <w:pPr>
        <w:bidi/>
        <w:spacing w:after="60" w:before="0"/>
      </w:pPr>
    </w:p>
    <w:p>
      <w:pPr>
        <w:pStyle w:val="Heading2"/>
        <w:bidi/>
      </w:pPr>
      <w:bookmarkStart w:name="_sec116" w:id="1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UC-REQ-02 — المراجع الخارجية</w:t>
      </w:r>
      <w:bookmarkEnd w:id="11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الخزينة؛ الطالب في مراحله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‎req.extref.edit‎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قائم.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wfl.RequestExternalRef بالنظام والنوع والقيمة والمطبَّعة؛ الإحلال يُبقي السابق في السجل.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FR-REQ-010، BR-REQ-006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مرجعًا: النظام (ERP مثلًا) والنوع والقيمة كما هي.</w:t>
      </w:r>
    </w:p>
    <w:p>
      <w:pPr>
        <w:pStyle w:val="ListParagraph"/>
        <w:numPr>
          <w:ilvl w:val="0"/>
          <w:numId w:val="8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يطبّع النظام القيمة للبحث ويحذّر من تكرارها على طلب نشط آخر.</w:t>
      </w:r>
    </w:p>
    <w:p>
      <w:pPr>
        <w:pStyle w:val="ListParagraph"/>
        <w:numPr>
          <w:ilvl w:val="0"/>
          <w:numId w:val="8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تكرار: تحذير لا منع.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مرجع إلزامي لمغادرة مرحلة (ERP_ENTRY): المرحلة لا تُكمل بدونه.</w:t>
      </w:r>
    </w:p>
    <w:p>
      <w:pPr>
        <w:bidi/>
        <w:spacing w:after="60" w:before="0"/>
      </w:pPr>
    </w:p>
    <w:p>
      <w:pPr>
        <w:pStyle w:val="Heading2"/>
        <w:bidi/>
      </w:pPr>
      <w:bookmarkStart w:name="_sec117" w:id="1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UC-REQ-03 — البحث الموحّد</w:t>
      </w:r>
      <w:bookmarkEnd w:id="11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مستخدم بحسب رؤيته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‎req.view.own‎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‎req.view.department‎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‎req.view.all‎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نتائج بإسقاط المستخدم.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FR-REQ-011، FR-REQ-016، BR-REQ-007، BR-REQ-013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المستخدم رقم طلب أو رقم اعتماد أو مرجعًا أو اسمًا أو رمزًا أو مبلغًا.</w:t>
      </w:r>
    </w:p>
    <w:p>
      <w:pPr>
        <w:pStyle w:val="ListParagraph"/>
        <w:numPr>
          <w:ilvl w:val="0"/>
          <w:numId w:val="8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يرتّب النظام: تطابق رقم الطلب، ثم المراجع ورقم الاعتماد، ثم النص بتطبيع عربي.</w:t>
      </w:r>
    </w:p>
    <w:p>
      <w:pPr>
        <w:pStyle w:val="ListParagraph"/>
        <w:numPr>
          <w:ilvl w:val="0"/>
          <w:numId w:val="8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النتائج ضمن النطاق، بإسقاط الطالب أو الموظف.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طلب خارج النطاق: لا يظهر، والفتح المباشر 404.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الطالب لا يرى أي حقل داخلي في أي استجابة.</w:t>
      </w:r>
    </w:p>
    <w:p>
      <w:pPr>
        <w:bidi/>
        <w:spacing w:after="60" w:before="0"/>
      </w:pPr>
    </w:p>
    <w:p>
      <w:pPr>
        <w:pStyle w:val="Heading2"/>
        <w:bidi/>
      </w:pPr>
      <w:bookmarkStart w:name="_sec118" w:id="1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UC-REQ-04 — إنشاء طلب فرعي</w:t>
      </w:r>
      <w:bookmarkEnd w:id="11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الخزينة؛ الطالب الأصلي مقيّد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‎req.create.child‎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‎lc.child.create‎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للاعتماد)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كائن أب يقبل النوع الفرعي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‎CanCreateChild‎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مزوّد الأب).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يرث CompanyId ويحمل ParentEntityType وParentEntityId؛ يظهر في تبويب الأب؛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‎REQ.CHILD_CREATED‎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FR-REQ-012، FR-REQ-027، BR-REQ-008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صفحة الكائن الأب (اعتماد صادر مثلًا).</w:t>
      </w:r>
    </w:p>
    <w:p>
      <w:pPr>
        <w:pStyle w:val="ListParagraph"/>
        <w:numPr>
          <w:ilvl w:val="0"/>
          <w:numId w:val="9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الأنواع الفرعية المسموحة بحسب حالة الأب.</w:t>
      </w:r>
    </w:p>
    <w:p>
      <w:pPr>
        <w:pStyle w:val="ListParagraph"/>
        <w:numPr>
          <w:ilvl w:val="0"/>
          <w:numId w:val="9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النوع ويملأ النموذج ويقدّم كما في UC-REQ-01.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نوع لا يطابق ParentEntityType أو رفضه المزوّد: لا يظهر.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إغلاق الأب مع أبناء مفتوحين: تحذير لا منع.</w:t>
      </w:r>
    </w:p>
    <w:p>
      <w:pPr>
        <w:bidi/>
        <w:spacing w:after="60" w:before="0"/>
      </w:pPr>
    </w:p>
    <w:p>
      <w:pPr>
        <w:pStyle w:val="Heading2"/>
        <w:bidi/>
      </w:pPr>
      <w:bookmarkStart w:name="_sec119" w:id="1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UC-REQ-05 — متابعة الطلب والتعليقات</w:t>
      </w:r>
      <w:bookmarkEnd w:id="11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والمنشئ؛ RQM؛ الخزينة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الداخلي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‎req.comment.internal‎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ضمن رؤية المستخدم.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wfl.RequestComment غير قابل للتعديل؛ إشعار الطرف الآخر للظاهر.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FR-REQ-016، FR-REQ-017، FR-WFL-016، BR-REQ-013، BR-REQ-014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الطالب طلبه فيرى المرحلة الظاهرة وتاريخ دخولها وتعليقاته ومرفقاته الظاهرة.</w:t>
      </w:r>
    </w:p>
    <w:p>
      <w:pPr>
        <w:pStyle w:val="ListParagraph"/>
        <w:numPr>
          <w:ilvl w:val="0"/>
          <w:numId w:val="9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الطلب نفسه فيرى المرحلة الداخلية والحالة الفرعية والمُسنَد والتعليقات الداخلية.</w:t>
      </w:r>
    </w:p>
    <w:p>
      <w:pPr>
        <w:pStyle w:val="ListParagraph"/>
        <w:numPr>
          <w:ilvl w:val="0"/>
          <w:numId w:val="9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المستخدم تعليقًا نصيًا حتى 4000 حرف، ظاهرًا أو داخليًا.</w:t>
      </w:r>
    </w:p>
    <w:p>
      <w:pPr>
        <w:pStyle w:val="ListParagraph"/>
        <w:numPr>
          <w:ilvl w:val="0"/>
          <w:numId w:val="9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ويُشعر الطرف الآخر بالظاهر وحده.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تعديل تعليق: رفض؛ السحب يُبقي الأصل في التدقيق.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التعليق الداخلي لا يظهر للطالب في أي استجابة ولا إشعار.</w:t>
      </w:r>
    </w:p>
    <w:p>
      <w:pPr>
        <w:bidi/>
        <w:spacing w:after="60" w:before="0"/>
      </w:pPr>
    </w:p>
    <w:p>
      <w:pPr>
        <w:pStyle w:val="Heading2"/>
        <w:bidi/>
      </w:pPr>
      <w:bookmarkStart w:name="_sec120" w:id="12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UC-REQ-06 — لوحات الطالب والموظف والمدير</w:t>
      </w:r>
      <w:bookmarkEnd w:id="12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‎req.view.own‎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TE؛ TM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‎req.dashboard.manager‎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S3، ولوحة المدير تتطلب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FR-REQ-018، FR-REQ-019، FR-REQ-020، BR-REQ-011، BR-REQ-016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الطالب «طلباتي»: ما قدّمه ومرحلته الظاهرة، وما ينتظر منه إجراءً، والمرتجع، والمنتهي حديثًا.</w:t>
      </w:r>
    </w:p>
    <w:p>
      <w:pPr>
        <w:pStyle w:val="ListParagraph"/>
        <w:numPr>
          <w:ilvl w:val="0"/>
          <w:numId w:val="9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لوحته: مهامه بالحالة الفرعية، وغير المُسنَد، والمتأخر، وبانتظار البنك.</w:t>
      </w:r>
    </w:p>
    <w:p>
      <w:pPr>
        <w:pStyle w:val="ListParagraph"/>
        <w:numPr>
          <w:ilvl w:val="0"/>
          <w:numId w:val="9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TM لوحته: الموافقات المعلّقة مع لوحة التوفر، وخروقات SLA، وقِدَم الطابور، والأحمال، والحجوزات القديمة، والطلبات بانتظار الإقفال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الطالب لا يرى اسم الموظف الساحب ولا أي رقم إتاحة.</w:t>
      </w:r>
    </w:p>
    <w:p>
      <w:pPr>
        <w:bidi/>
        <w:spacing w:after="60" w:before="0"/>
      </w:pPr>
    </w:p>
    <w:p>
      <w:pPr>
        <w:pStyle w:val="Heading2"/>
        <w:bidi/>
      </w:pPr>
      <w:bookmarkStart w:name="_sec121" w:id="1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UC-REQ-07 — تعريف نوع طلب بلا كود</w:t>
      </w:r>
      <w:bookmarkEnd w:id="12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S3 عبر API وبذور، والشاشة في S5 (UC-REQ-10)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‎req.type.manage‎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‎wfl.template.manage‎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قالب GENERIC_* منشور.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RequestType مفعّل بقالب منشور وجمهور بصف واحد على الأقل ومفتاح ترقيم.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FR-REQ-001…007، FR-REQ-021، BR-REQ-001، F-WFL-5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يعرّف TA النوع: الرمز والاسمين والفئة والترقيم وعلم الحد.</w:t>
      </w: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ينسخ قالب GENERIC_* نسخة DRAFT.</w:t>
      </w: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يعرّف الحقول والأقسام والشروط والتحقق وقواعد المرفقات.</w:t>
      </w: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الجمهور والموافقين.</w:t>
      </w: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ينشر النسخة (UC-WFL-02) ويفعّل النوع.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تفعيل بلا قالب منشور أو بلا جمهور أو بلا ترقيم: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جمهور فارغ: لا أحد يرى النوع (فشل مغلق).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تعطيل النوع: يمنع الجديد ولا يمس الجاري.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حاجة إلى خطاف جديد: تتطلب مطوّرًا.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122" w:id="1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16. M6 الإشعارات (NTF)</w:t>
      </w:r>
      <w:bookmarkEnd w:id="12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الإشعارات ضمن CORE (00-overview:238)، وتعمل من S1 داخل التطبيق والبريد من S5. الجداول في db/model/15-workflow-notifications.model:527-658. مسار Outbox والمهام في DOC-F17.</w:t>
      </w:r>
    </w:p>
    <w:p>
      <w:pPr>
        <w:pStyle w:val="Heading2"/>
        <w:bidi/>
      </w:pPr>
      <w:bookmarkStart w:name="_sec123" w:id="12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UC-NTF-01 — إصدار حدث وإنشاء الإشعار</w:t>
      </w:r>
      <w:bookmarkEnd w:id="12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وحدة مُصدِرة عبر Emit · S1 · خدمة داخلية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رمز الحدث في الكتالوج NotificationEventType؛ قواعد المستلمين وقوالب Ar/En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ntf.Notification لكل مستلم مؤهل بلغته؛ NotificationDelivery لكل قناة؛ لا تكرار بالمفتاح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FR-NTF-001…004، FR-NTF-008، FR-NTF-009، FR-NTF-012، FR-NTF-021، FR-NTF-022، FR-NTF-023، FR-NTF-024، BR-NTF-001، BR-NTF-002، BR-NTF-005، BR-NTF-008، BR-NTF-013، F-WFL-6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AC-NTF-1، AC-NTF-4، AC-WFL-8، AC-WFL-10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الوحدة Emit بالرمز والشركة والهدف والحمولة ومفتاح التكرار.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الحمولة: معرّفات وقيم غير مقيّدة فقط.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يحل المستلمين: القواعد، ثم الفعّالون، ثم نطاق الشركة، ثم صلاحية عرض الهدف، ثم استبعاد الفاعل، ثم التفويض، ثم التفضيلات.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من DedupKey ويجمّع الأحداث المتقاربة في 15 دقيقة.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يولّد العنوان والنص من القالب بلغة المستلم المفضلة، مع رجوع إلى قالب آخر.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الإشعار والتسليم داخل التطبيق.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رقم هوية أو حساب في الحمولة: رفض وتسجيل.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رمز غير موجود في الكتالوج: رفض؛ وفحص CI يقارن الرموز المذكورة في المواصفات بالكتالوج.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مستخدم خارج نطاق الشركة: لا يصله.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مفتاح مكرر: إسقاط؛ الإلزامي وعالي الشدة لا يُجمَّع.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الطالب: يصله تغيّر المرحلة الظاهرة والإجراء المطلوب والتعليق الظاهر والنهاية فقط.</w:t>
      </w:r>
    </w:p>
    <w:p>
      <w:pPr>
        <w:bidi/>
        <w:spacing w:after="60" w:before="0"/>
      </w:pPr>
    </w:p>
    <w:p>
      <w:pPr>
        <w:pStyle w:val="Heading2"/>
        <w:bidi/>
      </w:pPr>
      <w:bookmarkStart w:name="_sec124" w:id="1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UC-NTF-02 — مركز الإشعارات</w:t>
      </w:r>
      <w:bookmarkEnd w:id="12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 مستخدم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‎ntf.prefs‎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القراءة محدّثة: UNREAD ثم READ ثم ARCHIVED.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FR-NTF-005، FR-NTF-006، BR-NTF-011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المستخدم الجرس وعدّاد غير المقروء وعدّاد «يلزم إجراء».</w:t>
      </w:r>
    </w:p>
    <w:p>
      <w:pPr>
        <w:pStyle w:val="ListParagraph"/>
        <w:numPr>
          <w:ilvl w:val="0"/>
          <w:numId w:val="9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صفحة الإشعارات ويصفّي.</w:t>
      </w:r>
    </w:p>
    <w:p>
      <w:pPr>
        <w:pStyle w:val="ListParagraph"/>
        <w:numPr>
          <w:ilvl w:val="0"/>
          <w:numId w:val="9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إشعارًا فيفتح الرابط العميق بعد تحقق الصلاحية.</w:t>
      </w:r>
    </w:p>
    <w:p>
      <w:pPr>
        <w:pStyle w:val="ListParagraph"/>
        <w:numPr>
          <w:ilvl w:val="0"/>
          <w:numId w:val="9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يعلّم الكل مقروءًا أو يؤرشف.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هدف خارج النطاق: 404 لا تفاصيل.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فتح الهدف يقلل غير المقروء بعدد إشعاراته.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الإلزامي غير المقروء لا يُؤرشف آليًا.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125" w:id="1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UC-NTF-03 — تفضيلاتي</w:t>
      </w:r>
      <w:bookmarkEnd w:id="12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 مستخدم · S1 للتطبيق، S5 للبريد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‎ntf.prefs‎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ntf.NotificationPreference لكل (مجموعة، قناة): فوري أو ملخص يومي أو إيقاف.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FR-NTF-010، BR-NTF-003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تفضيلاته (UC-PLT-23).</w:t>
      </w:r>
    </w:p>
    <w:p>
      <w:pPr>
        <w:pStyle w:val="ListParagraph"/>
        <w:numPr>
          <w:ilvl w:val="0"/>
          <w:numId w:val="9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لكل مجموعة وقناة: فوري أو ملخص أو إيقاف.</w:t>
      </w:r>
    </w:p>
    <w:p>
      <w:pPr>
        <w:pStyle w:val="ListParagraph"/>
        <w:numPr>
          <w:ilvl w:val="0"/>
          <w:numId w:val="9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إيقاف حدث إلزامي في التطبيق: رفض (يظهر مقفلًا).</w:t>
      </w:r>
    </w:p>
    <w:p>
      <w:pPr>
        <w:bidi/>
        <w:spacing w:after="60" w:before="0"/>
      </w:pPr>
    </w:p>
    <w:p>
      <w:pPr>
        <w:pStyle w:val="Heading2"/>
        <w:bidi/>
      </w:pPr>
      <w:bookmarkStart w:name="_sec126" w:id="1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UC-NTF-04 — تسليم الأحداث الأمنية</w:t>
      </w:r>
      <w:bookmarkEnd w:id="12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M0 مُصدِر · S1 · خدمة داخلية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حدث أمني من M0 (قفل، تغيير صلاحية حساسة، إعادة MFA، شذوذ كشف).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إشعار إلزامي لمستلميه خلال دقيقة.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يصدر M0 الحدث عبر Emit (UC-NTF-01).</w:t>
      </w:r>
    </w:p>
    <w:p>
      <w:pPr>
        <w:pStyle w:val="ListParagraph"/>
        <w:numPr>
          <w:ilvl w:val="0"/>
          <w:numId w:val="9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يسلّمه النظام فورًا دون تجميع ولا تفضيلات.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لا يستطيع أي مستخدم إيقافه، ولا يستطيع TA إزالة مستلمه الإلزامي.</w:t>
      </w:r>
    </w:p>
    <w:p>
      <w:pPr>
        <w:bidi/>
        <w:spacing w:after="60" w:before="0"/>
      </w:pPr>
    </w:p>
    <w:p>
      <w:pPr>
        <w:pStyle w:val="Heading2"/>
        <w:bidi/>
      </w:pPr>
      <w:bookmarkStart w:name="_sec127" w:id="12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UC-NTF-05 — سجل التسليم وإعادة المحاولة</w:t>
      </w:r>
      <w:bookmarkEnd w:id="12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TA؛ AU للقراءة · S1، والبريد S5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‎ntf.log.view‎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وإعادة المحاولة اليدوية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تسليمات قائمة.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 بالعرض؛ أو تسليم أُعيدت محاولته.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FR-NTF-019، BR-NTF-009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الإخفاقات.</w:t>
      </w:r>
    </w:p>
    <w:p>
      <w:pPr>
        <w:pStyle w:val="ListParagraph"/>
        <w:numPr>
          <w:ilvl w:val="0"/>
          <w:numId w:val="9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التسليمات بحالاتها: PENDING وSENT وFAILED وDEAD وSUPPRESSED وDIGESTED.</w:t>
      </w:r>
    </w:p>
    <w:p>
      <w:pPr>
        <w:pStyle w:val="ListParagraph"/>
        <w:numPr>
          <w:ilvl w:val="0"/>
          <w:numId w:val="9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محاولة تسليم فاشل.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بعد 5 إخفاقات: DEAD وإشعار واحد لـ TA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‎NTF.DELIVERY_DEAD‎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bidi/>
        <w:spacing w:after="60" w:before="0"/>
      </w:pPr>
    </w:p>
    <w:p>
      <w:pPr>
        <w:pStyle w:val="Heading2"/>
        <w:bidi/>
      </w:pPr>
      <w:bookmarkStart w:name="_sec128" w:id="12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UC-NTF-06 — مهام الإشعار الخلفية</w:t>
      </w:r>
      <w:bookmarkEnd w:id="12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· S1 وS3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مشترك فعّال.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لكل مهمة سجل بداية ونهاية ونتيجة (UC-PLT-24)؛ لا تكرار عند التعويض.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FR-NTF-016، BR-NTF-010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AC-PLT-20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تعمل المهام بتوقيت كل مشترك: JOB-NTF-DISPATCH وJOB-NTF-EXPIRY وJOB-NTF-REMIND وJOB-NTF-DIGEST وJOB-NTF-RETENTION.</w:t>
      </w:r>
    </w:p>
    <w:p>
      <w:pPr>
        <w:pStyle w:val="ListParagraph"/>
        <w:numPr>
          <w:ilvl w:val="0"/>
          <w:numId w:val="9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تعتمد كل مهمة حدثًا محسوبًا مخزّنًا ومفتاح عدم تكرار.</w:t>
      </w:r>
    </w:p>
    <w:p>
      <w:pPr>
        <w:pStyle w:val="ListParagraph"/>
        <w:numPr>
          <w:ilvl w:val="0"/>
          <w:numId w:val="9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تسجّل النتيجة.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توقف 3 أيام ثم تشغيل: لا 3 نسخ من التنبيه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فشل مشترك: لا يوقف غيره.</w:t>
      </w:r>
    </w:p>
    <w:p>
      <w:pPr>
        <w:bidi/>
        <w:spacing w:after="60" w:before="0"/>
      </w:pPr>
    </w:p>
    <w:p>
      <w:pPr>
        <w:pStyle w:val="Heading2"/>
        <w:bidi/>
      </w:pPr>
      <w:bookmarkStart w:name="_sec129" w:id="12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UC-NTF-07 — مزوّدو الانتهاء</w:t>
      </w:r>
      <w:bookmarkEnd w:id="12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(JOB-NTF-EXPIRY) · S2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مزوّدات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‎IExpiryProvider‎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مسجّلة من M5 وM7، والعتبات في ExpiryAlertRule (UC-PLT-28).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حدث واحد لكل (عنصر، عتبة، نسخة العنصر).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FR-NTF-017، BR-NTF-012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المهمة كل مزوّد يوميًا: سريان التسهيل، السريان غير المؤكد، الأجندة، انتهاء الحجز، السند، التأمين، التقييم، صلاحية الاعتماد وآخر شحنه.</w:t>
      </w:r>
    </w:p>
    <w:p>
      <w:pPr>
        <w:pStyle w:val="ListParagraph"/>
        <w:numPr>
          <w:ilvl w:val="0"/>
          <w:numId w:val="10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تقارن التواريخ بالعتبات.</w:t>
      </w:r>
    </w:p>
    <w:p>
      <w:pPr>
        <w:pStyle w:val="ListParagraph"/>
        <w:numPr>
          <w:ilvl w:val="0"/>
          <w:numId w:val="10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تصدر الأحداث عبر Emit.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تجاوز عدة عتبات عند أول تقييم: تنبيه واحد بأقربها.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تغيّر تاريخ العنصر: نسخة جديدة فتُعاد العتبات.</w:t>
      </w:r>
    </w:p>
    <w:p>
      <w:pPr>
        <w:bidi/>
        <w:spacing w:after="60" w:before="0"/>
      </w:pPr>
    </w:p>
    <w:p>
      <w:pPr>
        <w:pStyle w:val="Heading2"/>
        <w:bidi/>
      </w:pPr>
      <w:bookmarkStart w:name="_sec130" w:id="13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UC-NTF-08 — الإجراء المطلوب وتذكيره</w:t>
      </w:r>
      <w:bookmarkEnd w:id="13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(JOB-NTF-REMIND) · 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إشعار ActionRequired بحالة OPEN.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RESOLVED عند إنجاز المهمة من أي مؤهل أو مفوَّض؛ أو تذكير بعد 24 ثم 48 ثم 72 ساعة عمل، 3 كحد أقصى.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FR-NTF-007، FR-NTF-015، BR-NTF-006، BR-NTF-007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المحرك الإشعار OPEN عند حاجة إجراء (موافقة، أصل موقّع، مرجع).</w:t>
      </w:r>
    </w:p>
    <w:p>
      <w:pPr>
        <w:pStyle w:val="ListParagraph"/>
        <w:numPr>
          <w:ilvl w:val="0"/>
          <w:numId w:val="10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إنجاز المهمة أو سحبها أو إلغاء الطلب يحله النظام لكل مستلميه.</w:t>
      </w:r>
    </w:p>
    <w:p>
      <w:pPr>
        <w:pStyle w:val="ListParagraph"/>
        <w:numPr>
          <w:ilvl w:val="0"/>
          <w:numId w:val="10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المهمة كل ساعة ضمن ساعات العمل مواعيد التذكير بالدالة AddBusinessHours وترسل.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موافقة أحد مؤهلي ANY: تُحل إشعارات الباقين.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بلوغ 3 تذكيرات: لا مزيد.</w:t>
      </w:r>
    </w:p>
    <w:p>
      <w:pPr>
        <w:bidi/>
        <w:spacing w:after="60" w:before="0"/>
      </w:pPr>
    </w:p>
    <w:p>
      <w:pPr>
        <w:pStyle w:val="Heading1"/>
        <w:bidi/>
      </w:pPr>
      <w:bookmarkStart w:name="_sec131" w:id="13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17. M7 شروط الاعتماد والنماذج (LCT)</w:t>
      </w:r>
      <w:bookmarkEnd w:id="13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الوحدة LC_PURCHASE مفعّلة، وتملك LCT للمبيعات أيضًا. الجداول في db/model/16-letters-of-credit.model:32-389. مراجع UCP ومواد Incoterms مراجع هندسية غير مُتحقَّقة (14-m7-m8 §1).</w:t>
      </w:r>
    </w:p>
    <w:p>
      <w:pPr>
        <w:pStyle w:val="Heading2"/>
        <w:bidi/>
      </w:pPr>
      <w:bookmarkStart w:name="_sec132" w:id="13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UC-LCT-01 — تحرير شروط الاعتماد</w:t>
      </w:r>
      <w:bookmarkEnd w:id="13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(PR) في المسودة والإرجاع؛ الخزينة نيابةً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PURCHASE_LC بحالة DRAFT أو في RETURNED؛ تعريفات الحقول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lc.LcTerms بحالة DRAFT (db/model/16-letters-of-credit.model:166) بحقول الطالب؛ Scope مشتق؛ المبلغ كتابةً مولَّد.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FR-LCT-001، FR-LCT-003، FR-LCT-005، FR-LCT-007…016، FR-LCT-022، FR-LCT-032، FR-LCT-033، BR-LCT-001…011، BR-LCT-016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AC-LCT-1، AC-LCT-5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الطالب مكوّن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فتأتي الافتراضيات (21 يومًا للتقديم، الشحن الجزئي مسموح، لغة EN) ويُشتق النطاق محليًا أو دوليًا.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نوع الاعتماد والاستحقاق والعملة والمبلغ والتسامح؛ يولّد النظام المبلغ كتابةً بالعربية والإنجليزية.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قاعدة الانتهاء ومكانه، وآخر الشحن، وفترة التقديم وأساسها.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وسيلة النقل والموانئ أو المطارات وIncoterm ونقطة التسمية والتأمين.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الأطراف والبنك المبلّغ والتعزيز والمسحوب عليه وIBAN المستفيد، والبضاعة ومرجع بروفورما المورّد، والاعتماد السابق.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بجوار كل حقل شارة مادة UCP وتلميحها، ويحفظ.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آجل أو قبول بلا أيام: رفض؛ اطلاع بأيام: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انتهاء قبل آخر شحن: خطأ؛ قبل آخر شحن مع فترة التقديم: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Incoterm بلا نقطة تسمية، أو LEGACY في جديد: رفض؛ مصطلح بحري مع غير SEA: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الطالب مسحوبًا عليه: رفض. دولي بلا آخر شحن ولا مدة: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تجاوز النطاق المشتق بلا سبب: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إدخال هجري في حقل معلَّم: يُحفظ ميلاديًا مع النص المُدخل.</w:t>
      </w:r>
    </w:p>
    <w:p>
      <w:pPr>
        <w:bidi/>
        <w:spacing w:after="60" w:before="0"/>
      </w:pPr>
    </w:p>
    <w:p>
      <w:pPr>
        <w:pStyle w:val="Heading2"/>
        <w:bidi/>
      </w:pPr>
      <w:bookmarkStart w:name="_sec133" w:id="13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UC-LCT-02 — بنود المستندات ومصفوفة الرسوم</w:t>
      </w:r>
      <w:bookmarkEnd w:id="13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الطالب؛ الخزينة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شروط DRAFT؛ مكتبة البنود منشورة (UC-LCT-04).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lc.LcTermsDocument بمعاملاتها ونصها المصيَّر؛ lc.LcChargesMatrix بستة صفوف كاملة.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FR-LCT-018، FR-LCT-020، BR-LCT-012، BR-LCT-013، BR-LCT-014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يقترح النظام المستندات بحسب وسيلة النقل.</w:t>
      </w: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الطالب البنود ويعبّئ معاملاتها (أصول، نسخ، جهة تصديق، أجرة)، ويضيف بندًا حرًا عند الحاجة.</w:t>
      </w: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يعاين النص المولَّد بلغة الاعتماد.</w:t>
      </w: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قالب رسوم من الأربعة أو «مخصّص»، فتُملأ الصفوف الستة بنقرة.</w:t>
      </w: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معاملة إلزامية ناقصة: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«مناصفة» بلا نسبة في (0،100): رفض؛ الافتراضي 50.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بند لم يُراجَع قانونيًا: لافتة عند الطباعة.</w:t>
      </w:r>
    </w:p>
    <w:p>
      <w:pPr>
        <w:bidi/>
        <w:spacing w:after="60" w:before="0"/>
      </w:pPr>
    </w:p>
    <w:p>
      <w:pPr>
        <w:pStyle w:val="Heading2"/>
        <w:bidi/>
      </w:pPr>
      <w:bookmarkStart w:name="_sec134" w:id="13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UC-LCT-03 — التحقق من الشروط وقفل الإصدار</w:t>
      </w:r>
      <w:bookmarkEnd w:id="13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المحرك بخطاف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‎lc.validate_terms‎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SUBMIT وRESUBMIT · S3 · خدمة داخلية بسياق الطالب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شروط DRAFT؛ طلب يُقدَّم (UC-LCI-01) أو يُعاد تقديمه (UC-WFL-05).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الإصدار LOCKED بـ SnapshotHash وLockedAt (db/model/16-letters-of-credit.model:272)، والتجزئة في لقطة الموافقات؛ أو قائمة أخطاء ولا تقديم.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FR-LCT-002، FR-LCT-023، FR-LCT-024، FR-LCI-003، BR-LCT-015، BR-LCT-019، BR-LCI-002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AC-LCT-1، AC-LCT-3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يشغّل الخطاف قواعد التحقق في الخادم.</w:t>
      </w:r>
    </w:p>
    <w:p>
      <w:pPr>
        <w:pStyle w:val="ListParagraph"/>
        <w:numPr>
          <w:ilvl w:val="0"/>
          <w:numId w:val="10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يمنع أي خطأ (E) التقديم؛ ويتطلب كل تحذير (W) تسويغًا مدوَّنًا.</w:t>
      </w:r>
    </w:p>
    <w:p>
      <w:pPr>
        <w:pStyle w:val="ListParagraph"/>
        <w:numPr>
          <w:ilvl w:val="0"/>
          <w:numId w:val="10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اختيار التسهيل لاحقًا تُرسل الوقائع إلى SVC-FAC-02 وتُعرض نتائجها بحسب CheckMode (UC-FAC-11).</w:t>
      </w:r>
    </w:p>
    <w:p>
      <w:pPr>
        <w:pStyle w:val="ListParagraph"/>
        <w:numPr>
          <w:ilvl w:val="0"/>
          <w:numId w:val="10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SnapshotHash ويقفل الإصدار.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خطأ: يبقى الطلب DRAFT بقائمة الأخطاء وأرقام المواد.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تعديل بعد القفل: نسخة DRAFT جديدة VersionNo + 1، والسابقة SUPERSEDED، والفروق بمفاتيح الحقول.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CheckMode = BLOCK مع مخالفة: لا SUBMIT ولا APPROVE (V-LCT-21).</w:t>
      </w:r>
    </w:p>
    <w:p>
      <w:pPr>
        <w:bidi/>
        <w:spacing w:after="60" w:before="0"/>
      </w:pPr>
    </w:p>
    <w:p>
      <w:pPr>
        <w:pStyle w:val="Heading2"/>
        <w:bidi/>
      </w:pPr>
      <w:bookmarkStart w:name="_sec135" w:id="13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UC-LCT-04 — مكتبة بنود المستندات</w:t>
      </w:r>
      <w:bookmarkEnd w:id="13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 أو FO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‎lc.clause.manage‎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13 بندًا مبذورًا.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lc.LcDocumentClause بإصدار ونص Ar/En ومخطط معاملات ومادة UCP وحالة مراجعة قانونية.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FR-LCT-017، FR-LCT-019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بندًا أو إصدارًا جديدًا لبند.</w:t>
      </w:r>
    </w:p>
    <w:p>
      <w:pPr>
        <w:pStyle w:val="ListParagraph"/>
        <w:numPr>
          <w:ilvl w:val="0"/>
          <w:numId w:val="10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القالب بالعربية والإنجليزية ويعرّف المعاملات.</w:t>
      </w:r>
    </w:p>
    <w:p>
      <w:pPr>
        <w:pStyle w:val="ListParagraph"/>
        <w:numPr>
          <w:ilvl w:val="0"/>
          <w:numId w:val="10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يعلّم المراجعة القانونية بمراجِع وتاريخ إن وُجدت.</w:t>
      </w:r>
    </w:p>
    <w:p>
      <w:pPr>
        <w:pStyle w:val="ListParagraph"/>
        <w:numPr>
          <w:ilvl w:val="0"/>
          <w:numId w:val="10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ينشر البند.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REVIEWED بلا بيان المراجع وتاريخه: رفض (db/model/16-letters-of-credit.model:151).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سحب بند مستخدم: يُعطَّل ويبقى في الطلبات القديمة.</w:t>
      </w:r>
    </w:p>
    <w:p>
      <w:pPr>
        <w:bidi/>
        <w:spacing w:after="60" w:before="0"/>
      </w:pPr>
    </w:p>
    <w:p>
      <w:pPr>
        <w:pStyle w:val="Heading2"/>
        <w:bidi/>
      </w:pPr>
      <w:bookmarkStart w:name="_sec136" w:id="13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UC-LCT-05 — قوالب نماذج البنوك وتعيين الحقول</w:t>
      </w:r>
      <w:bookmarkEnd w:id="13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FO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‎lc.template.manage‎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ومنتج.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lc.LcFormTemplate بإصدار وفترة نفاذ وملحق عقدي، وLcFormFieldMap؛ قالب موحّد احتياطي للمشترك.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FR-LCT-026، FR-LCT-027، BR-LCT-017، BR-LCT-020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المنشأة والمنتج ونوع النموذج والنطاق والقناة.</w:t>
      </w:r>
    </w:p>
    <w:p>
      <w:pPr>
        <w:pStyle w:val="ListParagraph"/>
        <w:numPr>
          <w:ilvl w:val="0"/>
          <w:numId w:val="10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النموذج الفارغ والملحق العقدي.</w:t>
      </w:r>
    </w:p>
    <w:p>
      <w:pPr>
        <w:pStyle w:val="ListParagraph"/>
        <w:numPr>
          <w:ilvl w:val="0"/>
          <w:numId w:val="10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يعيّن حقول النظام إلى حقول PDF أو بنود ورقة البوابة بتعبيرات وتحويلات.</w:t>
      </w:r>
    </w:p>
    <w:p>
      <w:pPr>
        <w:pStyle w:val="ListParagraph"/>
        <w:numPr>
          <w:ilvl w:val="0"/>
          <w:numId w:val="10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ينشر بفترة نفاذ.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تعبير من خارج الجذور المسموحة: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لا قالب مطابق عند الطباعة: يُستعمل الأكثر تخصيصًا ثم الموحّد.</w:t>
      </w:r>
    </w:p>
    <w:p>
      <w:pPr>
        <w:bidi/>
        <w:spacing w:after="60" w:before="0"/>
      </w:pPr>
    </w:p>
    <w:p>
      <w:pPr>
        <w:pStyle w:val="Heading2"/>
        <w:bidi/>
      </w:pPr>
      <w:bookmarkStart w:name="_sec137" w:id="13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UC-LCT-06 — قناة التنفيذ وطباعة الطلب</w:t>
      </w:r>
      <w:bookmarkEnd w:id="13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TM؛ الطالب لطلبه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‎lc.print‎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شروط مقفلة أو مسودة.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PDF أو ورقة بوابة يحمل رقم الطلب وتجزئة الشروط وإصدار القالب والملحق، محفوظ مستندًا مرتبطًا.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FR-LCT-025، FR-LCT-028، BR-LCT-018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يقترح النظام القناة من SVC-02.</w:t>
      </w:r>
    </w:p>
    <w:p>
      <w:pPr>
        <w:pStyle w:val="ListParagraph"/>
        <w:numPr>
          <w:ilvl w:val="0"/>
          <w:numId w:val="10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«طباعة» فيحل النظام القالب ويعبّئه.</w:t>
      </w:r>
    </w:p>
    <w:p>
      <w:pPr>
        <w:pStyle w:val="ListParagraph"/>
        <w:numPr>
          <w:ilvl w:val="0"/>
          <w:numId w:val="10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حاشية UCP ما دامت مادة مستخدمة غير مُتحقَّقة، وعلامة «مسودة» قبل القفل.</w:t>
      </w:r>
    </w:p>
    <w:p>
      <w:pPr>
        <w:pStyle w:val="ListParagraph"/>
        <w:numPr>
          <w:ilvl w:val="0"/>
          <w:numId w:val="10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المستند ويعرضه.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«ربط مباشر»: غير متاح.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إيقاف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‎lc.print.show_ucp‎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يزيل حاشية «غير مُتحقَّق».</w:t>
      </w:r>
    </w:p>
    <w:p>
      <w:pPr>
        <w:bidi/>
        <w:spacing w:after="60" w:before="0"/>
      </w:pPr>
    </w:p>
    <w:p>
      <w:pPr>
        <w:pStyle w:val="Heading2"/>
        <w:bidi/>
      </w:pPr>
      <w:bookmarkStart w:name="_sec138" w:id="13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UC-LCT-07 — تعريفات الحقول ومواد UCP</w:t>
      </w:r>
      <w:bookmarkEnd w:id="13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‎lc.field.manage‎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مشغّل المنصة للتحقق من المواد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‎cat.global.manage‎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تعريفات مبذورة؛ مواد UCP بحالة UNVERIFIED.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LcFieldDefinition معدّلة فيما ليس مقفلًا؛ أو ref.UcpArticle بحالة VERIFIED بمن ومتى (db/model/16-letters-of-credit.model:51، :59).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FR-LCT-004، FR-LCT-005، FR-LCT-006، BR-LCT-002، BR-LCT-018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يضبط TA مصفوفة الإلزام (REQUIRED أو OPTIONAL أو HIDDEN) والظهور للطالب والتلميحات.</w:t>
      </w:r>
    </w:p>
    <w:p>
      <w:pPr>
        <w:pStyle w:val="ListParagraph"/>
        <w:numPr>
          <w:ilvl w:val="0"/>
          <w:numId w:val="10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مراجعة مختص يعلّم المشغّل المادة VERIFIED بملاحظة.</w:t>
      </w:r>
    </w:p>
    <w:p>
      <w:pPr>
        <w:pStyle w:val="ListParagraph"/>
        <w:numPr>
          <w:ilvl w:val="0"/>
          <w:numId w:val="10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تختفي الشارة والحاشية حين لا تبقى مادة مستخدمة غير مُتحقَّقة.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تعديل حقل مقفل: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VERIFIED بلا من ومتى: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139" w:id="13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UC-LCT-08 — الأطراف المقابلة</w:t>
      </w:r>
      <w:bookmarkEnd w:id="13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 أو FO أو TE؛ الطالب للإنشاء السريع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‎lc.counterparty.manage‎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شيء.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lc.Counterparty برمز تلقائي ورمز ERP ورقم ضريبي؛ مزوّد استخدام Party عند الترقية.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FR-LCT-036، FR-LCT-037، FR-LCI-002، BR-LCT-022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المورّد أو العميل بالاسمين والبلد والعنوان ووسائل الاتصال ورمز ERP.</w:t>
      </w:r>
    </w:p>
    <w:p>
      <w:pPr>
        <w:pStyle w:val="ListParagraph"/>
        <w:numPr>
          <w:ilvl w:val="0"/>
          <w:numId w:val="10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داخل الطلب ينشئه الطالب سريعًا بالاسم والبلد.</w:t>
      </w:r>
    </w:p>
    <w:p>
      <w:pPr>
        <w:pStyle w:val="ListParagraph"/>
        <w:numPr>
          <w:ilvl w:val="0"/>
          <w:numId w:val="10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ينبّه النظام إلى الأسماء المشابهة وتكرار رمز ERP.</w:t>
      </w:r>
    </w:p>
    <w:p>
      <w:pPr>
        <w:pStyle w:val="ListParagraph"/>
        <w:numPr>
          <w:ilvl w:val="0"/>
          <w:numId w:val="10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يجوز ربطه بـ Party (ترقية) فيُسجَّل مزوّد استخدام.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تكرار: تحذير لا منع.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تعطيل طرف له مراجع: تعطيل لا حذف.</w:t>
      </w:r>
    </w:p>
    <w:p>
      <w:pPr>
        <w:bidi/>
        <w:spacing w:after="60" w:before="0"/>
      </w:pPr>
    </w:p>
    <w:p>
      <w:pPr>
        <w:pStyle w:val="Heading1"/>
        <w:bidi/>
      </w:pPr>
      <w:bookmarkStart w:name="_sec140" w:id="14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18. M7 اعتمادات المشتريات (LCI)</w:t>
      </w:r>
      <w:bookmarkEnd w:id="14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الجداول في db/model/16-letters-of-credit.model:390-608. الطالب (PR) يرى إسقاط BR-LCI-014 وحده. تسلسل الإصدار والتعديل وتحويل الحجز في DOC-F12، وحالات الكيانات الفرعية في DOC-F16.</w:t>
      </w:r>
    </w:p>
    <w:p>
      <w:pPr>
        <w:pStyle w:val="Heading2"/>
        <w:bidi/>
      </w:pPr>
      <w:bookmarkStart w:name="_sec141" w:id="14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UC-LCI-01 — إنشاء طلب اعتماد مشتريات وتقديمه</w:t>
      </w:r>
      <w:bookmarkEnd w:id="14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PR (المشتريات)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النوع PURCHASE_LC مفعّل والمستخدم في جمهوره؛ الشركة ضمن نطاقه.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ACTIVE في PARALLEL_APPROVALS؛ الشروط LOCKED؛ خانة ORIGINATOR مكتملة إن قدّمه الطالب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FR-LCI-001، FR-LCI-002، FR-LCI-003، FR-LCI-032، BR-LCI-001، BR-LCI-002، F-LCI-1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الطالب النوع والشركة، فيصير الطالب في الاعتماد شركة الطلب ولا يُحرَّر.</w:t>
      </w: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المورّد أو ينشئه (UC-LCT-08)، ويُدخل المبلغ والعملة.</w:t>
      </w: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يحرر الشروط والبنود والرسوم (UC-LCT-01، UC-LCT-02).</w:t>
      </w: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يرفق بروفورما المورّد وأمر الشراء.</w:t>
      </w: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يقدّم فيشغّل النظام UC-LCT-03، ثم يبدأ الدورة.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أخطاء تحقق: يبقى DRAFT.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نطاق محلي: افتراضيات المحلي (بلا تعزيز، نقل داخلي، بلا موانئ).</w:t>
      </w:r>
    </w:p>
    <w:p>
      <w:pPr>
        <w:bidi/>
        <w:spacing w:after="60" w:before="0"/>
      </w:pPr>
    </w:p>
    <w:p>
      <w:pPr>
        <w:pStyle w:val="Heading2"/>
        <w:bidi/>
      </w:pPr>
      <w:bookmarkStart w:name="_sec142" w:id="14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UC-LCI-02 — اختيار التسهيل وحقول الخزينة</w:t>
      </w:r>
      <w:bookmarkEnd w:id="14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‎req.facility.select‎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‎lc.terms.treasury.edit‎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FACILITY_SELECTION؛ منتج الاعتماد يستهلك حدًّا.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FacilityId وLimitId وLimitProductLineId على الطلب؛ المنتج والقالب والملحق محددة؛ حقول الخزينة محفوظة ومخفية عن الطالب.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FR-LCI-005، FR-LCI-006، FR-LCI-007، FR-LCT-021، FR-REQ-013، FR-REQ-014، BR-LCI-003، BR-REQ-009، BR-REQ-010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AC-WFL-9، AC-LCT-3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المرحلة فتعرض لوحة التوفر الخطوط المؤهلة بما تعيده SVC-FAC-01 (UC-FAC-11).</w:t>
      </w: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الخط فيحدد النظام المنتج (تقليدي أو مرابحة) وقالب النموذج والملحق ومسمى العائد.</w:t>
      </w: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يكمل الهامش وتفويض الخصم وحسابات التسهيل الثلاثة من SVC-FAC-07 والقناة وبنود البنك.</w:t>
      </w: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يقرّ بتحذيرات الشروط في WARN.</w:t>
      </w: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«إكمال» فينتقل الطلب إلى TM_APPROVAL.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لا خط مؤهل: يعيد الطلب أو ينتظر؛ تظهر أسباب الاستبعاد.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BLOCK مع مخالفة: لا إكمال حتى اختيار خط آخر.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هامش 100%: تفويض الخصم «100% من القيمة» ونسبة التمويل صفر.</w:t>
      </w:r>
    </w:p>
    <w:p>
      <w:pPr>
        <w:bidi/>
        <w:spacing w:after="60" w:before="0"/>
      </w:pPr>
    </w:p>
    <w:p>
      <w:pPr>
        <w:pStyle w:val="Heading2"/>
        <w:bidi/>
      </w:pPr>
      <w:bookmarkStart w:name="_sec143" w:id="14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UC-LCI-03 — تعديل الخزينة للشروط بعد الموافقة</w:t>
      </w:r>
      <w:bookmarkEnd w:id="14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‎lc.terms.treasury.edit‎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بعد موافقة TM وقبل الإصدار؛ شروط LOCKED.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نسخة شروط جديدة بسبب وتعليق ظاهر للطالب؛ أو رفض للحقول الممنوعة.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FR-LCI-009، BR-LCI-006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الشروط ويعدّل حقلًا.</w:t>
      </w:r>
    </w:p>
    <w:p>
      <w:pPr>
        <w:pStyle w:val="ListParagraph"/>
        <w:numPr>
          <w:ilvl w:val="0"/>
          <w:numId w:val="1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قائمة الحقول المسموحة بلا إعادة موافقة.</w:t>
      </w:r>
    </w:p>
    <w:p>
      <w:pPr>
        <w:pStyle w:val="ListParagraph"/>
        <w:numPr>
          <w:ilvl w:val="0"/>
          <w:numId w:val="1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السبب فينشئ النظام نسخة جديدة ويضيف تعليقًا ظاهرًا.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حقل ممنوع (مثل زيادة المبلغ فوق المحجوز): رفض، والطريق إرجاع الطلب.</w:t>
      </w:r>
    </w:p>
    <w:p>
      <w:pPr>
        <w:bidi/>
        <w:spacing w:after="60" w:before="0"/>
      </w:pPr>
    </w:p>
    <w:p>
      <w:pPr>
        <w:pStyle w:val="Heading2"/>
        <w:bidi/>
      </w:pPr>
      <w:bookmarkStart w:name="_sec144" w:id="14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UC-LCI-04 — التنفيذ وتسجيل الإصدار</w:t>
      </w:r>
      <w:bookmarkEnd w:id="14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المُسنَد (TE أو FO أو TM)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‎req.execute‎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‎lc.issuance.record‎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EXECUTION ثم ISSUANCE بحجز 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معاملة واحدة: Utilization من نوع LC والحجز CONVERTED، وlc.LetterOfCredit بحالة ACTIVE (db/model/16-letters-of-credit.model:397)، وSourceRefId = LcId؛ الطلب AWAITING_CLOSE (DOC-F08)؛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بعد الالتزام.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FR-LCI-008، FR-LCI-010، FR-LCI-011، FR-LCI-012، FR-LCI-017، BR-LCI-004، BR-LCI-005، BR-LCI-007، BR-LCI-010، BR-LCI-016، BR-LCI-018، BR-LCI-019، F-LCI-2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ينفّذ الموظف الطلب كما في UC-WFL-08: القناة، والطباعة، وكفاية التوقيعات، ومراجع البنك، والإيصال.</w:t>
      </w: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يدخل مرحلة الإصدار ويملأ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الرقم والتاريخ والمبلغ والانتهاء الفعلي وآخر الشحن ومرجع البنك والفرع، ويرفق LC_COPY.</w:t>
      </w: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فرادة الرقم لمنشأة الإصدار بعد التطبيع ومن التواريخ.</w:t>
      </w: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بمبلغ التعرّض الصادر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‎lc.record_issuance‎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المعاملة نفسها.</w:t>
      </w: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للطالب ومن له صلاحية.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رقم مكرر أو تاريخ إصدار في المستقبل أو قبل التقديم: رفض (V-LCI-01).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تعرّض صادر أكبر من المحجوز والمتاح لا يكفي الفرق: INSUFFICIENT_AVAILABLE وتراجع كامل.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فشل أي خطوة: لا اعتماد ولا استخدام.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قناة البوابة بلا إيصال: لا إكمال.</w:t>
      </w:r>
    </w:p>
    <w:p>
      <w:pPr>
        <w:bidi/>
        <w:spacing w:after="60" w:before="0"/>
      </w:pPr>
    </w:p>
    <w:p>
      <w:pPr>
        <w:pStyle w:val="Heading2"/>
        <w:bidi/>
      </w:pPr>
      <w:bookmarkStart w:name="_sec145" w:id="14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UC-LCI-05 — سجل الاعتمادات وبطاقة الاعتماد</w:t>
      </w:r>
      <w:bookmarkEnd w:id="14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الخزينة وAU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‎lc.view.all‎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‎lc.view.internal‎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الطالب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‎lc.view.own‎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اعتمادات ضمن النطاق.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FR-LCI-013، FR-LCI-014، FR-LCI-030، BR-LCI-014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يبحث المستخدم برقم الاعتماد أو مرجع ERP أو رقم الطلب أو المورّد أو المبلغ، ويصفّي.</w:t>
      </w:r>
    </w:p>
    <w:p>
      <w:pPr>
        <w:pStyle w:val="ListParagraph"/>
        <w:numPr>
          <w:ilvl w:val="0"/>
          <w:numId w:val="1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البطاقة: الملخص، الشروط وإصداراتها، السحوبات، التعديلات والطلبات الفرعية، المستندات، الخط الزمني.</w:t>
      </w:r>
    </w:p>
    <w:p>
      <w:pPr>
        <w:pStyle w:val="ListParagraph"/>
        <w:numPr>
          <w:ilvl w:val="0"/>
          <w:numId w:val="1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الموظف الاستغلال والحجز والهامش والقناة؛ ويرى الطالب الإسقاط المبسّط وحده.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الأرقام العربية الهندية تُطبَّع في البحث.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الطالب: لا تسهيل ولا حجز ولا هامش ولا حسابات ولا مراجع بنكية.</w:t>
      </w:r>
    </w:p>
    <w:p>
      <w:pPr>
        <w:bidi/>
        <w:spacing w:after="60" w:before="0"/>
      </w:pPr>
    </w:p>
    <w:p>
      <w:pPr>
        <w:pStyle w:val="Heading2"/>
        <w:bidi/>
      </w:pPr>
      <w:bookmarkStart w:name="_sec146" w:id="14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UC-LCI-06 — تعديل اعتماد صادر</w:t>
      </w:r>
      <w:bookmarkEnd w:id="14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أو الخزينة يطلب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‎req.create.child‎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‎lc.child.create‎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الخزينة تسجّل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‎lc.amendment.record‎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ACTIVE بلا تعديل مفتوح.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LC_AMENDMENT بقالب CHILD_AMENDMENT؛ lc.LcAmendment بحالة APPLIED أو REJECTED أو WITHDRAWN (db/model/16-letters-of-credit.model:498)؛ الاستغلال معدّل بالفرق؛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‎LC.AMENDED‎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FR-LCI-018، FR-LCI-019، FR-LCI-022، BR-LCI-011، BR-LCI-012، F-LCI-3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«طلب تعديل» من البطاقة ويحدد النوع والفرق والسبب.</w:t>
      </w: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يوافق مدير الطالب، ثم TM إن كان الفرق موجبًا أو التعديل إلغاءً.</w:t>
      </w: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موافقة TM على زيادة يستدعي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بالفرق (UC-FAC-13).</w:t>
      </w: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ينفّذ الموظف ويسجّل إصدار البنك (المرجع والتاريخ).</w:t>
      </w: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AMENDMENT_RESULT يسجّل رد المستفيد فينفّذ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‎lc.apply_amendment‎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اعتماد غير ACTIVE أو تعديل مفتوح قائم: الزر لا يظهر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‎CanCreateChild‎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المتاح لا يكفي الزيادة: لا موافقة.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رفض المستفيد أو سحب التعديل: تُعكس الزيادة؛ التخفيض لا يُطبَّق إلا عند القبول.</w:t>
      </w:r>
    </w:p>
    <w:p>
      <w:pPr>
        <w:bidi/>
        <w:spacing w:after="60" w:before="0"/>
      </w:pPr>
    </w:p>
    <w:p>
      <w:pPr>
        <w:pStyle w:val="Heading2"/>
        <w:bidi/>
      </w:pPr>
      <w:bookmarkStart w:name="_sec147" w:id="14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UC-LCI-07 — طلب وثيقة أو رسالة سويفت</w:t>
      </w:r>
      <w:bookmarkEnd w:id="14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أو الخزينة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‎req.create.child‎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‎lc.child.create‎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ACTIVE أو EXPIRED أو CLOSED.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LC_DOCUMENT_REQUEST أو LC_SWIFT_REQUEST بقالب CHILD_STANDARD، لا يستهلك حدًّا.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FR-LCI-020، FR-LCI-021، FR-LCI-022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النوع: نسخة اعتماد أو تعديل أو إشعار بنك أو تأكيد دفع، أو رسالة سويفت بنوعها وجهتها وغرضها.</w:t>
      </w:r>
    </w:p>
    <w:p>
      <w:pPr>
        <w:pStyle w:val="ListParagraph"/>
        <w:numPr>
          <w:ilvl w:val="0"/>
          <w:numId w:val="1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يقدّم فيمر بموافقة RQM ثم الطابور ثم التنفيذ.</w:t>
      </w:r>
    </w:p>
    <w:p>
      <w:pPr>
        <w:pStyle w:val="ListParagraph"/>
        <w:numPr>
          <w:ilvl w:val="0"/>
          <w:numId w:val="1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يرفق الموظف الوثيقة ويُكمل.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اعتماد CANCELLED: لا أنواع فرعية.</w:t>
      </w:r>
    </w:p>
    <w:p>
      <w:pPr>
        <w:bidi/>
        <w:spacing w:after="60" w:before="0"/>
      </w:pPr>
    </w:p>
    <w:p>
      <w:pPr>
        <w:pStyle w:val="Heading2"/>
        <w:bidi/>
      </w:pPr>
      <w:bookmarkStart w:name="_sec148" w:id="14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UC-LCI-08 — السحب والمخالفة والتسديد</w:t>
      </w:r>
      <w:bookmarkEnd w:id="14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‎lc.drawing.record‎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أو FO للقرار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‎lc.discrepancy.decide‎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lc.LcDrawing بحالاته (db/model/16-letters-of-credit.model:533)، وLcDiscrepancy بقراره؛ الاستغلال القائم معاد احتسابه؛ التسديد يخفضه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بفرق سالب.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FR-LCI-016، FR-LCI-023، FR-LCI-024، FR-LCI-025، BR-LCI-008، BR-LCI-013، F-LCI-4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إشعار البنك يسجّل الموظف السحب: الرقم والمبلغ وتاريخ التقديم ومرجع الإشعار.</w:t>
      </w:r>
    </w:p>
    <w:p>
      <w:pPr>
        <w:pStyle w:val="ListParagraph"/>
        <w:numPr>
          <w:ilvl w:val="0"/>
          <w:numId w:val="1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الاستحقاق للآجل وموعد انتهاء الفحص.</w:t>
      </w:r>
    </w:p>
    <w:p>
      <w:pPr>
        <w:pStyle w:val="ListParagraph"/>
        <w:numPr>
          <w:ilvl w:val="0"/>
          <w:numId w:val="1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وُجدت مخالفة يسجّلها ويقرر المخوّل تنازلًا أو رفضًا أو تصحيحًا.</w:t>
      </w:r>
    </w:p>
    <w:p>
      <w:pPr>
        <w:pStyle w:val="ListParagraph"/>
        <w:numPr>
          <w:ilvl w:val="0"/>
          <w:numId w:val="1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الاستحقاق يسجّل التسوية بالمبلغ والتاريخ وحساب التسوية، فينخفض الاستغلال.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مسحوب يتجاوز التعرّض، أو تقديم بعد الانتهاء: رفض إلا بتجاوز TM بسبب.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سحب DISCREPANT لا يصير ACCEPTED بلا قرار مدوَّن.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تسديد جزئي: يُقبل.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إعادة الإرسال بالمفتاح نفسه: لا سحب ثانٍ (FR-LCI-031).</w:t>
      </w:r>
    </w:p>
    <w:p>
      <w:pPr>
        <w:bidi/>
        <w:spacing w:after="60" w:before="0"/>
      </w:pPr>
    </w:p>
    <w:p>
      <w:pPr>
        <w:pStyle w:val="Heading2"/>
        <w:bidi/>
      </w:pPr>
      <w:bookmarkStart w:name="_sec149" w:id="14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UC-LCI-09 — الإغلاق اليدوي والإلغاء</w:t>
      </w:r>
      <w:bookmarkEnd w:id="14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TM؛ FO مقيّد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‎lc.close‎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ACTIVE أو EXPIRED.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CLOSED أو CANCELLED نهائية بسبب؛ غير المسحوب مفكوك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)؛ لا حذف.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FR-LCI-015، BR-LCI-009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TM «إغلاق» أو «إلغاء مؤكد من البنك» ويكتب السبب.</w:t>
      </w:r>
    </w:p>
    <w:p>
      <w:pPr>
        <w:pStyle w:val="ListParagraph"/>
        <w:numPr>
          <w:ilvl w:val="0"/>
          <w:numId w:val="1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السحوبات غير المسدَّدة.</w:t>
      </w:r>
    </w:p>
    <w:p>
      <w:pPr>
        <w:pStyle w:val="ListParagraph"/>
        <w:numPr>
          <w:ilvl w:val="0"/>
          <w:numId w:val="1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يفك المتبقي ويغيّر الحالة.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سحب غير مسدَّد: رفض الإغلاق.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أبناء مفتوحون: تحذير.</w:t>
      </w:r>
    </w:p>
    <w:p>
      <w:pPr>
        <w:bidi/>
        <w:spacing w:after="60" w:before="0"/>
      </w:pPr>
    </w:p>
    <w:p>
      <w:pPr>
        <w:pStyle w:val="Heading2"/>
        <w:bidi/>
      </w:pPr>
      <w:bookmarkStart w:name="_sec150" w:id="15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UC-LCI-10 — مهام الاعتماد اليومية</w:t>
      </w:r>
      <w:bookmarkEnd w:id="15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(JOB-LC-EXPIRY وJOB-LC-MATURITY وJOB-LC-RECONCILE) · 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اعتمادات 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EXPIRED بعد تاريخ الانتهاء وغير المسحوب مفكوك آليًا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‎lc.auto_release_on_expiry‎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مفعّل)؛ تنبيهات الانتهاء والاستحقاق؛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‎LC.RECONCILE_MISMATCH‎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فرق.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FR-LCI-016، FR-LCI-026، FR-LCI-027، FR-LCI-028، BR-LCI-009، BR-LCI-015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تنقل JOB-LC-EXPIRY كل اعتماد مضى انتهاؤه إلى EXPIRED وتفك غير المسحوب.</w:t>
      </w: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تخدم مزوّد الانتهاء: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‎LC.EXPIRY_DUE‎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30 و15 و7 للطالب والمُسنَد وTM (UC-NTF-07).</w:t>
      </w: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تنبّه JOB-LC-MATURITY باستحقاق السداد عند 7 و3 و1 ويوم الاستحقاق، وبمهلة الفحص.</w:t>
      </w: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تعيد JOB-LC-RECONCILE احتساب الاستغلال وتقارنه بـ Utilization.</w:t>
      </w: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تذكّر أسبوعيًا بالاعتمادات المنتهية غير المغلقة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‎LC.EXPIRED_UNCLOSED‎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الإعداد معطّل: يُفك المتبقي عند الإغلاق اليدوي (UC-LCI-09).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فرق: حدث إلزامي لـ TM وFO.</w:t>
      </w:r>
    </w:p>
    <w:p>
      <w:pPr>
        <w:bidi/>
        <w:spacing w:after="60" w:before="0"/>
      </w:pPr>
    </w:p>
    <w:p>
      <w:pPr>
        <w:pStyle w:val="Heading2"/>
        <w:bidi/>
      </w:pPr>
      <w:bookmarkStart w:name="_sec151" w:id="15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UC-LCI-11 — ترحيل اعتماد قائم</w:t>
      </w:r>
      <w:bookmarkEnd w:id="15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‎lc.legacy.enter‎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وخط في M5؛ لا طلب.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lc.LetterOfCredit بشروطه الجوهرية ومسحوبه ومسدَّده، ثم Utilization بـ SourceRefId = LcId عبر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‎fac.create_utilization‎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فحص إتاحة.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FR-LCI-029، BR-LCI-017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AC-FAC-9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بيانات الاعتماد وشروطه الجوهرية والمسحوب والمسدَّد وتاريخ الاستحقاق.</w:t>
      </w:r>
    </w:p>
    <w:p>
      <w:pPr>
        <w:pStyle w:val="ListParagraph"/>
        <w:numPr>
          <w:ilvl w:val="0"/>
          <w:numId w:val="1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الخط.</w:t>
      </w:r>
    </w:p>
    <w:p>
      <w:pPr>
        <w:pStyle w:val="ListParagraph"/>
        <w:numPr>
          <w:ilvl w:val="0"/>
          <w:numId w:val="1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السجل ثم الاستخدام في معاملة واحدة.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(LC، LcId) مكرر: DUPLICATE_SOURCE.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صار المتاح سالبًا: تنبيه لا منع (Q-FAC-12).</w:t>
      </w:r>
    </w:p>
    <w:p>
      <w:pPr>
        <w:bidi/>
        <w:spacing w:after="60" w:before="0"/>
      </w:pPr>
    </w:p>
    <w:p>
      <w:pPr>
        <w:pStyle w:val="Heading1"/>
        <w:bidi/>
      </w:pPr>
      <w:bookmarkStart w:name="_sec152" w:id="15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19. حالات S4 وS5 (مختصرة)</w:t>
      </w:r>
      <w:bookmarkEnd w:id="15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جلسة مصادقة والوحدة مفعّلة. قوالب المبيعات وسلاسلها في DOC-F10، وحالات البروفورما وأوامر البيع والسحب في DOC-F16. LCE تتطلب LC_SALES (00-overview:245).</w:t>
      </w:r>
    </w:p>
    <w:p>
      <w:pPr>
        <w:pStyle w:val="Heading2"/>
        <w:bidi/>
      </w:pPr>
      <w:bookmarkStart w:name="_sec153" w:id="15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19.1 حالات S4</w:t>
      </w:r>
      <w:bookmarkEnd w:id="15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9"/>
        <w:gridCol w:w="2358"/>
        <w:gridCol w:w="2468"/>
        <w:gridCol w:w="2251"/>
        <w:gridCol w:w="1608"/>
      </w:tblGrid>
      <w:tr>
        <w:trPr>
          <w:cantSplit/>
          <w:tblHeader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UC-ACC-13 حساب تحصيل الاعتمادات (خدمة)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M8 · خدمة داخلية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شركة وعملة (2) SVC-06 تعيد الحسابات النشطة من النوع LC_COLLECTION مقنَّعة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حساب: لا إصدار بروفورما (V-LCE)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FR-ACC-011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UC-REQ-08 نسخ طلب سابق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«نسخ» من طلب (2) مسودة جديدة بالحقول بلا مرفقات ولا مراجع؛ CopiedFromRequestId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يُسلَّم أولًا لـ PROFORMA_REQUEST وحده، ويُعمَّم في S5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FR-REQ-025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 طلب بروفورما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 المعدّ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‎lc.terms.edit‎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العميل ورمز ERP والفرع والمشروع (2) البنود والإجماليات والضريبة من CompanyTaxRate (3) الدفع والتسليم والرسوم والمستندات (4) تقديم يشغّل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(5) تدقيق ثم موافقة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المدقّق يُرجع ولا يعدّل؛ فصل المهام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FR-LCE-001…004، BR-LCE-001، BR-LCE-006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UC-LCE-02 إصدار البروفورما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‎lc.proforma.issue‎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سحب من الطابور (2) مراجعة الشروط (3) حساب المتحصلات من SVC-06 (4)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‎lc.issue_proforma‎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الرقم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‎{seq:000}-{ERP}-{yy}‎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وPDF بالترويسة ولقطات العميل والشركة (5)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‎LC.PROFORMA_ISSUED‎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رمز ERP للشركة: لا إصدار؛ عملة الحساب مختلفة: تحذير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FR-LCE-005، FR-LCE-006، FR-LCT-029، BR-LCE-002، BR-LCE-004، BR-LCE-005؛ AC-LCE-1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UC-LCE-03 إبطال البروفورما واستبدالها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‎lc.proforma.void‎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VOID بسبب ويبقى الرقم (2) الاستبدال طلب جديد منسوخ (UC-REQ-08) برقم جديد؛ القديمة SUPERSEDED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تعديل بعد الإصدار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FR-LCE-007، BR-LCE-003؛ AC-LCE-1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UC-LCE-04 سجل البروفورمات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SL؛ 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‎lc.view.all‎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بحث برقم أو رمز عميل أو اسم أو مشروع (2) حالة «وصل اعتمادها» وانتهاء العرض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FR-LCE-008، BR-LCE-018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 تسجيل اعتماد مستلَم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‎lc.export.record‎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المقارنة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‎lc.compare‎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الرقم والعميل وبنكه والبنك المبلّغ لدينا والتاريخ والبروفورما (2) شروط RECEIVED v1 مقفلة (3) LetterOfCredit (SALES) ACTIVE بلا حجز (4) مقارنة اختيارية بالبروفورما (Could) (5)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‎LC.RECEIVED‎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مكرر للعميل، أو مبلغ أكبر من البروفورما والتسامح: تحذير بتأكيد مدوَّن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FR-LCE-009، FR-LCE-010، FR-LCE-023، FR-LCE-027، FR-LCT-031، BR-LCE-007، BR-LCT-021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UC-LCE-06 بحث الاعتمادات المستلَمة ورصيدها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SL؛ 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‎lc.export.view‎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برقم الاعتماد أو مرجع ERP أو رمز العميل أو اسمه (2) النشطة غير المنتهية بمتاح موجب (3) القيمة والمخصَّص والمسحوب والمتاح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المبيعات لا ترى البنك لدينا ولا المراجع ولا الحسابات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FR-LCE-011، FR-LCE-012، FR-LCE-026، BR-LCE-008، BR-LCE-009، BR-LCE-015؛ AC-LCE-3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UC-LCE-07 طلب أمر بيع وتخصيصه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SL؛ مدير الطالب؛ 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الاعتماد من البحث والأمر والمبلغ والتسليم (2) موافقة (3)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‎lc.earmark_sales_order‎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تحت قفل صف الاعتماد ينشئ LcSalesOrder (EARMARKED)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أكبر من المتاح، أو الاعتماد غير ACTIVE، أو عملة مختلفة: رفض؛ طلبان متزامنان ينجح أحدهما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FR-LCE-013، FR-LCE-014، BR-LCE-010؛ AC-LCE-2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UC-LCE-08 إغلاق أمر بيع أو إلغاؤه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‎lc.order.release‎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الإغلاق يفك غير المحوَّل (2) الإلغاء الكامل حين المحوَّل صفر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أمر محوَّل منه جزء: رفض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FR-LCE-015، BR-LCE-012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 مستندات التحصيل وتحويل التخصيص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 يطلب؛ TE ينفّذ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‎req.execute‎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الاعتماد والأوامر والمبالغ (2) موافقة ثم طابور ثم تنفيذ (3) DOCS_ISSUED: مرفق COLLECTION_DOCS_PACKAGE ظاهر للطالب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‎lc.convert_earmark‎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ينشئ LcDrawing وتوزيعه (4) خطاب إرسال اختياري (5)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‎LC.DOCS_DELIVERED‎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تخصيص يتجاوز متبقي الأمر، أو غير مخصَّص يتجاوز المتاح: رفض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FR-LCE-016، FR-LCE-017، FR-LCE-018، FR-LCE-029، BR-LCE-011، BR-LCE-017؛ AC-LCE-2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UC-LCE-10 متابعة سحب التصدير ومخالفاته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‎lc.drawing.record‎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‎lc.discrepancy.decide‎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PRESENTED ثم ACCEPTED ثم SETTLED (2) مخالفة يرفضها بنك العميل: وصف وقرار وتصحيح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REFUSED يعيد المسحوب ويستعيد التخصيص بلا كسر الثابتة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FR-LCE-019، FR-LCE-021، BR-LCE-013؛ AC-LCE-2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UC-LCE-11 تعديلات اعتماد التصدير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تسجيل تعديل مستلَم أو مطلوب من العميل (2) قرارنا (3) التطبيق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خفض القيمة دون المخصَّص والمسحوب: رفض ويُعرض النقص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FR-LCE-020، BR-LCE-014؛ AC-LCE-3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UC-LCE-12 مهام اعتمادات التصدير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تنبيهات الانتهاء وآخر الشحن للمبيعات والخزينة (2) بروفورمات بلا اعتماد بعد 30 يومًا (Could) (3) مطابقة ثابتة الرصيد ليليًا (4) بعد الانتهاء EXPIRED ولا تخصيص جديد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فرق في المطابقة: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‎LC.RECONCILE_MISMATCH‎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FR-LCE-022، FR-LCE-024، FR-LCE-025، BR-LCE-016 · S4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54" w:id="15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19.2 حالات S5</w:t>
      </w:r>
      <w:bookmarkEnd w:id="15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4"/>
        <w:gridCol w:w="2990"/>
        <w:gridCol w:w="2391"/>
        <w:gridCol w:w="1345"/>
        <w:gridCol w:w="1644"/>
      </w:tblGrid>
      <w:tr>
        <w:trPr>
          <w:cantSplit/>
          <w:tblHeader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UC-CAT-08 افتراضيات جديدة متاحة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‎cat.manage.general‎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NTF-CAT-02 عند نشر حزمة (2) مقارنة المشترك بالحزمة (SCR-CAT-06، R-CAT-03) (3) تطبيق اختياري للجديد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عدّله المشترك لا يُكتب فوقه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FR-CAT-003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UC-CAT-09 استيراد الكتالوجات وتصديرها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أو 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‎cat.manage.*‎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ملف CSV أو Excel (2) معاينة الأخطاء (3) حفظ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تغيير للرموز القائمة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FR-CAT-024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UC-WFL-16 حماية البذور وترقيتها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تعديل قالب مبذور ينشئ نسخة مملوكة IsTenantModified (2) تحديث المنصة يصل نسخة مقترحة بمقارنة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استبدال لنسخة معدَّلة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FR-WFL-030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UC-WFL-17 تصدير القالب واستيراده ومعاينته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تصدير JSON (2) استيراد في مشترك آخر نسخة DRAFT تجتاز تحقق النشر (3) معاينة Dry-run على بيانات تجريبية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المعاينة لا تستهلك رقمًا ولا حجزًا ولا إشعارًا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FR-WFL-031، FR-WFL-037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UC-WFL-18 نقل طلب جارٍ إلى نسخة أحدث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‎wfl.request.migrate‎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الطلب والنسخة (2) فحص وجود مفتاح المرحلة الحالية (3) نقل بسبب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مرحلة محذوفة في الجديدة: رفض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FR-WFL-032، BR-WFL-020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UC-REQ-09 تفعيل الأنواع الأمثلة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‎req.type.manage‎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استكمال حقول النوع وقالبه (2) تفعيل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 غير مفعّلة حتى الاستكمال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FR-REQ-022، BR-REQ-015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UC-REQ-10 مصمّم الأنواع العامة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‎req.type.manage‎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حقول وجمهور وموافقون ومرفقات على GENERIC_* بالشاشة (2) نشر وتفعيل كما في UC-REQ-07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محرر مراحل كامل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FR-REQ-023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UC-REQ-11 تصدير الطلبات والخط الزمني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AU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‎req.export‎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خط زمني PDF أو قائمة Excel ضمن النطاق (2) علامة مائية وتدقيق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الصلاحية: رفض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FR-REQ-026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UC-NTF-09 قناة البريد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النظام؛ خدمة البريد A-09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تسليم عبر Outbox بنسختي HTML ونص (2) رابط عميق يتطلب الدخول (3) إعادة محاولة ومعالجة الارتداد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هوية ولا رقم حساب ولا رمز دخول في البريد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FR-NTF-013، BR-NTF-014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UC-NTF-10 الملخصات اليومية والأسبوعية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(JOB-NTF-DIGEST)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غير المقروء وغير المحلول من غير الإلزامي (2) مجمّعًا بالمجموعة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ملخص فارغ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FR-NTF-014، BR-NTF-004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UC-NTF-11 افتراضيات المشترك للإشعار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تفضيلات افتراضية وقواعد مستلمين وتجاوز قوالب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إزالة لمستلم حدث أمني إلزامي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FR-NTF-011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UC-NTF-12 معاينة قالب وإرسال تجريبي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معاينة بعناصر نائبة مسموحة (2) إرسال تجريبي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يُحتسب في تقارير الأحداث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FR-NTF-025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UC-NTF-13 أرشفة الإشعارات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(JOB-NTF-RETENTION)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أرشفة المقروء بعد 180 يومًا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لما ارتبط بحدث تدقيق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FR-NTF-020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UC-LCT-09 تعبئة PDF آليًا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‎lc.print‎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تعيين حقول كامل لنموذج بنك (2) PDF معبّأ يُراجع قبل التوقيع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تعيين ناقص: الطباعة العادية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FR-LCT-030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UC-LCT-10 حزمة البنود والقوالب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‎lc.clause.manage‎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‎lc.template.manage‎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تصدير JSON (2) استيراد نسخة DRAFT تجتاز تحقق النشر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FR-LCT-034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UC-LCI-12 تقارير اعتمادات المشتريات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الخزينة؛ AU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‎lc.report.export‎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R-LCI-01…09 بالمرشحات (2) تصدير مدقَّق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أرقامها تطابق البطاقات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FR-LCI-033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UC-LCE-13 تقارير اعتمادات المبيعات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الخزينة؛ SL مقيّد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‎lc.report.view‎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R-LCE-01…08 (2) تصدير مدقَّق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FR-LCE-028 · 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5" w:id="15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20. ما ليس حالة استخدام</w:t>
      </w:r>
      <w:bookmarkEnd w:id="15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متطلبات لا يبدأها فاعل، بل تسري على كل الحالات أو تحدد شكل التصميم. كل منها مذكور في §1 أو في حالة تطبّقه.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1"/>
        <w:gridCol w:w="5637"/>
        <w:gridCol w:w="2946"/>
      </w:tblGrid>
      <w:tr>
        <w:trPr>
          <w:cantSplit/>
          <w:tblHeader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يُتحقق منه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FR-INS-020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حقل محجوز في الواجهة البرمجية بلا شاشة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الواجهة البرمجية؛ يحفظه UC-INS-01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FR-WFL-001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مبدأ: الأنواع والقوالب بيانات تفسّرها النواة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UC-WFL-02؛ معيار القبول في 13-m6:122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RequestAction للإضافة فقط: tp_app يملك SELECT وINSERT وحدهما (db/generated/tsql/007_table_grants.sql:339) وDENY UPDATE (db/generated/tsql/005_delete_grants.sql:50)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المنح في CI (tools/ci/db_ci.sh:49)، DOC-S13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FR-WFL-034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تدقيق لكل إجراء على طلب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§1؛ DOC-S12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FR-WFL-035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RowVersion وIdempotency-Key لكل إجراء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§6 و§7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FR-WFL-038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Outbox في معاملة الانتقال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FR-WFL-040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لطلب قُدِّم؛ أرشفة المسودات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(لا DELETE)؛ UC-WFL-06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FR-LCI-031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التزامن والتكرار على كتابات الاعتماد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§6 و§7؛ UC-LCI-08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FR-LCT-035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تلميح وسم SWIFT على تعريف الحقل بلا شاشة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الواجهة البرمجية (S5)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6" w:id="15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21. القرارات المطلوبة</w:t>
      </w:r>
      <w:bookmarkEnd w:id="15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5"/>
        <w:gridCol w:w="1793"/>
        <w:gridCol w:w="3589"/>
        <w:gridCol w:w="1195"/>
        <w:gridCol w:w="2092"/>
      </w:tblGrid>
      <w:tr>
        <w:trPr>
          <w:cantSplit/>
          <w:tblHeader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DQ-F09-1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الرموز الأربعة المقترحة في §3.2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تُعتمد كما هي؛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‎acc.signature.image.view‎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مقفلة على TM وFO كبقية صلاحيات الصور (BR-PLT-019)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محلل الأعمال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sec.Permission (DOC-B05)؛ UC-FAC-07، UC-CMP-01، UC-ACC-04، UC-WFL-18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DQ-F09-2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متطلب FR لإقفال الطلب (BR-WFL-027) في 13-m6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يُضاف FR-WFL-042 «إقفال الطلب بيد 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» وسيناريو AC-WFL-11 إلى 13-m6 بعد قرار DQ-F08-1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العمليات (مالك M6)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UC-WFL-15؛ خروج S3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DQ-F09-3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يعيد فتح علاقة CLOSED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‎ins.deactivate‎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(TA وTM) بسبب إلزامي كما في المصفوفة، ويُصحَّح جدول الحالات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مع مالك M2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UC-INS-07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DQ-F09-4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الفك اليدوي لحجز في M5 (سبب MANUAL)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وسبب مدوَّن من SCR-FAC-04؛ يصل المحرك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‎released_externally‎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فيُعلَّم الطلب LOST ويُنبَّه TM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مالكا M5 وM6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UC-FAC-12؛ DOC-F11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DQ-F09-5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شريحة FR-ACC-022 (S1) وحقلها على سجل المفوّض (S1-ب)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تُنقل إلى S1-ب، ويُنقل AC-ACC-6 معها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معايير خروج S1 (DOC-B02)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DQ-F09-6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تمنع نتيجة INSUFFICIENT لكفاية التوقيعات إكمال التنفيذ؟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لا؛ تحذير يُقرّ به المنفّذ ويُسجَّل مع الطلب، والمنع إعداد لكل مشترك لاحقًا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TM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UC-ACC-12، UC-WFL-08، UC-LCI-04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DQ-F09-7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S2 وS3 بلا سيناريو قبول (§22 البند 9)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تُضاف سيناريوهات بأرقام AC-xxx جديدة في سجل قبول S2 وS3، وتربطها DOC-B08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الاختبار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S2 وS3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DQ-F09-8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بذر الدور FA (المحلل المالي)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دور نظام في COVENANTS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‎fin.verify.run‎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UC-FIN-01، UC-FIN-07؛ S2-ب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DQ-F09-9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يعلّم مواد UCP «مُتحقَّقة» وبأي صلاحية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مشغّل المنصة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‎cat.global.manage‎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مراجعة مختص، من لوحة المشغّل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UC-LCT-07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قرارات تمس هذا الكتالوج ويملكها غيره: النموذج الموحّد للحالة وحامل الإقفال وقواعده (DQ-F08-1 إلى DQ-F08-8، O-10 (20-database-design))، والتجاوز (Q-FAC-04)، وإرث الحساب الافتراضي (Q-ACC-04)، والناشر غير المحرِّر (Q-WFL-14)، والفحص مقابل المنع في شروط العملية (Q-FAC-02، محسوم WARN)، وسلوك المجموعة المؤهلة الفارغة (DOC-F10).</w:t>
      </w:r>
    </w:p>
    <w:p>
      <w:pPr>
        <w:pStyle w:val="Heading1"/>
        <w:bidi/>
      </w:pPr>
      <w:bookmarkStart w:name="_sec157" w:id="15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22. تعارضات وفجوات في المصادر</w:t>
      </w:r>
      <w:bookmarkEnd w:id="157"/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إقفال الطلب: القاعدة BR-WFL-027 والصلاحية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docs/20-database-design.md:396-403، والحالة AWAITING_CLOSE وقيد الإقفال في db/model/15-workflow-notifications.model:257 و:325؛ أما 13-m6 فتنهي الطلب COMPLETED عند آخر مرحلة (13-m6:521) ولا متطلب FR للإقفال. يحسمه DOC-F08 وDQ-F09-2.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فتح العلاقة: المصفوفة تعطي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‎ins.deactivate‎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TA وTM (11-m2-m4:50)، وجدول الحالات يقصرها على TM (11-m2-m4:451). DQ-F09-3.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FR-ACC-022 في S1 (11-m2-m4:158)، والحقل SpecimenDocumentId على سجل المفوّض وهو S1-ب (11-m2-m4:281)؛ وDOC-B02 يسجّل AC-ACC-6 «S1، ويُنفَّذ بعد S1-ب» (docs/30-readiness/DOC-B02-acceptance-criteria-register-s0-s1.md:88). DQ-F09-5.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حسم «السريان غير المؤكد» لـ FO وTM (12-m5:115) والتعليق لـ TM (12-m5:451) بلا رمز صلاحية في المصفوفة (12-m5:48-71).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اعتُمد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 وFO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‎fac.lifecycle.suspend‎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 وحده (DQ-F14-1، §3.2).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الفك اليدوي للحجز: سبب MANUAL في BR-FAC-015 (12-m5:253) والحدث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‎released_externally‎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(13-m6:311)، ولا فاعل ولا صلاحية ولا إجراء شاشة له في 12-m5:48-71 و:412. DQ-F09-4.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ترقية OTHER: FR-CMP-004 «اقتراح FO» (12-m5:224)، والمصفوفة تعطي FO قراءة فقط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(12-m5:71). المقترح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‎cmp.term.propose‎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(§3.2).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FR-WFL-032 «بصلاحية» بلا رمز (13-m6:153). المقترح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‎wfl.request.migrate‎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(§3.2).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التحقق من مواد UCP بيد مشغّل المنصة (14-m7-m8:120)، ومصفوفة 14-m7-m8 بلا عمود PO (14-m7-m8:46-75)؛ الرمز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‎cat.global.manage‎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11-m2-m4:65. DQ-F09-9.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بلا سيناريو قبول (35 من 118 مكتملة): UC-ACC-06، UC-ACC-10، UC-ACC-11، UC-CAT-07، UC-FAC-01، UC-FAC-03، UC-FAC-04، UC-FAC-06، UC-FAC-08، UC-FAC-09، UC-COL-03، UC-COL-04، UC-OBL-03، UC-OBL-04، UC-OBL-05، UC-OBL-07، UC-OBL-08، UC-FIN-01، UC-FIN-04، UC-FIN-06، UC-CMP-01، UC-CMP-03، UC-WFL-03، UC-WFL-06، UC-WFL-13، UC-WFL-14، UC-WFL-15، UC-REQ-01، UC-REQ-06، UC-REQ-07، UC-LCT-04، UC-LCT-08، UC-LCI-03، UC-LCI-05، UC-LCI-07. وسيناريوهات M5 إلى M8 في المواصفات كلها من AC-xxx-1 إلى AC-xxx-10 على الأكثر، ولا سجل قبول لـ S2 وS3 بعد (DOC-B02 يغطي S0 وS1). DQ-F09-7.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الضمان في 12-m5 حالة واحدة DRAFT ثم ACTIVE باعتماد السجل (12-m5:457)، والنموذج يفصل Status عن ApprovalState (db/model/14-collateral-obligations-financials.model:34-35) ليبقى المعتمد ساريًا والنسخة الجديدة مسودة كما يطلب FR-COL-014 (12-m5:177). يلزم تحديث جدول الحالات في 12-m5.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فحص كفاية التوقيعات يعيد INSUFFICIENT (14-m7-m8:166) دون أن يحدد أي مصدر أثره على إكمال التنفيذ. DQ-F09-6.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الدور FA 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(00-overview:66)، ومع ذلك فاعل في مصفوفة M5 (12-m5:48-70) ومستلم لأحداث FIN (12-m5:517، :520). DQ-F09-8.</w:t>
      </w:r>
    </w:p>
    <w:p>
      <w:pPr>
        <w:bidi/>
        <w:spacing w:after="60" w:before="0"/>
      </w:pPr>
    </w:p>
    <w:p>
      <w:pPr>
        <w:pStyle w:val="Heading1"/>
        <w:bidi/>
      </w:pPr>
      <w:bookmarkStart w:name="_sec158" w:id="15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23. التتبع</w:t>
      </w:r>
      <w:bookmarkEnd w:id="158"/>
    </w:p>
    <w:p>
      <w:pPr>
        <w:pStyle w:val="Heading2"/>
        <w:bidi/>
      </w:pPr>
      <w:bookmarkStart w:name="_sec159" w:id="15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23.1 فحص التغطية</w:t>
      </w:r>
      <w:bookmarkEnd w:id="15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فُحص الربط بسكربت في 2026-10-12. القواعد: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يقرأ كل صف يبدأ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‎| FR-‎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المواصفات الأربع (11-m2-m4 و12-m5 و13-m6 و14-m7-m8).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يقرأ من هذه الوثيقة سطر «يغطي» لكل حالة مكتملة (§5 إلى §18)، والعمود الأخير لكل صف في §19، وصفوف §20؛ ويوسّع المدى «FR-XXX-001…004».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من: كل متطلب مربوط، ولا معرّف FR مجهول من البادئات نفسها، ولا معرّف حالة مكرر، وكل حالة مذكورة معرّفة، وكل حالة معرّفة تظهر في مخطط §4.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النتيجة: 363 متطلبًا، كلها مربوطة: 356 بحالة استخدام، و7 في §20 وحدها، واثنان (FR-INS-020 وFR-WFL-001) بالاثنين؛ 118 حالة مكتملة و31 مختصرة؛ لا مجهول ولا مكرر؛ كل الحالات في المخططات. السكربت خارج المستودع الآن، ويُقترح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ضمه إلى فحوص DOC-B08.</w:t>
      </w:r>
    </w:p>
    <w:p>
      <w:pPr>
        <w:pStyle w:val="Heading2"/>
        <w:bidi/>
      </w:pPr>
      <w:bookmarkStart w:name="_sec160" w:id="16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23.2 من المتطلب إلى الحالة</w:t>
      </w:r>
      <w:bookmarkEnd w:id="16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UC-INS-05، UC-INS-09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UC-INS-05، UC-INS-09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UC-INS-01، 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UC-INS-01، UC-INS-03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UC-CAT-01، UC-CAT-02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UC-CAT-01، UC-CAT-02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UC-CAT-01، UC-CAT-06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UC-PRC-01، UC-PRC-02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UC-OBL-04، UC-PRC-02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UC-COL-01، UC-COL-04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UC-FAC-11، UC-OBL-01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UC-OBL-01، UC-OBL-06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UC-FIN-02، UC-FIN-07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UC-WFL-01، UC-WFL-02، 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UC-WFL-01، UC-WFL-02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UC-WFL-01، UC-WFL-02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UC-REQ-05، UC-WFL-08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UC-WFL-04، UC-WFL-08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FR-WFL-040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FR-WFL-041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UC-WFL-02، UC-WFL-04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UC-LCI-02، UC-WFL-09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UC-LCI-02، UC-WFL-09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UC-WFL-07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UC-REQ-03، UC-REQ-05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UC-REQ-04، UC-WFL-03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UC-LCT-01، UC-LCT-07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UC-LCI-01، UC-LCT-08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UC-LCI-01، UC-LCT-03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UC-LCI-04، UC-WFL-09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UC-LCI-08، UC-LCI-10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UC-LCI-06، UC-LCI-07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UC-LCI-10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61" w:id="16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23.3 مصادر الأقسام</w:t>
      </w:r>
      <w:bookmarkEnd w:id="16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6"/>
        <w:gridCol w:w="2192"/>
        <w:gridCol w:w="6576"/>
      </w:tblGrid>
      <w:tr>
        <w:trPr>
          <w:cantSplit/>
          <w:tblHeader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قواعد عامة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FR-WFL-033…035، FR-WFL-038، FR-LCI-031، FR-FAC-031، BR-WFL-024، BR-WFL-025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docs/10-detailed-analysis/13-m6-workflow-engine-notifications.md:154-159؛ docs/10-detailed-analysis/12-m5-facilities-pricing-collateral-obligations.md:138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الفاعلون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 في 00 §3؛ A-01 إلى A-09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docs/10-detailed-analysis/00-overview-and-cross-cutting.md:54-67؛ DOC-F01 §3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الصلاحيات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مصفوفات الأدوار؛ DQ-F09-1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11-m2-m4:43-67؛ 12-m5:48-71؛ 13-m6:48-77؛ 14-m7-m8:46-75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إلى §7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FR-INS، FR-ACC، FR-CAT؛ AC-INS-1…8، AC-ACC-1…6، AC-CAT-1…7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11-m2-m4:107-189، :644-664؛ DOC-B02 §3.4 إلى §3.6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 إلى §13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FR-FAC، FR-PRC، FR-COL، FR-OBL، FR-FIN، FR-CMP؛ AC-FAC-1…10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12-m5:105-228، :660-671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§14 إلى §16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FR-WFL، FR-REQ، FR-NTF؛ AC-WFL-1…10، AC-NTF-1…4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13-m6:118-224، :744-795؛ DOC-B02 §3.7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§17 إلى §19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FR-LCT، FR-LCI، FR-LCE؛ AC-LCT-1…5، AC-LCI-1…2، AC-LCE-1…3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14-m7-m8:111-223، :732-783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UC-WFL-15 وحالة الطلب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BR-WFL-027؛ DQ-F08-1…8؛ O-10 (20-database-design)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docs/20-database-design.md:395-404؛ db/model/15-workflow-notifications.model:257، :325؛ DOC-F08 §4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UC-FAC-12، UC-WFL-09، UC-LCI-04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D-9؛ BR-FAC-015، BR-WFL-016، BR-LCI-019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12-m5:253؛ 13-m6:299-315؛ DOC-F11، DOC-F12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خطة البذور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docs/20-database-design.md:470-475؛ DOC-B05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DQ-F09-1 إلى DQ-F09-9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هذه الوثيقة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DOC-F09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  <w:num w:numId="20">
    <w:abstractNumId w:val="20"/>
    <w:lvlOverride w:ilvl="0">
      <w:startOverride w:val="1"/>
    </w:lvlOverride>
  </w:num>
  <w:num w:numId="21">
    <w:abstractNumId w:val="21"/>
    <w:lvlOverride w:ilvl="0">
      <w:startOverride w:val="1"/>
    </w:lvlOverride>
  </w:num>
  <w:num w:numId="22">
    <w:abstractNumId w:val="22"/>
    <w:lvlOverride w:ilvl="0">
      <w:startOverride w:val="1"/>
    </w:lvlOverride>
  </w:num>
  <w:num w:numId="23">
    <w:abstractNumId w:val="23"/>
    <w:lvlOverride w:ilvl="0">
      <w:startOverride w:val="1"/>
    </w:lvlOverride>
  </w:num>
  <w:num w:numId="24">
    <w:abstractNumId w:val="24"/>
    <w:lvlOverride w:ilvl="0">
      <w:startOverride w:val="1"/>
    </w:lvlOverride>
  </w:num>
  <w:num w:numId="25">
    <w:abstractNumId w:val="25"/>
    <w:lvlOverride w:ilvl="0">
      <w:startOverride w:val="1"/>
    </w:lvlOverride>
  </w:num>
  <w:num w:numId="26">
    <w:abstractNumId w:val="26"/>
    <w:lvlOverride w:ilvl="0">
      <w:startOverride w:val="1"/>
    </w:lvlOverride>
  </w:num>
  <w:num w:numId="27">
    <w:abstractNumId w:val="27"/>
    <w:lvlOverride w:ilvl="0">
      <w:startOverride w:val="1"/>
    </w:lvlOverride>
  </w:num>
  <w:num w:numId="28">
    <w:abstractNumId w:val="28"/>
    <w:lvlOverride w:ilvl="0">
      <w:startOverride w:val="1"/>
    </w:lvlOverride>
  </w:num>
  <w:num w:numId="29">
    <w:abstractNumId w:val="29"/>
    <w:lvlOverride w:ilvl="0">
      <w:startOverride w:val="1"/>
    </w:lvlOverride>
  </w:num>
  <w:num w:numId="30">
    <w:abstractNumId w:val="30"/>
    <w:lvlOverride w:ilvl="0">
      <w:startOverride w:val="1"/>
    </w:lvlOverride>
  </w:num>
  <w:num w:numId="31">
    <w:abstractNumId w:val="31"/>
    <w:lvlOverride w:ilvl="0">
      <w:startOverride w:val="1"/>
    </w:lvlOverride>
  </w:num>
  <w:num w:numId="32">
    <w:abstractNumId w:val="32"/>
    <w:lvlOverride w:ilvl="0">
      <w:startOverride w:val="1"/>
    </w:lvlOverride>
  </w:num>
  <w:num w:numId="33">
    <w:abstractNumId w:val="33"/>
    <w:lvlOverride w:ilvl="0">
      <w:startOverride w:val="1"/>
    </w:lvlOverride>
  </w:num>
  <w:num w:numId="34">
    <w:abstractNumId w:val="34"/>
    <w:lvlOverride w:ilvl="0">
      <w:startOverride w:val="1"/>
    </w:lvlOverride>
  </w:num>
  <w:num w:numId="35">
    <w:abstractNumId w:val="35"/>
    <w:lvlOverride w:ilvl="0">
      <w:startOverride w:val="1"/>
    </w:lvlOverride>
  </w:num>
  <w:num w:numId="36">
    <w:abstractNumId w:val="36"/>
    <w:lvlOverride w:ilvl="0">
      <w:startOverride w:val="1"/>
    </w:lvlOverride>
  </w:num>
  <w:num w:numId="37">
    <w:abstractNumId w:val="37"/>
    <w:lvlOverride w:ilvl="0">
      <w:startOverride w:val="1"/>
    </w:lvlOverride>
  </w:num>
  <w:num w:numId="38">
    <w:abstractNumId w:val="38"/>
    <w:lvlOverride w:ilvl="0">
      <w:startOverride w:val="1"/>
    </w:lvlOverride>
  </w:num>
  <w:num w:numId="39">
    <w:abstractNumId w:val="39"/>
    <w:lvlOverride w:ilvl="0">
      <w:startOverride w:val="1"/>
    </w:lvlOverride>
  </w:num>
  <w:num w:numId="40">
    <w:abstractNumId w:val="40"/>
    <w:lvlOverride w:ilvl="0">
      <w:startOverride w:val="1"/>
    </w:lvlOverride>
  </w:num>
  <w:num w:numId="41">
    <w:abstractNumId w:val="41"/>
    <w:lvlOverride w:ilvl="0">
      <w:startOverride w:val="1"/>
    </w:lvlOverride>
  </w:num>
  <w:num w:numId="42">
    <w:abstractNumId w:val="42"/>
    <w:lvlOverride w:ilvl="0">
      <w:startOverride w:val="1"/>
    </w:lvlOverride>
  </w:num>
  <w:num w:numId="43">
    <w:abstractNumId w:val="43"/>
    <w:lvlOverride w:ilvl="0">
      <w:startOverride w:val="1"/>
    </w:lvlOverride>
  </w:num>
  <w:num w:numId="44">
    <w:abstractNumId w:val="44"/>
    <w:lvlOverride w:ilvl="0">
      <w:startOverride w:val="1"/>
    </w:lvlOverride>
  </w:num>
  <w:num w:numId="45">
    <w:abstractNumId w:val="45"/>
    <w:lvlOverride w:ilvl="0">
      <w:startOverride w:val="1"/>
    </w:lvlOverride>
  </w:num>
  <w:num w:numId="46">
    <w:abstractNumId w:val="46"/>
    <w:lvlOverride w:ilvl="0">
      <w:startOverride w:val="1"/>
    </w:lvlOverride>
  </w:num>
  <w:num w:numId="47">
    <w:abstractNumId w:val="47"/>
    <w:lvlOverride w:ilvl="0">
      <w:startOverride w:val="1"/>
    </w:lvlOverride>
  </w:num>
  <w:num w:numId="48">
    <w:abstractNumId w:val="48"/>
    <w:lvlOverride w:ilvl="0">
      <w:startOverride w:val="1"/>
    </w:lvlOverride>
  </w:num>
  <w:num w:numId="49">
    <w:abstractNumId w:val="49"/>
    <w:lvlOverride w:ilvl="0">
      <w:startOverride w:val="1"/>
    </w:lvlOverride>
  </w:num>
  <w:num w:numId="50">
    <w:abstractNumId w:val="50"/>
    <w:lvlOverride w:ilvl="0">
      <w:startOverride w:val="1"/>
    </w:lvlOverride>
  </w:num>
  <w:num w:numId="51">
    <w:abstractNumId w:val="51"/>
    <w:lvlOverride w:ilvl="0">
      <w:startOverride w:val="1"/>
    </w:lvlOverride>
  </w:num>
  <w:num w:numId="52">
    <w:abstractNumId w:val="52"/>
    <w:lvlOverride w:ilvl="0">
      <w:startOverride w:val="1"/>
    </w:lvlOverride>
  </w:num>
  <w:num w:numId="53">
    <w:abstractNumId w:val="53"/>
    <w:lvlOverride w:ilvl="0">
      <w:startOverride w:val="1"/>
    </w:lvlOverride>
  </w:num>
  <w:num w:numId="54">
    <w:abstractNumId w:val="54"/>
    <w:lvlOverride w:ilvl="0">
      <w:startOverride w:val="1"/>
    </w:lvlOverride>
  </w:num>
  <w:num w:numId="55">
    <w:abstractNumId w:val="55"/>
    <w:lvlOverride w:ilvl="0">
      <w:startOverride w:val="1"/>
    </w:lvlOverride>
  </w:num>
  <w:num w:numId="56">
    <w:abstractNumId w:val="56"/>
    <w:lvlOverride w:ilvl="0">
      <w:startOverride w:val="1"/>
    </w:lvlOverride>
  </w:num>
  <w:num w:numId="57">
    <w:abstractNumId w:val="57"/>
    <w:lvlOverride w:ilvl="0">
      <w:startOverride w:val="1"/>
    </w:lvlOverride>
  </w:num>
  <w:num w:numId="58">
    <w:abstractNumId w:val="58"/>
    <w:lvlOverride w:ilvl="0">
      <w:startOverride w:val="1"/>
    </w:lvlOverride>
  </w:num>
  <w:num w:numId="59">
    <w:abstractNumId w:val="59"/>
    <w:lvlOverride w:ilvl="0">
      <w:startOverride w:val="1"/>
    </w:lvlOverride>
  </w:num>
  <w:num w:numId="60">
    <w:abstractNumId w:val="60"/>
    <w:lvlOverride w:ilvl="0">
      <w:startOverride w:val="1"/>
    </w:lvlOverride>
  </w:num>
  <w:num w:numId="61">
    <w:abstractNumId w:val="61"/>
    <w:lvlOverride w:ilvl="0">
      <w:startOverride w:val="1"/>
    </w:lvlOverride>
  </w:num>
  <w:num w:numId="62">
    <w:abstractNumId w:val="62"/>
    <w:lvlOverride w:ilvl="0">
      <w:startOverride w:val="1"/>
    </w:lvlOverride>
  </w:num>
  <w:num w:numId="63">
    <w:abstractNumId w:val="63"/>
    <w:lvlOverride w:ilvl="0">
      <w:startOverride w:val="1"/>
    </w:lvlOverride>
  </w:num>
  <w:num w:numId="64">
    <w:abstractNumId w:val="64"/>
    <w:lvlOverride w:ilvl="0">
      <w:startOverride w:val="1"/>
    </w:lvlOverride>
  </w:num>
  <w:num w:numId="65">
    <w:abstractNumId w:val="65"/>
    <w:lvlOverride w:ilvl="0">
      <w:startOverride w:val="1"/>
    </w:lvlOverride>
  </w:num>
  <w:num w:numId="66">
    <w:abstractNumId w:val="66"/>
    <w:lvlOverride w:ilvl="0">
      <w:startOverride w:val="1"/>
    </w:lvlOverride>
  </w:num>
  <w:num w:numId="67">
    <w:abstractNumId w:val="67"/>
    <w:lvlOverride w:ilvl="0">
      <w:startOverride w:val="1"/>
    </w:lvlOverride>
  </w:num>
  <w:num w:numId="68">
    <w:abstractNumId w:val="68"/>
    <w:lvlOverride w:ilvl="0">
      <w:startOverride w:val="1"/>
    </w:lvlOverride>
  </w:num>
  <w:num w:numId="69">
    <w:abstractNumId w:val="69"/>
    <w:lvlOverride w:ilvl="0">
      <w:startOverride w:val="1"/>
    </w:lvlOverride>
  </w:num>
  <w:num w:numId="70">
    <w:abstractNumId w:val="70"/>
    <w:lvlOverride w:ilvl="0">
      <w:startOverride w:val="1"/>
    </w:lvlOverride>
  </w:num>
  <w:num w:numId="71">
    <w:abstractNumId w:val="71"/>
    <w:lvlOverride w:ilvl="0">
      <w:startOverride w:val="1"/>
    </w:lvlOverride>
  </w:num>
  <w:num w:numId="72">
    <w:abstractNumId w:val="72"/>
    <w:lvlOverride w:ilvl="0">
      <w:startOverride w:val="1"/>
    </w:lvlOverride>
  </w:num>
  <w:num w:numId="73">
    <w:abstractNumId w:val="73"/>
    <w:lvlOverride w:ilvl="0">
      <w:startOverride w:val="1"/>
    </w:lvlOverride>
  </w:num>
  <w:num w:numId="74">
    <w:abstractNumId w:val="74"/>
    <w:lvlOverride w:ilvl="0">
      <w:startOverride w:val="1"/>
    </w:lvlOverride>
  </w:num>
  <w:num w:numId="75">
    <w:abstractNumId w:val="75"/>
    <w:lvlOverride w:ilvl="0">
      <w:startOverride w:val="1"/>
    </w:lvlOverride>
  </w:num>
  <w:num w:numId="76">
    <w:abstractNumId w:val="76"/>
    <w:lvlOverride w:ilvl="0">
      <w:startOverride w:val="1"/>
    </w:lvlOverride>
  </w:num>
  <w:num w:numId="77">
    <w:abstractNumId w:val="77"/>
    <w:lvlOverride w:ilvl="0">
      <w:startOverride w:val="1"/>
    </w:lvlOverride>
  </w:num>
  <w:num w:numId="78">
    <w:abstractNumId w:val="78"/>
    <w:lvlOverride w:ilvl="0">
      <w:startOverride w:val="1"/>
    </w:lvlOverride>
  </w:num>
  <w:num w:numId="79">
    <w:abstractNumId w:val="79"/>
    <w:lvlOverride w:ilvl="0">
      <w:startOverride w:val="1"/>
    </w:lvlOverride>
  </w:num>
  <w:num w:numId="80">
    <w:abstractNumId w:val="80"/>
    <w:lvlOverride w:ilvl="0">
      <w:startOverride w:val="1"/>
    </w:lvlOverride>
  </w:num>
  <w:num w:numId="81">
    <w:abstractNumId w:val="81"/>
    <w:lvlOverride w:ilvl="0">
      <w:startOverride w:val="1"/>
    </w:lvlOverride>
  </w:num>
  <w:num w:numId="82">
    <w:abstractNumId w:val="82"/>
    <w:lvlOverride w:ilvl="0">
      <w:startOverride w:val="1"/>
    </w:lvlOverride>
  </w:num>
  <w:num w:numId="83">
    <w:abstractNumId w:val="83"/>
    <w:lvlOverride w:ilvl="0">
      <w:startOverride w:val="1"/>
    </w:lvlOverride>
  </w:num>
  <w:num w:numId="84">
    <w:abstractNumId w:val="84"/>
    <w:lvlOverride w:ilvl="0">
      <w:startOverride w:val="1"/>
    </w:lvlOverride>
  </w:num>
  <w:num w:numId="85">
    <w:abstractNumId w:val="85"/>
    <w:lvlOverride w:ilvl="0">
      <w:startOverride w:val="1"/>
    </w:lvlOverride>
  </w:num>
  <w:num w:numId="86">
    <w:abstractNumId w:val="86"/>
    <w:lvlOverride w:ilvl="0">
      <w:startOverride w:val="1"/>
    </w:lvlOverride>
  </w:num>
  <w:num w:numId="87">
    <w:abstractNumId w:val="87"/>
    <w:lvlOverride w:ilvl="0">
      <w:startOverride w:val="1"/>
    </w:lvlOverride>
  </w:num>
  <w:num w:numId="88">
    <w:abstractNumId w:val="88"/>
    <w:lvlOverride w:ilvl="0">
      <w:startOverride w:val="1"/>
    </w:lvlOverride>
  </w:num>
  <w:num w:numId="89">
    <w:abstractNumId w:val="89"/>
    <w:lvlOverride w:ilvl="0">
      <w:startOverride w:val="1"/>
    </w:lvlOverride>
  </w:num>
  <w:num w:numId="90">
    <w:abstractNumId w:val="90"/>
    <w:lvlOverride w:ilvl="0">
      <w:startOverride w:val="1"/>
    </w:lvlOverride>
  </w:num>
  <w:num w:numId="91">
    <w:abstractNumId w:val="91"/>
    <w:lvlOverride w:ilvl="0">
      <w:startOverride w:val="1"/>
    </w:lvlOverride>
  </w:num>
  <w:num w:numId="92">
    <w:abstractNumId w:val="92"/>
    <w:lvlOverride w:ilvl="0">
      <w:startOverride w:val="1"/>
    </w:lvlOverride>
  </w:num>
  <w:num w:numId="93">
    <w:abstractNumId w:val="93"/>
    <w:lvlOverride w:ilvl="0">
      <w:startOverride w:val="1"/>
    </w:lvlOverride>
  </w:num>
  <w:num w:numId="94">
    <w:abstractNumId w:val="94"/>
    <w:lvlOverride w:ilvl="0">
      <w:startOverride w:val="1"/>
    </w:lvlOverride>
  </w:num>
  <w:num w:numId="95">
    <w:abstractNumId w:val="95"/>
    <w:lvlOverride w:ilvl="0">
      <w:startOverride w:val="1"/>
    </w:lvlOverride>
  </w:num>
  <w:num w:numId="96">
    <w:abstractNumId w:val="96"/>
    <w:lvlOverride w:ilvl="0">
      <w:startOverride w:val="1"/>
    </w:lvlOverride>
  </w:num>
  <w:num w:numId="97">
    <w:abstractNumId w:val="97"/>
    <w:lvlOverride w:ilvl="0">
      <w:startOverride w:val="1"/>
    </w:lvlOverride>
  </w:num>
  <w:num w:numId="98">
    <w:abstractNumId w:val="98"/>
    <w:lvlOverride w:ilvl="0">
      <w:startOverride w:val="1"/>
    </w:lvlOverride>
  </w:num>
  <w:num w:numId="99">
    <w:abstractNumId w:val="99"/>
    <w:lvlOverride w:ilvl="0">
      <w:startOverride w:val="1"/>
    </w:lvlOverride>
  </w:num>
  <w:num w:numId="100">
    <w:abstractNumId w:val="100"/>
    <w:lvlOverride w:ilvl="0">
      <w:startOverride w:val="1"/>
    </w:lvlOverride>
  </w:num>
  <w:num w:numId="101">
    <w:abstractNumId w:val="101"/>
    <w:lvlOverride w:ilvl="0">
      <w:startOverride w:val="1"/>
    </w:lvlOverride>
  </w:num>
  <w:num w:numId="102">
    <w:abstractNumId w:val="102"/>
    <w:lvlOverride w:ilvl="0">
      <w:startOverride w:val="1"/>
    </w:lvlOverride>
  </w:num>
  <w:num w:numId="103">
    <w:abstractNumId w:val="103"/>
    <w:lvlOverride w:ilvl="0">
      <w:startOverride w:val="1"/>
    </w:lvlOverride>
  </w:num>
  <w:num w:numId="104">
    <w:abstractNumId w:val="104"/>
    <w:lvlOverride w:ilvl="0">
      <w:startOverride w:val="1"/>
    </w:lvlOverride>
  </w:num>
  <w:num w:numId="105">
    <w:abstractNumId w:val="105"/>
    <w:lvlOverride w:ilvl="0">
      <w:startOverride w:val="1"/>
    </w:lvlOverride>
  </w:num>
  <w:num w:numId="106">
    <w:abstractNumId w:val="106"/>
    <w:lvlOverride w:ilvl="0">
      <w:startOverride w:val="1"/>
    </w:lvlOverride>
  </w:num>
  <w:num w:numId="107">
    <w:abstractNumId w:val="107"/>
    <w:lvlOverride w:ilvl="0">
      <w:startOverride w:val="1"/>
    </w:lvlOverride>
  </w:num>
  <w:num w:numId="108">
    <w:abstractNumId w:val="108"/>
    <w:lvlOverride w:ilvl="0">
      <w:startOverride w:val="1"/>
    </w:lvlOverride>
  </w:num>
  <w:num w:numId="109">
    <w:abstractNumId w:val="109"/>
    <w:lvlOverride w:ilvl="0">
      <w:startOverride w:val="1"/>
    </w:lvlOverride>
  </w:num>
  <w:num w:numId="110">
    <w:abstractNumId w:val="110"/>
    <w:lvlOverride w:ilvl="0">
      <w:startOverride w:val="1"/>
    </w:lvlOverride>
  </w:num>
  <w:num w:numId="111">
    <w:abstractNumId w:val="111"/>
    <w:lvlOverride w:ilvl="0">
      <w:startOverride w:val="1"/>
    </w:lvlOverride>
  </w:num>
  <w:num w:numId="112">
    <w:abstractNumId w:val="112"/>
    <w:lvlOverride w:ilvl="0">
      <w:startOverride w:val="1"/>
    </w:lvlOverride>
  </w:num>
  <w:num w:numId="113">
    <w:abstractNumId w:val="113"/>
    <w:lvlOverride w:ilvl="0">
      <w:startOverride w:val="1"/>
    </w:lvlOverride>
  </w:num>
  <w:num w:numId="114">
    <w:abstractNumId w:val="114"/>
    <w:lvlOverride w:ilvl="0">
      <w:startOverride w:val="1"/>
    </w:lvlOverride>
  </w:num>
  <w:num w:numId="115">
    <w:abstractNumId w:val="115"/>
    <w:lvlOverride w:ilvl="0">
      <w:startOverride w:val="1"/>
    </w:lvlOverride>
  </w:num>
  <w:num w:numId="116">
    <w:abstractNumId w:val="116"/>
    <w:lvlOverride w:ilvl="0">
      <w:startOverride w:val="1"/>
    </w:lvlOverride>
  </w:num>
  <w:num w:numId="117">
    <w:abstractNumId w:val="117"/>
    <w:lvlOverride w:ilvl="0">
      <w:startOverride w:val="1"/>
    </w:lvlOverride>
  </w:num>
  <w:num w:numId="118">
    <w:abstractNumId w:val="118"/>
    <w:lvlOverride w:ilvl="0">
      <w:startOverride w:val="1"/>
    </w:lvlOverride>
  </w:num>
  <w:num w:numId="119">
    <w:abstractNumId w:val="119"/>
    <w:lvlOverride w:ilvl="0">
      <w:startOverride w:val="1"/>
    </w:lvlOverride>
  </w:num>
  <w:num w:numId="120">
    <w:abstractNumId w:val="120"/>
    <w:lvlOverride w:ilvl="0">
      <w:startOverride w:val="1"/>
    </w:lvlOverride>
  </w:num>
  <w:num w:numId="121">
    <w:abstractNumId w:val="12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68a0b8d1cb20ca9d9cbe0a0e921bf97a9396586.png"/><Relationship Id="rId10" Type="http://schemas.openxmlformats.org/officeDocument/2006/relationships/image" Target="media/4caf8ccba78a9911ab4c1dd99a737c651a2dd78e.png"/><Relationship Id="rId11" Type="http://schemas.openxmlformats.org/officeDocument/2006/relationships/image" Target="media/2240d4e327ecd47ee00651a1bfaa6b8d9ddcdd81.png"/><Relationship Id="rId12" Type="http://schemas.openxmlformats.org/officeDocument/2006/relationships/image" Target="media/734bf0e072fabfe219e46fd1ea0b772bed89454d.png"/><Relationship Id="rId13" Type="http://schemas.openxmlformats.org/officeDocument/2006/relationships/image" Target="media/cbdf62136a4836a701a33b05f6563da3e4028b2a.png"/><Relationship Id="rId14" Type="http://schemas.openxmlformats.org/officeDocument/2006/relationships/image" Target="media/94b9aa1eda4d92da410b3817d031b1fb20b2df87.png"/><Relationship Id="rId15" Type="http://schemas.openxmlformats.org/officeDocument/2006/relationships/image" Target="media/94e9e890c0d56062bd0cb994473d69b46a4144b0.png"/><Relationship Id="rId16" Type="http://schemas.openxmlformats.org/officeDocument/2006/relationships/image" Target="media/faccc1ee39cc693b4bf6a815b39926c03b78c34e.png"/><Relationship Id="rId17" Type="http://schemas.openxmlformats.org/officeDocument/2006/relationships/image" Target="media/1f6e5b79254544cb47495d645d8187232c45c553.png"/><Relationship Id="rId18" Type="http://schemas.openxmlformats.org/officeDocument/2006/relationships/image" Target="media/2feca5d6b250e4168385c6a97c00e1ffb694347b.png"/><Relationship Id="rId19" Type="http://schemas.openxmlformats.org/officeDocument/2006/relationships/image" Target="media/5aeeee61049b82158d6b00b8a62d8ec30d5318a2.png"/><Relationship Id="rId20" Type="http://schemas.openxmlformats.org/officeDocument/2006/relationships/image" Target="media/5c5f0daaa8c3e6eab8896090bf6ec4bf50a8838b.png"/><Relationship Id="rId21" Type="http://schemas.openxmlformats.org/officeDocument/2006/relationships/image" Target="media/73bad89b49cdda58f1c80dad3550e05b32475cd5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DOC-F09 — كتالوج حالات الاستخدام: المنشآت والحسابات والكتالوجات والتسهيلات والطلبات والاعتمادات (M2 إلى M8)</dc:title>
  <dc:creator>Claude</dc:creator>
  <dc:description>BankFas database design document</dc:description>
  <cp:lastModifiedBy>Un-named</cp:lastModifiedBy>
  <cp:revision>1</cp:revision>
  <dcterms:created xsi:type="dcterms:W3CDTF">2026-10-24T21:58:25.823Z</dcterms:created>
  <dcterms:modified xsi:type="dcterms:W3CDTF">2026-10-24T21:58:25.823Z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