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DOC-F13 — تسلسل إدخال التسهيل واعتماد مراجعته وإسقاط بياناته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والمخازن</w:t>
        </w:r>
      </w:hyperlink>
    </w:p>
    <w:p>
      <w:pPr>
        <w:bidi/>
        <w:spacing w:after="50" w:before="0"/>
        <w:ind w:left="0"/>
      </w:pPr>
      <w:hyperlink w:history="1" w:anchor="_sec3">
        <w:r>
          <w:rPr>
            <w:rFonts w:ascii="Arial" w:cs="Arial" w:eastAsia="Arial" w:hAnsi="Arial"/>
            <w:b/>
            <w:bCs/>
            <w:color w:val="1F3A5F"/>
            <w:sz w:val="20"/>
            <w:szCs w:val="20"/>
            <w:rtl/>
          </w:rPr>
          <w:t xml:space="preserve">3. عقد المراجعة في القاعدة</w:t>
        </w:r>
      </w:hyperlink>
    </w:p>
    <w:p>
      <w:pPr>
        <w:bidi/>
        <w:spacing w:after="50" w:before="0"/>
        <w:ind w:left="0"/>
      </w:pPr>
      <w:hyperlink w:history="1" w:anchor="_sec4">
        <w:r>
          <w:rPr>
            <w:rFonts w:ascii="Arial" w:cs="Arial" w:eastAsia="Arial" w:hAnsi="Arial"/>
            <w:b/>
            <w:bCs/>
            <w:color w:val="1F3A5F"/>
            <w:sz w:val="20"/>
            <w:szCs w:val="20"/>
            <w:rtl/>
          </w:rPr>
          <w:t xml:space="preserve">4. إنشاء التسهيل ومسودة المراجعة</w:t>
        </w:r>
      </w:hyperlink>
    </w:p>
    <w:p>
      <w:pPr>
        <w:bidi/>
        <w:spacing w:after="50" w:before="0"/>
        <w:ind w:left="0"/>
      </w:pPr>
      <w:hyperlink w:history="1" w:anchor="_sec7">
        <w:r>
          <w:rPr>
            <w:rFonts w:ascii="Arial" w:cs="Arial" w:eastAsia="Arial" w:hAnsi="Arial"/>
            <w:b/>
            <w:bCs/>
            <w:color w:val="1F3A5F"/>
            <w:sz w:val="20"/>
            <w:szCs w:val="20"/>
            <w:rtl/>
          </w:rPr>
          <w:t xml:space="preserve">5. المقرضون وقاعدة 100%</w:t>
        </w:r>
      </w:hyperlink>
    </w:p>
    <w:p>
      <w:pPr>
        <w:bidi/>
        <w:spacing w:after="50" w:before="0"/>
        <w:ind w:left="0"/>
      </w:pPr>
      <w:hyperlink w:history="1" w:anchor="_sec8">
        <w:r>
          <w:rPr>
            <w:rFonts w:ascii="Arial" w:cs="Arial" w:eastAsia="Arial" w:hAnsi="Arial"/>
            <w:b/>
            <w:bCs/>
            <w:color w:val="1F3A5F"/>
            <w:sz w:val="20"/>
            <w:szCs w:val="20"/>
            <w:rtl/>
          </w:rPr>
          <w:t xml:space="preserve">6. التقديم وفحوص السلامة</w:t>
        </w:r>
      </w:hyperlink>
    </w:p>
    <w:p>
      <w:pPr>
        <w:bidi/>
        <w:spacing w:after="50" w:before="0"/>
        <w:ind w:left="0"/>
      </w:pPr>
      <w:hyperlink w:history="1" w:anchor="_sec9">
        <w:r>
          <w:rPr>
            <w:rFonts w:ascii="Arial" w:cs="Arial" w:eastAsia="Arial" w:hAnsi="Arial"/>
            <w:b/>
            <w:bCs/>
            <w:color w:val="1F3A5F"/>
            <w:sz w:val="20"/>
            <w:szCs w:val="20"/>
            <w:rtl/>
          </w:rPr>
          <w:t xml:space="preserve">7. الاعتماد والإسقاط في معاملة واحدة</w:t>
        </w:r>
      </w:hyperlink>
    </w:p>
    <w:p>
      <w:pPr>
        <w:bidi/>
        <w:spacing w:after="50" w:before="0"/>
        <w:ind w:left="0"/>
      </w:pPr>
      <w:hyperlink w:history="1" w:anchor="_sec14">
        <w:r>
          <w:rPr>
            <w:rFonts w:ascii="Arial" w:cs="Arial" w:eastAsia="Arial" w:hAnsi="Arial"/>
            <w:b/>
            <w:bCs/>
            <w:color w:val="1F3A5F"/>
            <w:sz w:val="20"/>
            <w:szCs w:val="20"/>
            <w:rtl/>
          </w:rPr>
          <w:t xml:space="preserve">8. الرفض والإهمال</w:t>
        </w:r>
      </w:hyperlink>
    </w:p>
    <w:p>
      <w:pPr>
        <w:bidi/>
        <w:spacing w:after="50" w:before="0"/>
        <w:ind w:left="0"/>
      </w:pPr>
      <w:hyperlink w:history="1" w:anchor="_sec15">
        <w:r>
          <w:rPr>
            <w:rFonts w:ascii="Arial" w:cs="Arial" w:eastAsia="Arial" w:hAnsi="Arial"/>
            <w:b/>
            <w:bCs/>
            <w:color w:val="1F3A5F"/>
            <w:sz w:val="20"/>
            <w:szCs w:val="20"/>
            <w:rtl/>
          </w:rPr>
          <w:t xml:space="preserve">9. ما يقع بعد الالتزام</w:t>
        </w:r>
      </w:hyperlink>
    </w:p>
    <w:p>
      <w:pPr>
        <w:bidi/>
        <w:spacing w:after="50" w:before="0"/>
        <w:ind w:left="0"/>
      </w:pPr>
      <w:hyperlink w:history="1" w:anchor="_sec16">
        <w:r>
          <w:rPr>
            <w:rFonts w:ascii="Arial" w:cs="Arial" w:eastAsia="Arial" w:hAnsi="Arial"/>
            <w:b/>
            <w:bCs/>
            <w:color w:val="1F3A5F"/>
            <w:sz w:val="20"/>
            <w:szCs w:val="20"/>
            <w:rtl/>
          </w:rPr>
          <w:t xml:space="preserve">10. الاختبارات</w:t>
        </w:r>
      </w:hyperlink>
    </w:p>
    <w:p>
      <w:pPr>
        <w:bidi/>
        <w:spacing w:after="50" w:before="0"/>
        <w:ind w:left="0"/>
      </w:pPr>
      <w:hyperlink w:history="1" w:anchor="_sec17">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1"/>
        <w:bidi/>
      </w:pPr>
      <w:bookmarkStart w:name="_sec2" w:id="2"/>
      <w:r>
        <w:rPr>
          <w:rFonts w:ascii="Arial" w:cs="Arial" w:eastAsia="Arial" w:hAnsi="Arial"/>
          <w:b/>
          <w:bCs/>
          <w:color w:val="1F3A5F"/>
          <w:sz w:val="32"/>
          <w:szCs w:val="32"/>
          <w:rtl/>
        </w:rPr>
        <w:t xml:space="preserve">2. الفاعلون والمخازن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1"/>
        <w:bidi/>
      </w:pPr>
      <w:bookmarkStart w:name="_sec3" w:id="3"/>
      <w:r>
        <w:rPr>
          <w:rFonts w:ascii="Arial" w:cs="Arial" w:eastAsia="Arial" w:hAnsi="Arial"/>
          <w:b/>
          <w:bCs/>
          <w:color w:val="1F3A5F"/>
          <w:sz w:val="32"/>
          <w:szCs w:val="32"/>
          <w:rtl/>
        </w:rPr>
        <w:t xml:space="preserve">3. عقد المراجعة في القاعدة</w:t>
      </w:r>
      <w:bookmarkEnd w:id="3"/>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1"/>
        <w:bidi/>
      </w:pPr>
      <w:bookmarkStart w:name="_sec4" w:id="4"/>
      <w:r>
        <w:rPr>
          <w:rFonts w:ascii="Arial" w:cs="Arial" w:eastAsia="Arial" w:hAnsi="Arial"/>
          <w:b/>
          <w:bCs/>
          <w:color w:val="1F3A5F"/>
          <w:sz w:val="32"/>
          <w:szCs w:val="32"/>
          <w:rtl/>
        </w:rPr>
        <w:t xml:space="preserve">4. إنشاء التسهيل ومسودة المراجعة</w:t>
      </w:r>
      <w:bookmarkEnd w:id="4"/>
    </w:p>
    <w:p>
      <w:pPr>
        <w:pStyle w:val="Heading2"/>
        <w:bidi/>
      </w:pPr>
      <w:bookmarkStart w:name="_sec5" w:id="5"/>
      <w:r>
        <w:rPr>
          <w:rFonts w:ascii="Arial" w:cs="Arial" w:eastAsia="Arial" w:hAnsi="Arial"/>
          <w:b/>
          <w:bCs/>
          <w:color w:val="2B5C8A"/>
          <w:sz w:val="26"/>
          <w:szCs w:val="26"/>
          <w:rtl/>
        </w:rPr>
        <w:t xml:space="preserve">4.1 تسهيل جديد أو تجديد</w:t>
      </w:r>
      <w:bookmarkEnd w:id="5"/>
    </w:p>
    <w:p>
      <w:pPr>
        <w:keepNext/>
        <w:bidi/>
        <w:spacing w:after="60" w:before="160"/>
        <w:jc w:val="center"/>
      </w:pPr>
      <w:r>
        <w:drawing>
          <wp:inline distT="0" distB="0" distL="0" distR="0">
            <wp:extent cx="6096000" cy="5715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2"/>
        <w:bidi/>
      </w:pPr>
      <w:bookmarkStart w:name="_sec6" w:id="6"/>
      <w:r>
        <w:rPr>
          <w:rFonts w:ascii="Arial" w:cs="Arial" w:eastAsia="Arial" w:hAnsi="Arial"/>
          <w:b/>
          <w:bCs/>
          <w:color w:val="2B5C8A"/>
          <w:sz w:val="26"/>
          <w:szCs w:val="26"/>
          <w:rtl/>
        </w:rPr>
        <w:t xml:space="preserve">4.2 مراجعة على تسهيل معتمد</w:t>
      </w:r>
      <w:bookmarkEnd w:id="6"/>
    </w:p>
    <w:p>
      <w:pPr>
        <w:keepNext/>
        <w:bidi/>
        <w:spacing w:after="60" w:before="160"/>
        <w:jc w:val="center"/>
      </w:pPr>
      <w:r>
        <w:drawing>
          <wp:inline distT="0" distB="0" distL="0" distR="0">
            <wp:extent cx="6096000" cy="3790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1"/>
        <w:bidi/>
      </w:pPr>
      <w:bookmarkStart w:name="_sec7" w:id="7"/>
      <w:r>
        <w:rPr>
          <w:rFonts w:ascii="Arial" w:cs="Arial" w:eastAsia="Arial" w:hAnsi="Arial"/>
          <w:b/>
          <w:bCs/>
          <w:color w:val="1F3A5F"/>
          <w:sz w:val="32"/>
          <w:szCs w:val="32"/>
          <w:rtl/>
        </w:rPr>
        <w:t xml:space="preserve">5. المقرضون وقاعدة 100%</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1"/>
        <w:bidi/>
      </w:pPr>
      <w:bookmarkStart w:name="_sec8" w:id="8"/>
      <w:r>
        <w:rPr>
          <w:rFonts w:ascii="Arial" w:cs="Arial" w:eastAsia="Arial" w:hAnsi="Arial"/>
          <w:b/>
          <w:bCs/>
          <w:color w:val="1F3A5F"/>
          <w:sz w:val="32"/>
          <w:szCs w:val="32"/>
          <w:rtl/>
        </w:rPr>
        <w:t xml:space="preserve">6. التقديم وفحوص السلامة</w:t>
      </w:r>
      <w:bookmarkEnd w:id="8"/>
    </w:p>
    <w:p>
      <w:pPr>
        <w:keepNext/>
        <w:bidi/>
        <w:spacing w:after="60" w:before="160"/>
        <w:jc w:val="center"/>
      </w:pPr>
      <w:r>
        <w:drawing>
          <wp:inline distT="0" distB="0" distL="0" distR="0">
            <wp:extent cx="6096000" cy="40862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1"/>
        <w:bidi/>
      </w:pPr>
      <w:bookmarkStart w:name="_sec9" w:id="9"/>
      <w:r>
        <w:rPr>
          <w:rFonts w:ascii="Arial" w:cs="Arial" w:eastAsia="Arial" w:hAnsi="Arial"/>
          <w:b/>
          <w:bCs/>
          <w:color w:val="1F3A5F"/>
          <w:sz w:val="32"/>
          <w:szCs w:val="32"/>
          <w:rtl/>
        </w:rPr>
        <w:t xml:space="preserve">7. الاعتماد والإسقاط في معاملة واحدة</w:t>
      </w:r>
      <w:bookmarkEnd w:id="9"/>
    </w:p>
    <w:p>
      <w:pPr>
        <w:pStyle w:val="Heading2"/>
        <w:bidi/>
      </w:pPr>
      <w:bookmarkStart w:name="_sec10" w:id="10"/>
      <w:r>
        <w:rPr>
          <w:rFonts w:ascii="Arial" w:cs="Arial" w:eastAsia="Arial" w:hAnsi="Arial"/>
          <w:b/>
          <w:bCs/>
          <w:color w:val="2B5C8A"/>
          <w:sz w:val="26"/>
          <w:szCs w:val="26"/>
          <w:rtl/>
        </w:rPr>
        <w:t xml:space="preserve">7.1 التحقق قبل الكتابة</w:t>
      </w:r>
      <w:bookmarkEnd w:id="10"/>
    </w:p>
    <w:p>
      <w:pPr>
        <w:keepNext/>
        <w:bidi/>
        <w:spacing w:after="60" w:before="160"/>
        <w:jc w:val="center"/>
      </w:pPr>
      <w:r>
        <w:drawing>
          <wp:inline distT="0" distB="0" distL="0" distR="0">
            <wp:extent cx="6096000" cy="56007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5600700"/>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7.2 الكتابة والإسقاط ثم الالتزام</w:t>
      </w:r>
      <w:bookmarkEnd w:id="11"/>
    </w:p>
    <w:p>
      <w:pPr>
        <w:keepNext/>
        <w:bidi/>
        <w:spacing w:after="60" w:before="160"/>
        <w:jc w:val="center"/>
      </w:pPr>
      <w:r>
        <w:drawing>
          <wp:inline distT="0" distB="0" distL="0" distR="0">
            <wp:extent cx="6096000" cy="48196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4819650"/>
                    </a:xfrm>
                    <a:prstGeom prst="rect">
                      <a:avLst/>
                    </a:prstGeom>
                  </pic:spPr>
                </pic:pic>
              </a:graphicData>
            </a:graphic>
          </wp:inline>
        </w:drawing>
      </w:r>
    </w:p>
    <w:p>
      <w:pPr>
        <w:pStyle w:val="Heading2"/>
        <w:bidi/>
      </w:pPr>
      <w:bookmarkStart w:name="_sec12" w:id="12"/>
      <w:r>
        <w:rPr>
          <w:rFonts w:ascii="Arial" w:cs="Arial" w:eastAsia="Arial" w:hAnsi="Arial"/>
          <w:b/>
          <w:bCs/>
          <w:color w:val="2B5C8A"/>
          <w:sz w:val="26"/>
          <w:szCs w:val="26"/>
          <w:rtl/>
        </w:rPr>
        <w:t xml:space="preserve">7.3 خطوات المعاملة بالترتيب</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120"/>
        <w:gridCol w:w="2344"/>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هي النسخة: أول تعديل في المسودة نسخ الصفوف المعتمدة لكل جداول [R] إلى R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وأغلق المنسوخ منها بـ </w:t>
            </w:r>
            <w:r>
              <w:rPr>
                <w:rFonts w:ascii="Courier New" w:cs="Courier New" w:eastAsia="Courier New" w:hAnsi="Courier New"/>
                <w:b w:val="false"/>
                <w:bCs w:val="false"/>
                <w:color w:val="1F2937"/>
                <w:sz w:val="16"/>
                <w:szCs w:val="16"/>
                <w:shd w:fill="F1F3F5" w:color="auto" w:val="clear"/>
                <w:rtl/>
              </w:rPr>
              <w:t xml:space="preserve">‎ToRevision = 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يُكتب من الجذر إلى الورقة عند كل حفظ</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المدخلة،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 BR-FAC-009؛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(S2، ADR 0043)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 تُغلق صفوف PROJECTED المفتوحة بـ R وتُدرج الجديدة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قبل الرفع</w:t>
            </w:r>
            <w:r>
              <w:rPr>
                <w:rFonts w:ascii="Arial" w:cs="Arial" w:eastAsia="Arial" w:hAnsi="Arial"/>
                <w:b w:val="false"/>
                <w:bCs w:val="false"/>
                <w:sz w:val="18"/>
                <w:szCs w:val="18"/>
                <w:rtl/>
              </w:rPr>
              <w:t xml:space="preserve"> لأن القادح يرفض إدراج صف </w:t>
            </w:r>
            <w:r>
              <w:rPr>
                <w:rFonts w:ascii="Courier New" w:cs="Courier New" w:eastAsia="Courier New" w:hAnsi="Courier New"/>
                <w:b w:val="false"/>
                <w:bCs w:val="false"/>
                <w:color w:val="1F2937"/>
                <w:sz w:val="16"/>
                <w:szCs w:val="16"/>
                <w:shd w:fill="F1F3F5" w:color="auto" w:val="clear"/>
                <w:rtl/>
              </w:rPr>
              <w:t xml:space="preserve">‎FromRevision‎</w:t>
            </w:r>
            <w:r>
              <w:rPr>
                <w:rFonts w:ascii="Arial" w:cs="Arial" w:eastAsia="Arial" w:hAnsi="Arial"/>
                <w:b w:val="false"/>
                <w:bCs w:val="false"/>
                <w:sz w:val="18"/>
                <w:szCs w:val="18"/>
                <w:rtl/>
              </w:rPr>
              <w:t xml:space="preserve"> فيه لا يزيد على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(044:296-302)</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DQ-F13-6 داخل المعاملة</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 </w:t>
            </w:r>
            <w:r>
              <w:rPr>
                <w:rFonts w:ascii="Arial" w:cs="Arial" w:eastAsia="Arial" w:hAnsi="Arial"/>
                <w:b/>
                <w:bCs/>
                <w:sz w:val="18"/>
                <w:szCs w:val="18"/>
                <w:rtl/>
              </w:rPr>
              <w:t xml:space="preserve">قبل الرفع</w:t>
            </w:r>
            <w:r>
              <w:rPr>
                <w:rFonts w:ascii="Arial" w:cs="Arial" w:eastAsia="Arial" w:hAnsi="Arial"/>
                <w:b w:val="false"/>
                <w:bCs w:val="false"/>
                <w:sz w:val="18"/>
                <w:szCs w:val="18"/>
                <w:rtl/>
              </w:rPr>
              <w:t xml:space="preserve"> لأن القادح يرفض رقمًا يسمّي مراجعة غير معتمدة (044:105-108)</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أخيرًا وفي عبارة واحدة: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‎ApprovedRevisionNo = 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 وتطبيق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:77؛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حتى الأفق (ReportingInstance ليست [R] فتأتي بعد الرفع)؛ واختبارات التعهدات في S2-b</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DQ-F13-5 داخل المعاملة (OQ-7)</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 وإشعار FAC.REVISION_STATE، واستبدال السابق إن حلّ تاريخ اللاحق</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 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 OQ-15</w:t>
            </w:r>
          </w:p>
        </w:tc>
      </w:tr>
    </w:tbl>
    <w:p>
      <w:pPr>
        <w:bidi/>
        <w:spacing w:after="120" w:before="0"/>
      </w:pPr>
    </w:p>
    <w:p>
      <w:pPr>
        <w:bidi/>
        <w:spacing w:after="110" w:before="0" w:line="312"/>
      </w:pPr>
      <w:r>
        <w:rPr>
          <w:rFonts w:ascii="Arial" w:cs="Arial" w:eastAsia="Arial" w:hAnsi="Arial"/>
          <w:b/>
          <w:bCs/>
          <w:sz w:val="21"/>
          <w:szCs w:val="21"/>
          <w:rtl/>
        </w:rPr>
        <w:t xml:space="preserve">تصحيح (2026-10-22، S2-GAP-2).</w:t>
      </w:r>
      <w:r>
        <w:rPr>
          <w:rFonts w:ascii="Arial" w:cs="Arial" w:eastAsia="Arial" w:hAnsi="Arial"/>
          <w:b w:val="false"/>
          <w:bCs w:val="false"/>
          <w:sz w:val="21"/>
          <w:szCs w:val="21"/>
          <w:rtl/>
        </w:rPr>
        <w:t xml:space="preserve"> كان الجدول يرفع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(الخطوة 9 القديمة) قبل جعل المراجعة APPROVED (10) وقبل الإسقاط (11). وقوادح القاعدة ترفض هذا الترتيب: لا يُسمّى رقم مراجعة غير معتمدة، ولا يُدرج صف [R] برقم لا يزيد على المعتمد، ولا يُغلق صف معتمد بعد الرفع إلا برقم أكبر منه. القاعدة محقّة والجدول القديم خطأ. الترتيب أعلاه هو المبني، ويغطيه اختبار تكامل يعتمد مراجعة بكل جداول [R] (FacilityTests وLimitTests وCollateralTests وObligationTests وAgreementPackTests).</w:t>
      </w: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(آخر كتابة على جداول [R])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2"/>
        <w:bidi/>
      </w:pPr>
      <w:bookmarkStart w:name="_sec13" w:id="13"/>
      <w:r>
        <w:rPr>
          <w:rFonts w:ascii="Arial" w:cs="Arial" w:eastAsia="Arial" w:hAnsi="Arial"/>
          <w:b/>
          <w:bCs/>
          <w:color w:val="2B5C8A"/>
          <w:sz w:val="26"/>
          <w:szCs w:val="26"/>
          <w:rtl/>
        </w:rPr>
        <w:t xml:space="preserve">7.4 فروع الفشل</w:t>
      </w:r>
      <w:bookmarkEnd w:id="13"/>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4" w:id="14"/>
      <w:r>
        <w:rPr>
          <w:rFonts w:ascii="Arial" w:cs="Arial" w:eastAsia="Arial" w:hAnsi="Arial"/>
          <w:b/>
          <w:bCs/>
          <w:color w:val="1F3A5F"/>
          <w:sz w:val="32"/>
          <w:szCs w:val="32"/>
          <w:rtl/>
        </w:rPr>
        <w:t xml:space="preserve">8. الرفض والإهمال</w:t>
      </w:r>
      <w:bookmarkEnd w:id="14"/>
    </w:p>
    <w:p>
      <w:pPr>
        <w:keepNext/>
        <w:bidi/>
        <w:spacing w:after="60" w:before="160"/>
        <w:jc w:val="center"/>
      </w:pPr>
      <w:r>
        <w:drawing>
          <wp:inline distT="0" distB="0" distL="0" distR="0">
            <wp:extent cx="6096000" cy="32861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1"/>
        <w:bidi/>
      </w:pPr>
      <w:bookmarkStart w:name="_sec15" w:id="15"/>
      <w:r>
        <w:rPr>
          <w:rFonts w:ascii="Arial" w:cs="Arial" w:eastAsia="Arial" w:hAnsi="Arial"/>
          <w:b/>
          <w:bCs/>
          <w:color w:val="1F3A5F"/>
          <w:sz w:val="32"/>
          <w:szCs w:val="32"/>
          <w:rtl/>
        </w:rPr>
        <w:t xml:space="preserve">9. ما يقع بعد الالتزام</w:t>
      </w:r>
      <w:bookmarkEnd w:id="15"/>
    </w:p>
    <w:p>
      <w:pPr>
        <w:keepNext/>
        <w:bidi/>
        <w:spacing w:after="60" w:before="160"/>
        <w:jc w:val="center"/>
      </w:pPr>
      <w:r>
        <w:drawing>
          <wp:inline distT="0" distB="0" distL="0" distR="0">
            <wp:extent cx="6096000" cy="5305425"/>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10. الاختبارات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11.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12. تعارضات وفجوات في المصادر</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13.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DOC-F13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4961241905585fcc5d73c5b8b0ef24c082e695.png"/><Relationship Id="rId10" Type="http://schemas.openxmlformats.org/officeDocument/2006/relationships/image" Target="media/c08da726cc5622ab1a7b7f7b6a569bd3a428778a.png"/><Relationship Id="rId11" Type="http://schemas.openxmlformats.org/officeDocument/2006/relationships/image" Target="media/d6c23863a08f2f157612803b8ad7bc73ed1e68b1.png"/><Relationship Id="rId12" Type="http://schemas.openxmlformats.org/officeDocument/2006/relationships/image" Target="media/72e72d54e83f13e7f769b29c93b4cbcadda6949b.png"/><Relationship Id="rId13" Type="http://schemas.openxmlformats.org/officeDocument/2006/relationships/image" Target="media/bd68ea1677e246eb0397bccf203c82ce146d86d6.png"/><Relationship Id="rId14" Type="http://schemas.openxmlformats.org/officeDocument/2006/relationships/image" Target="media/f506bd7afae2b8af4f5f97ad0fefb1e8e06a97af.png"/><Relationship Id="rId15" Type="http://schemas.openxmlformats.org/officeDocument/2006/relationships/image" Target="media/5a4228fe85988ac030979189b0e9364514ea6ad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DOC-F13 — تسلسل إدخال التسهيل واعتماد مراجعته وإسقاط بياناته</dc:title>
  <dc:creator>Claude</dc:creator>
  <dc:description>BankFas database design document</dc:description>
  <cp:lastModifiedBy>Un-named</cp:lastModifiedBy>
  <cp:revision>1</cp:revision>
  <dcterms:created xsi:type="dcterms:W3CDTF">2026-10-24T21:59:18.778Z</dcterms:created>
  <dcterms:modified xsi:type="dcterms:W3CDTF">2026-10-24T21:59:18.778Z</dcterms:modified>
</cp:coreProperties>
</file>

<file path=docProps/custom.xml><?xml version="1.0" encoding="utf-8"?>
<Properties xmlns="http://schemas.openxmlformats.org/officeDocument/2006/custom-properties" xmlns:vt="http://schemas.openxmlformats.org/officeDocument/2006/docPropsVTypes"/>
</file>