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DOC-S11 — دليل نشر قاعدة البيانات على الخادم باستخدام deploy.sh</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تفعله الأداة اليوم</w:t>
        </w:r>
      </w:hyperlink>
    </w:p>
    <w:p>
      <w:pPr>
        <w:bidi/>
        <w:spacing w:after="50" w:before="0"/>
        <w:ind w:left="0"/>
      </w:pPr>
      <w:hyperlink w:history="1" w:anchor="_sec3">
        <w:r>
          <w:rPr>
            <w:rFonts w:ascii="Arial" w:cs="Arial" w:eastAsia="Arial" w:hAnsi="Arial"/>
            <w:b/>
            <w:bCs/>
            <w:color w:val="1F3A5F"/>
            <w:sz w:val="20"/>
            <w:szCs w:val="20"/>
            <w:rtl/>
          </w:rPr>
          <w:t xml:space="preserve">3. مسار النشر الجديد في الإنتاج</w:t>
        </w:r>
      </w:hyperlink>
    </w:p>
    <w:p>
      <w:pPr>
        <w:bidi/>
        <w:spacing w:after="50" w:before="0"/>
        <w:ind w:left="0"/>
      </w:pPr>
      <w:hyperlink w:history="1" w:anchor="_sec4">
        <w:r>
          <w:rPr>
            <w:rFonts w:ascii="Arial" w:cs="Arial" w:eastAsia="Arial" w:hAnsi="Arial"/>
            <w:b/>
            <w:bCs/>
            <w:color w:val="1F3A5F"/>
            <w:sz w:val="20"/>
            <w:szCs w:val="20"/>
            <w:rtl/>
          </w:rPr>
          <w:t xml:space="preserve">4. المتطلبات المسبقة</w:t>
        </w:r>
      </w:hyperlink>
    </w:p>
    <w:p>
      <w:pPr>
        <w:bidi/>
        <w:spacing w:after="50" w:before="0"/>
        <w:ind w:left="0"/>
      </w:pPr>
      <w:hyperlink w:history="1" w:anchor="_sec5">
        <w:r>
          <w:rPr>
            <w:rFonts w:ascii="Arial" w:cs="Arial" w:eastAsia="Arial" w:hAnsi="Arial"/>
            <w:b/>
            <w:bCs/>
            <w:color w:val="1F3A5F"/>
            <w:sz w:val="20"/>
            <w:szCs w:val="20"/>
            <w:rtl/>
          </w:rPr>
          <w:t xml:space="preserve">5. متغيرات البيئة</w:t>
        </w:r>
      </w:hyperlink>
    </w:p>
    <w:p>
      <w:pPr>
        <w:bidi/>
        <w:spacing w:after="50" w:before="0"/>
        <w:ind w:left="0"/>
      </w:pPr>
      <w:hyperlink w:history="1" w:anchor="_sec8">
        <w:r>
          <w:rPr>
            <w:rFonts w:ascii="Arial" w:cs="Arial" w:eastAsia="Arial" w:hAnsi="Arial"/>
            <w:b/>
            <w:bCs/>
            <w:color w:val="1F3A5F"/>
            <w:sz w:val="20"/>
            <w:szCs w:val="20"/>
            <w:rtl/>
          </w:rPr>
          <w:t xml:space="preserve">6. النشر الجديد اليوم</w:t>
        </w:r>
      </w:hyperlink>
    </w:p>
    <w:p>
      <w:pPr>
        <w:bidi/>
        <w:spacing w:after="50" w:before="0"/>
        <w:ind w:left="0"/>
      </w:pPr>
      <w:hyperlink w:history="1" w:anchor="_sec11">
        <w:r>
          <w:rPr>
            <w:rFonts w:ascii="Arial" w:cs="Arial" w:eastAsia="Arial" w:hAnsi="Arial"/>
            <w:b/>
            <w:bCs/>
            <w:color w:val="1F3A5F"/>
            <w:sz w:val="20"/>
            <w:szCs w:val="20"/>
            <w:rtl/>
          </w:rPr>
          <w:t xml:space="preserve">7. ترقية قاعدة قائمة</w:t>
        </w:r>
      </w:hyperlink>
    </w:p>
    <w:p>
      <w:pPr>
        <w:bidi/>
        <w:spacing w:after="50" w:before="0"/>
        <w:ind w:left="0"/>
      </w:pPr>
      <w:hyperlink w:history="1" w:anchor="_sec14">
        <w:r>
          <w:rPr>
            <w:rFonts w:ascii="Arial" w:cs="Arial" w:eastAsia="Arial" w:hAnsi="Arial"/>
            <w:b/>
            <w:bCs/>
            <w:color w:val="1F3A5F"/>
            <w:sz w:val="20"/>
            <w:szCs w:val="20"/>
            <w:rtl/>
          </w:rPr>
          <w:t xml:space="preserve">8. الفحوص</w:t>
        </w:r>
      </w:hyperlink>
    </w:p>
    <w:p>
      <w:pPr>
        <w:bidi/>
        <w:spacing w:after="50" w:before="0"/>
        <w:ind w:left="0"/>
      </w:pPr>
      <w:hyperlink w:history="1" w:anchor="_sec18">
        <w:r>
          <w:rPr>
            <w:rFonts w:ascii="Arial" w:cs="Arial" w:eastAsia="Arial" w:hAnsi="Arial"/>
            <w:b/>
            <w:bCs/>
            <w:color w:val="1F3A5F"/>
            <w:sz w:val="20"/>
            <w:szCs w:val="20"/>
            <w:rtl/>
          </w:rPr>
          <w:t xml:space="preserve">9. التراجع</w:t>
        </w:r>
      </w:hyperlink>
    </w:p>
    <w:p>
      <w:pPr>
        <w:bidi/>
        <w:spacing w:after="50" w:before="0"/>
        <w:ind w:left="0"/>
      </w:pPr>
      <w:hyperlink w:history="1" w:anchor="_sec19">
        <w:r>
          <w:rPr>
            <w:rFonts w:ascii="Arial" w:cs="Arial" w:eastAsia="Arial" w:hAnsi="Arial"/>
            <w:b/>
            <w:bCs/>
            <w:color w:val="1F3A5F"/>
            <w:sz w:val="20"/>
            <w:szCs w:val="20"/>
            <w:rtl/>
          </w:rPr>
          <w:t xml:space="preserve">10. النافذة والتوقيع</w:t>
        </w:r>
      </w:hyperlink>
    </w:p>
    <w:p>
      <w:pPr>
        <w:bidi/>
        <w:spacing w:after="50" w:before="0"/>
        <w:ind w:left="0"/>
      </w:pPr>
      <w:hyperlink w:history="1" w:anchor="_sec20">
        <w:r>
          <w:rPr>
            <w:rFonts w:ascii="Arial" w:cs="Arial" w:eastAsia="Arial" w:hAnsi="Arial"/>
            <w:b/>
            <w:bCs/>
            <w:color w:val="1F3A5F"/>
            <w:sz w:val="20"/>
            <w:szCs w:val="20"/>
            <w:rtl/>
          </w:rPr>
          <w:t xml:space="preserve">11. تعديلات مقترحة على الأدوات (لم تُنفَّذ)</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1"/>
        <w:bidi/>
      </w:pPr>
      <w:bookmarkStart w:name="_sec2" w:id="2"/>
      <w:r>
        <w:rPr>
          <w:rFonts w:ascii="Arial" w:cs="Arial" w:eastAsia="Arial" w:hAnsi="Arial"/>
          <w:b/>
          <w:bCs/>
          <w:color w:val="1F3A5F"/>
          <w:sz w:val="32"/>
          <w:szCs w:val="32"/>
          <w:rtl/>
        </w:rPr>
        <w:t xml:space="preserve">2. ما تفعله الأداة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1"/>
        <w:bidi/>
      </w:pPr>
      <w:bookmarkStart w:name="_sec3" w:id="3"/>
      <w:r>
        <w:rPr>
          <w:rFonts w:ascii="Arial" w:cs="Arial" w:eastAsia="Arial" w:hAnsi="Arial"/>
          <w:b/>
          <w:bCs/>
          <w:color w:val="1F3A5F"/>
          <w:sz w:val="32"/>
          <w:szCs w:val="32"/>
          <w:rtl/>
        </w:rPr>
        <w:t xml:space="preserve">3. مسار النشر الجديد في الإنتاج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49339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93395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المتطلبات المسبقة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متغيرات البيئة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5.1 مشكلة </w:t>
      </w:r>
      <w:r>
        <w:rPr>
          <w:rFonts w:ascii="Courier New" w:cs="Courier New" w:eastAsia="Courier New" w:hAnsi="Courier New"/>
          <w:b/>
          <w:bCs/>
          <w:color w:val="1F2937"/>
          <w:sz w:val="22"/>
          <w:szCs w:val="22"/>
          <w:rtl/>
        </w:rPr>
        <w:t xml:space="preserve">‎-C‎</w:t>
      </w:r>
      <w:r>
        <w:rPr>
          <w:rFonts w:ascii="Arial" w:cs="Arial" w:eastAsia="Arial" w:hAnsi="Arial"/>
          <w:b/>
          <w:bCs/>
          <w:color w:val="2B5C8A"/>
          <w:sz w:val="26"/>
          <w:szCs w:val="26"/>
          <w:rtl/>
        </w:rPr>
        <w:t xml:space="preserve"> الافتراضي (DQ-S05-7)</w:t>
      </w:r>
      <w:bookmarkEnd w:id="6"/>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الاستدعاء </w:t>
      </w:r>
      <w:r>
        <w:rPr>
          <w:rFonts w:ascii="Arial" w:cs="Arial" w:eastAsia="Arial" w:hAnsi="Arial"/>
          <w:color w:val="E0A800"/>
          <w:sz w:val="26"/>
          <w:szCs w:val="26"/>
          <w:rtl/>
        </w:rPr>
        <w:t xml:space="preserve">●</w:t>
      </w:r>
      <w:bookmarkEnd w:id="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3"/>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1"/>
        <w:bidi/>
      </w:pPr>
      <w:bookmarkStart w:name="_sec8" w:id="8"/>
      <w:r>
        <w:rPr>
          <w:rFonts w:ascii="Arial" w:cs="Arial" w:eastAsia="Arial" w:hAnsi="Arial"/>
          <w:b/>
          <w:bCs/>
          <w:color w:val="1F3A5F"/>
          <w:sz w:val="32"/>
          <w:szCs w:val="32"/>
          <w:rtl/>
        </w:rPr>
        <w:t xml:space="preserve">6. النشر الجديد اليوم</w:t>
      </w:r>
      <w:bookmarkEnd w:id="8"/>
    </w:p>
    <w:p>
      <w:pPr>
        <w:pStyle w:val="Heading2"/>
        <w:bidi/>
      </w:pPr>
      <w:bookmarkStart w:name="_sec9" w:id="9"/>
      <w:r>
        <w:rPr>
          <w:rFonts w:ascii="Arial" w:cs="Arial" w:eastAsia="Arial" w:hAnsi="Arial"/>
          <w:b/>
          <w:bCs/>
          <w:color w:val="2B5C8A"/>
          <w:sz w:val="26"/>
          <w:szCs w:val="26"/>
          <w:rtl/>
        </w:rPr>
        <w:t xml:space="preserve">6.1 من ينشئ القاعدة </w:t>
      </w:r>
      <w:r>
        <w:rPr>
          <w:rFonts w:ascii="Arial" w:cs="Arial" w:eastAsia="Arial" w:hAnsi="Arial"/>
          <w:color w:val="E0A800"/>
          <w:sz w:val="26"/>
          <w:szCs w:val="26"/>
          <w:rtl/>
        </w:rPr>
        <w:t xml:space="preserve">●</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2"/>
        <w:bidi/>
      </w:pPr>
      <w:bookmarkStart w:name="_sec10" w:id="10"/>
      <w:r>
        <w:rPr>
          <w:rFonts w:ascii="Arial" w:cs="Arial" w:eastAsia="Arial" w:hAnsi="Arial"/>
          <w:b/>
          <w:bCs/>
          <w:color w:val="2B5C8A"/>
          <w:sz w:val="26"/>
          <w:szCs w:val="26"/>
          <w:rtl/>
        </w:rPr>
        <w:t xml:space="preserve">6.2 الخطوات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7. ترقية قاعدة قائمة</w:t>
      </w:r>
      <w:bookmarkEnd w:id="11"/>
    </w:p>
    <w:p>
      <w:pPr>
        <w:pStyle w:val="Heading2"/>
        <w:bidi/>
      </w:pPr>
      <w:bookmarkStart w:name="_sec12" w:id="12"/>
      <w:r>
        <w:rPr>
          <w:rFonts w:ascii="Arial" w:cs="Arial" w:eastAsia="Arial" w:hAnsi="Arial"/>
          <w:b/>
          <w:bCs/>
          <w:color w:val="2B5C8A"/>
          <w:sz w:val="26"/>
          <w:szCs w:val="26"/>
          <w:rtl/>
        </w:rPr>
        <w:t xml:space="preserve">7.1 الوضع اليوم </w:t>
      </w:r>
      <w:r>
        <w:rPr>
          <w:rFonts w:ascii="Arial" w:cs="Arial" w:eastAsia="Arial" w:hAnsi="Arial"/>
          <w:color w:val="2E9E44"/>
          <w:sz w:val="26"/>
          <w:szCs w:val="26"/>
          <w:rtl/>
        </w:rPr>
        <w:t xml:space="preserve">●</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2"/>
        <w:bidi/>
      </w:pPr>
      <w:bookmarkStart w:name="_sec13" w:id="13"/>
      <w:r>
        <w:rPr>
          <w:rFonts w:ascii="Arial" w:cs="Arial" w:eastAsia="Arial" w:hAnsi="Arial"/>
          <w:b/>
          <w:bCs/>
          <w:color w:val="2B5C8A"/>
          <w:sz w:val="26"/>
          <w:szCs w:val="26"/>
          <w:rtl/>
        </w:rPr>
        <w:t xml:space="preserve">7.2 خطوات الترقية </w:t>
      </w:r>
      <w:r>
        <w:rPr>
          <w:rFonts w:ascii="Arial" w:cs="Arial" w:eastAsia="Arial" w:hAnsi="Arial"/>
          <w:color w:val="2E9E44"/>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4"/>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4"/>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4"/>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4"/>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الفحوص</w:t>
      </w:r>
      <w:bookmarkEnd w:id="14"/>
    </w:p>
    <w:p>
      <w:pPr>
        <w:pStyle w:val="Heading2"/>
        <w:bidi/>
      </w:pPr>
      <w:bookmarkStart w:name="_sec15" w:id="15"/>
      <w:r>
        <w:rPr>
          <w:rFonts w:ascii="Arial" w:cs="Arial" w:eastAsia="Arial" w:hAnsi="Arial"/>
          <w:b/>
          <w:bCs/>
          <w:color w:val="2B5C8A"/>
          <w:sz w:val="26"/>
          <w:szCs w:val="26"/>
          <w:rtl/>
        </w:rPr>
        <w:t xml:space="preserve">8.1 قبل النشر</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8.2 بعد النشر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2"/>
        <w:bidi/>
      </w:pPr>
      <w:bookmarkStart w:name="_sec17" w:id="17"/>
      <w:r>
        <w:rPr>
          <w:rFonts w:ascii="Arial" w:cs="Arial" w:eastAsia="Arial" w:hAnsi="Arial"/>
          <w:b/>
          <w:bCs/>
          <w:color w:val="2B5C8A"/>
          <w:sz w:val="26"/>
          <w:szCs w:val="26"/>
          <w:rtl/>
        </w:rPr>
        <w:t xml:space="preserve">8.3 اختبارات القاعدة: أين تُشغَّل</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1"/>
        <w:bidi/>
      </w:pPr>
      <w:bookmarkStart w:name="_sec18" w:id="18"/>
      <w:r>
        <w:rPr>
          <w:rFonts w:ascii="Arial" w:cs="Arial" w:eastAsia="Arial" w:hAnsi="Arial"/>
          <w:b/>
          <w:bCs/>
          <w:color w:val="1F3A5F"/>
          <w:sz w:val="32"/>
          <w:szCs w:val="32"/>
          <w:rtl/>
        </w:rPr>
        <w:t xml:space="preserve">9.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1"/>
        <w:bidi/>
      </w:pPr>
      <w:bookmarkStart w:name="_sec19" w:id="19"/>
      <w:r>
        <w:rPr>
          <w:rFonts w:ascii="Arial" w:cs="Arial" w:eastAsia="Arial" w:hAnsi="Arial"/>
          <w:b/>
          <w:bCs/>
          <w:color w:val="1F3A5F"/>
          <w:sz w:val="32"/>
          <w:szCs w:val="32"/>
          <w:rtl/>
        </w:rPr>
        <w:t xml:space="preserve">10. النافذة والتوقيع</w:t>
      </w:r>
      <w:bookmarkEnd w:id="19"/>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1"/>
        <w:bidi/>
      </w:pPr>
      <w:bookmarkStart w:name="_sec20" w:id="20"/>
      <w:r>
        <w:rPr>
          <w:rFonts w:ascii="Arial" w:cs="Arial" w:eastAsia="Arial" w:hAnsi="Arial"/>
          <w:b/>
          <w:bCs/>
          <w:color w:val="1F3A5F"/>
          <w:sz w:val="32"/>
          <w:szCs w:val="32"/>
          <w:rtl/>
        </w:rPr>
        <w:t xml:space="preserve">11. تعديلات مقترحة على الأدوات (لم تُنفَّذ)</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DOC-S11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c4c0ccd5f1563ce98dcf0d48d10750e9f6a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DOC-S11 — دليل نشر قاعدة البيانات على الخادم باستخدام deploy.sh</dc:title>
  <dc:creator>Claude</dc:creator>
  <dc:description>BankFas database design document</dc:description>
  <cp:lastModifiedBy>Un-named</cp:lastModifiedBy>
  <cp:revision>1</cp:revision>
  <dcterms:created xsi:type="dcterms:W3CDTF">2026-10-24T22:00:28.558Z</dcterms:created>
  <dcterms:modified xsi:type="dcterms:W3CDTF">2026-10-24T22:00:28.558Z</dcterms:modified>
</cp:coreProperties>
</file>

<file path=docProps/custom.xml><?xml version="1.0" encoding="utf-8"?>
<Properties xmlns="http://schemas.openxmlformats.org/officeDocument/2006/custom-properties" xmlns:vt="http://schemas.openxmlformats.org/officeDocument/2006/docPropsVTypes"/>
</file>