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13"/>
        <w:gridCol w:w="1625"/>
        <w:gridCol w:w="1768"/>
        <w:gridCol w:w="2982"/>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S2. المقترح: نعم، بنمط IBAN وطول الحساب، مع إبقاء الأصل في المستند</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2026-10-13T19:40:14.358Z</dcterms:created>
  <dcterms:modified xsi:type="dcterms:W3CDTF">2026-10-13T19:40:14.358Z</dcterms:modified>
</cp:coreProperties>
</file>

<file path=docProps/custom.xml><?xml version="1.0" encoding="utf-8"?>
<Properties xmlns="http://schemas.openxmlformats.org/officeDocument/2006/custom-properties" xmlns:vt="http://schemas.openxmlformats.org/officeDocument/2006/docPropsVTypes"/>
</file>