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val="0"/>
          <w:i w:val="0"/>
          <w:color w:val="6B7280"/>
          <w:sz w:val="22"/>
        </w:rPr>
        <w:t>BankFas treasury platform</w:t>
      </w:r>
    </w:p>
    <w:p>
      <w:pPr>
        <w:spacing w:after="40"/>
      </w:pPr>
      <w:r>
        <w:rPr>
          <w:rFonts w:ascii="Arial" w:hAnsi="Arial"/>
          <w:b/>
          <w:i w:val="0"/>
          <w:color w:val="1F3A5F"/>
          <w:sz w:val="48"/>
        </w:rPr>
        <w:t>Database Relationship Diagrams</w:t>
      </w:r>
    </w:p>
    <w:p>
      <w:pPr>
        <w:spacing w:after="280"/>
      </w:pPr>
      <w:r>
        <w:rPr>
          <w:rFonts w:ascii="Arial" w:hAnsi="Arial"/>
          <w:b w:val="0"/>
          <w:i w:val="0"/>
          <w:color w:val="6B7280"/>
          <w:sz w:val="21"/>
        </w:rPr>
        <w:t>Entity relationship diagrams for the SQL Server 2025 database · 237 tables · 20 schemas · 884 foreign keys</w:t>
      </w:r>
    </w:p>
    <w:p>
      <w:pPr>
        <w:pStyle w:val="Heading2"/>
      </w:pPr>
      <w:r>
        <w:rPr>
          <w:rFonts w:ascii="Arial" w:hAnsi="Arial"/>
          <w:color w:val="1F3A5F"/>
        </w:rPr>
        <w:t>Document control</w:t>
      </w:r>
    </w:p>
    <w:tbl>
      <w:tblPr>
        <w:tblStyle w:val="TableGrid"/>
        <w:tblW w:type="auto" w:w="0"/>
        <w:jc w:val="left"/>
        <w:tblLayout w:type="fixed"/>
        <w:tblLook w:firstColumn="1" w:firstRow="1" w:lastColumn="0" w:lastRow="0" w:noHBand="0" w:noVBand="1" w:val="04A0"/>
      </w:tblPr>
      <w:tblGrid>
        <w:gridCol w:w="2381"/>
        <w:gridCol w:w="6803"/>
      </w:tblGrid>
      <w:tr>
        <w:trPr>
          <w:tblHeader w:val="true"/>
        </w:trPr>
        <w:tc>
          <w:tcPr>
            <w:tcW w:type="dxa" w:w="2381"/>
            <w:shd w:val="clear" w:color="auto" w:fill="1F3A5F"/>
          </w:tcPr>
          <w:p>
            <w:pPr>
              <w:spacing w:after="0" w:before="0"/>
            </w:pPr>
            <w:r/>
            <w:r>
              <w:rPr>
                <w:rFonts w:ascii="Arial" w:hAnsi="Arial"/>
                <w:b/>
                <w:color w:val="FFFFFF"/>
                <w:sz w:val="17"/>
              </w:rPr>
              <w:t>Item</w:t>
            </w:r>
          </w:p>
        </w:tc>
        <w:tc>
          <w:tcPr>
            <w:tcW w:type="dxa" w:w="6803"/>
            <w:shd w:val="clear" w:color="auto" w:fill="1F3A5F"/>
          </w:tcPr>
          <w:p>
            <w:pPr>
              <w:spacing w:after="0" w:before="0"/>
            </w:pPr>
            <w:r/>
            <w:r>
              <w:rPr>
                <w:rFonts w:ascii="Arial" w:hAnsi="Arial"/>
                <w:b/>
                <w:color w:val="FFFFFF"/>
                <w:sz w:val="17"/>
              </w:rPr>
              <w:t>Value</w:t>
            </w:r>
          </w:p>
        </w:tc>
      </w:tr>
      <w:tr>
        <w:trPr>
          <w:cantSplit w:val="true"/>
        </w:trPr>
        <w:tc>
          <w:tcPr>
            <w:tcW w:type="dxa" w:w="2381"/>
          </w:tcPr>
          <w:p>
            <w:pPr>
              <w:spacing w:after="0" w:before="0"/>
            </w:pPr>
            <w:r/>
            <w:r>
              <w:rPr>
                <w:rFonts w:ascii="Arial" w:hAnsi="Arial"/>
                <w:b w:val="0"/>
                <w:sz w:val="17"/>
              </w:rPr>
              <w:t>Document</w:t>
            </w:r>
          </w:p>
        </w:tc>
        <w:tc>
          <w:tcPr>
            <w:tcW w:type="dxa" w:w="6803"/>
          </w:tcPr>
          <w:p>
            <w:pPr>
              <w:spacing w:after="0" w:before="0"/>
            </w:pPr>
            <w:r/>
            <w:r>
              <w:rPr>
                <w:rFonts w:ascii="Arial" w:hAnsi="Arial"/>
                <w:b w:val="0"/>
                <w:sz w:val="17"/>
              </w:rPr>
              <w:t>Database relationship diagrams (ERD), English edition</w:t>
            </w:r>
          </w:p>
        </w:tc>
      </w:tr>
      <w:tr>
        <w:trPr>
          <w:cantSplit w:val="true"/>
        </w:trPr>
        <w:tc>
          <w:tcPr>
            <w:tcW w:type="dxa" w:w="2381"/>
          </w:tcPr>
          <w:p>
            <w:pPr>
              <w:spacing w:after="0" w:before="0"/>
            </w:pPr>
            <w:r/>
            <w:r>
              <w:rPr>
                <w:rFonts w:ascii="Arial" w:hAnsi="Arial"/>
                <w:b w:val="0"/>
                <w:sz w:val="17"/>
              </w:rPr>
              <w:t>Version and status</w:t>
            </w:r>
          </w:p>
        </w:tc>
        <w:tc>
          <w:tcPr>
            <w:tcW w:type="dxa" w:w="6803"/>
          </w:tcPr>
          <w:p>
            <w:pPr>
              <w:spacing w:after="0" w:before="0"/>
            </w:pPr>
            <w:r/>
            <w:r>
              <w:rPr>
                <w:rFonts w:ascii="Arial" w:hAnsi="Arial"/>
                <w:b w:val="0"/>
                <w:sz w:val="17"/>
              </w:rPr>
              <w:t>v0.5 · draft for specialist review</w:t>
            </w:r>
          </w:p>
        </w:tc>
      </w:tr>
      <w:tr>
        <w:trPr>
          <w:cantSplit w:val="true"/>
        </w:trPr>
        <w:tc>
          <w:tcPr>
            <w:tcW w:type="dxa" w:w="2381"/>
          </w:tcPr>
          <w:p>
            <w:pPr>
              <w:spacing w:after="0" w:before="0"/>
            </w:pPr>
            <w:r/>
            <w:r>
              <w:rPr>
                <w:rFonts w:ascii="Arial" w:hAnsi="Arial"/>
                <w:b w:val="0"/>
                <w:sz w:val="17"/>
              </w:rPr>
              <w:t>Date</w:t>
            </w:r>
          </w:p>
        </w:tc>
        <w:tc>
          <w:tcPr>
            <w:tcW w:type="dxa" w:w="6803"/>
          </w:tcPr>
          <w:p>
            <w:pPr>
              <w:spacing w:after="0" w:before="0"/>
            </w:pPr>
            <w:r/>
            <w:r>
              <w:rPr>
                <w:rFonts w:ascii="Arial" w:hAnsi="Arial"/>
                <w:b w:val="0"/>
                <w:sz w:val="17"/>
              </w:rPr>
              <w:t>2026-10-18</w:t>
            </w:r>
          </w:p>
        </w:tc>
      </w:tr>
      <w:tr>
        <w:trPr>
          <w:cantSplit w:val="true"/>
        </w:trPr>
        <w:tc>
          <w:tcPr>
            <w:tcW w:type="dxa" w:w="2381"/>
          </w:tcPr>
          <w:p>
            <w:pPr>
              <w:spacing w:after="0" w:before="0"/>
            </w:pPr>
            <w:r/>
            <w:r>
              <w:rPr>
                <w:rFonts w:ascii="Arial" w:hAnsi="Arial"/>
                <w:b w:val="0"/>
                <w:sz w:val="17"/>
              </w:rPr>
              <w:t>Product</w:t>
            </w:r>
          </w:p>
        </w:tc>
        <w:tc>
          <w:tcPr>
            <w:tcW w:type="dxa" w:w="6803"/>
          </w:tcPr>
          <w:p>
            <w:pPr>
              <w:spacing w:after="0" w:before="0"/>
            </w:pPr>
            <w:r/>
            <w:r>
              <w:rPr>
                <w:rFonts w:ascii="Arial" w:hAnsi="Arial"/>
                <w:b w:val="0"/>
                <w:sz w:val="17"/>
              </w:rPr>
              <w:t>BankFas multi-tenant treasury platform</w:t>
            </w:r>
          </w:p>
        </w:tc>
      </w:tr>
      <w:tr>
        <w:trPr>
          <w:cantSplit w:val="true"/>
        </w:trPr>
        <w:tc>
          <w:tcPr>
            <w:tcW w:type="dxa" w:w="2381"/>
          </w:tcPr>
          <w:p>
            <w:pPr>
              <w:spacing w:after="0" w:before="0"/>
            </w:pPr>
            <w:r/>
            <w:r>
              <w:rPr>
                <w:rFonts w:ascii="Arial" w:hAnsi="Arial"/>
                <w:b w:val="0"/>
                <w:sz w:val="17"/>
              </w:rPr>
              <w:t>Database platform</w:t>
            </w:r>
          </w:p>
        </w:tc>
        <w:tc>
          <w:tcPr>
            <w:tcW w:type="dxa" w:w="6803"/>
          </w:tcPr>
          <w:p>
            <w:pPr>
              <w:spacing w:after="0" w:before="0"/>
            </w:pPr>
            <w:r/>
            <w:r>
              <w:rPr>
                <w:rFonts w:ascii="Arial" w:hAnsi="Arial"/>
                <w:b w:val="0"/>
                <w:sz w:val="17"/>
              </w:rPr>
              <w:t>Microsoft SQL Server 2025 (T-SQL DDL generated from the model)</w:t>
            </w:r>
          </w:p>
        </w:tc>
      </w:tr>
      <w:tr>
        <w:trPr>
          <w:cantSplit w:val="true"/>
        </w:trPr>
        <w:tc>
          <w:tcPr>
            <w:tcW w:type="dxa" w:w="2381"/>
          </w:tcPr>
          <w:p>
            <w:pPr>
              <w:spacing w:after="0" w:before="0"/>
            </w:pPr>
            <w:r/>
            <w:r>
              <w:rPr>
                <w:rFonts w:ascii="Arial" w:hAnsi="Arial"/>
                <w:b w:val="0"/>
                <w:sz w:val="17"/>
              </w:rPr>
              <w:t>Scope</w:t>
            </w:r>
          </w:p>
        </w:tc>
        <w:tc>
          <w:tcPr>
            <w:tcW w:type="dxa" w:w="6803"/>
          </w:tcPr>
          <w:p>
            <w:pPr>
              <w:spacing w:after="0" w:before="0"/>
            </w:pPr>
            <w:r/>
            <w:r>
              <w:rPr>
                <w:rFonts w:ascii="Arial" w:hAnsi="Arial"/>
                <w:b w:val="0"/>
                <w:sz w:val="17"/>
              </w:rPr>
              <w:t>All 237 tables in 20 schemas; 884 foreign keys; 633 unique constraints</w:t>
            </w:r>
          </w:p>
        </w:tc>
      </w:tr>
      <w:tr>
        <w:trPr>
          <w:cantSplit w:val="true"/>
        </w:trPr>
        <w:tc>
          <w:tcPr>
            <w:tcW w:type="dxa" w:w="2381"/>
          </w:tcPr>
          <w:p>
            <w:pPr>
              <w:spacing w:after="0" w:before="0"/>
            </w:pPr>
            <w:r/>
            <w:r>
              <w:rPr>
                <w:rFonts w:ascii="Arial" w:hAnsi="Arial"/>
                <w:b w:val="0"/>
                <w:sz w:val="17"/>
              </w:rPr>
              <w:t>Source of truth</w:t>
            </w:r>
          </w:p>
        </w:tc>
        <w:tc>
          <w:tcPr>
            <w:tcW w:type="dxa" w:w="6803"/>
          </w:tcPr>
          <w:p>
            <w:pPr>
              <w:spacing w:after="0" w:before="0"/>
            </w:pPr>
            <w:r/>
            <w:r>
              <w:rPr>
                <w:rFonts w:ascii="Arial" w:hAnsi="Arial"/>
                <w:b w:val="0"/>
                <w:sz w:val="17"/>
              </w:rPr>
              <w:t>db/model/*.model (purposes, flags, columns); db/generated/tsql (keys, nullability, counts)</w:t>
            </w:r>
          </w:p>
        </w:tc>
      </w:tr>
      <w:tr>
        <w:trPr>
          <w:cantSplit w:val="true"/>
        </w:trPr>
        <w:tc>
          <w:tcPr>
            <w:tcW w:type="dxa" w:w="2381"/>
          </w:tcPr>
          <w:p>
            <w:pPr>
              <w:spacing w:after="0" w:before="0"/>
            </w:pPr>
            <w:r/>
            <w:r>
              <w:rPr>
                <w:rFonts w:ascii="Arial" w:hAnsi="Arial"/>
                <w:b w:val="0"/>
                <w:sz w:val="17"/>
              </w:rPr>
              <w:t>Generated by</w:t>
            </w:r>
          </w:p>
        </w:tc>
        <w:tc>
          <w:tcPr>
            <w:tcW w:type="dxa" w:w="6803"/>
          </w:tcPr>
          <w:p>
            <w:pPr>
              <w:spacing w:after="0" w:before="0"/>
            </w:pPr>
            <w:r/>
            <w:r>
              <w:rPr>
                <w:rFonts w:ascii="Arial" w:hAnsi="Arial"/>
                <w:b w:val="0"/>
                <w:sz w:val="17"/>
              </w:rPr>
              <w:t>tools/dbgen/erd_build_en.py and erd_layout.py; this document is built by erd_docx_en.py</w:t>
            </w:r>
          </w:p>
        </w:tc>
      </w:tr>
    </w:tbl>
    <w:p>
      <w:pPr>
        <w:spacing w:after="40"/>
      </w:pPr>
    </w:p>
    <w:p>
      <w:pPr>
        <w:pStyle w:val="Heading2"/>
      </w:pPr>
      <w:r>
        <w:rPr>
          <w:rFonts w:ascii="Arial" w:hAnsi="Arial"/>
          <w:color w:val="1F3A5F"/>
        </w:rPr>
        <w:t>Revision history</w:t>
      </w:r>
    </w:p>
    <w:tbl>
      <w:tblPr>
        <w:tblStyle w:val="TableGrid"/>
        <w:tblW w:type="auto" w:w="0"/>
        <w:jc w:val="left"/>
        <w:tblLayout w:type="fixed"/>
        <w:tblLook w:firstColumn="1" w:firstRow="1" w:lastColumn="0" w:lastRow="0" w:noHBand="0" w:noVBand="1" w:val="04A0"/>
      </w:tblPr>
      <w:tblGrid>
        <w:gridCol w:w="1247"/>
        <w:gridCol w:w="1474"/>
        <w:gridCol w:w="6463"/>
      </w:tblGrid>
      <w:tr>
        <w:trPr>
          <w:tblHeader w:val="true"/>
        </w:trPr>
        <w:tc>
          <w:tcPr>
            <w:tcW w:type="dxa" w:w="1247"/>
            <w:shd w:val="clear" w:color="auto" w:fill="1F3A5F"/>
          </w:tcPr>
          <w:p>
            <w:pPr>
              <w:spacing w:after="0" w:before="0"/>
            </w:pPr>
            <w:r/>
            <w:r>
              <w:rPr>
                <w:rFonts w:ascii="Arial" w:hAnsi="Arial"/>
                <w:b/>
                <w:color w:val="FFFFFF"/>
                <w:sz w:val="17"/>
              </w:rPr>
              <w:t>Version</w:t>
            </w:r>
          </w:p>
        </w:tc>
        <w:tc>
          <w:tcPr>
            <w:tcW w:type="dxa" w:w="1474"/>
            <w:shd w:val="clear" w:color="auto" w:fill="1F3A5F"/>
          </w:tcPr>
          <w:p>
            <w:pPr>
              <w:spacing w:after="0" w:before="0"/>
            </w:pPr>
            <w:r/>
            <w:r>
              <w:rPr>
                <w:rFonts w:ascii="Arial" w:hAnsi="Arial"/>
                <w:b/>
                <w:color w:val="FFFFFF"/>
                <w:sz w:val="17"/>
              </w:rPr>
              <w:t>Date</w:t>
            </w:r>
          </w:p>
        </w:tc>
        <w:tc>
          <w:tcPr>
            <w:tcW w:type="dxa" w:w="6463"/>
            <w:shd w:val="clear" w:color="auto" w:fill="1F3A5F"/>
          </w:tcPr>
          <w:p>
            <w:pPr>
              <w:spacing w:after="0" w:before="0"/>
            </w:pPr>
            <w:r/>
            <w:r>
              <w:rPr>
                <w:rFonts w:ascii="Arial" w:hAnsi="Arial"/>
                <w:b/>
                <w:color w:val="FFFFFF"/>
                <w:sz w:val="17"/>
              </w:rPr>
              <w:t>Change</w:t>
            </w:r>
          </w:p>
        </w:tc>
      </w:tr>
      <w:tr>
        <w:trPr>
          <w:cantSplit w:val="true"/>
        </w:trPr>
        <w:tc>
          <w:tcPr>
            <w:tcW w:type="dxa" w:w="1247"/>
          </w:tcPr>
          <w:p>
            <w:pPr>
              <w:spacing w:after="0" w:before="0"/>
            </w:pPr>
            <w:r/>
            <w:r>
              <w:rPr>
                <w:rFonts w:ascii="Arial" w:hAnsi="Arial"/>
                <w:b w:val="0"/>
                <w:sz w:val="17"/>
              </w:rPr>
              <w:t>v0.3</w:t>
            </w:r>
          </w:p>
        </w:tc>
        <w:tc>
          <w:tcPr>
            <w:tcW w:type="dxa" w:w="1474"/>
          </w:tcPr>
          <w:p>
            <w:pPr>
              <w:spacing w:after="0" w:before="0"/>
            </w:pPr>
            <w:r/>
            <w:r>
              <w:rPr>
                <w:rFonts w:ascii="Arial" w:hAnsi="Arial"/>
                <w:b w:val="0"/>
                <w:sz w:val="17"/>
              </w:rPr>
              <w:t>2026-10-18</w:t>
            </w:r>
          </w:p>
        </w:tc>
        <w:tc>
          <w:tcPr>
            <w:tcW w:type="dxa" w:w="6463"/>
          </w:tcPr>
          <w:p>
            <w:pPr>
              <w:spacing w:after="0" w:before="0"/>
            </w:pPr>
            <w:r/>
            <w:r>
              <w:rPr>
                <w:rFonts w:ascii="Arial" w:hAnsi="Arial"/>
                <w:b w:val="0"/>
                <w:sz w:val="17"/>
              </w:rPr>
              <w:t>Arabic edition with Mermaid and Graphviz diagrams. Superseded by v0.4.</w:t>
            </w:r>
          </w:p>
        </w:tc>
      </w:tr>
      <w:tr>
        <w:trPr>
          <w:cantSplit w:val="true"/>
        </w:trPr>
        <w:tc>
          <w:tcPr>
            <w:tcW w:type="dxa" w:w="1247"/>
          </w:tcPr>
          <w:p>
            <w:pPr>
              <w:spacing w:after="0" w:before="0"/>
            </w:pPr>
            <w:r/>
            <w:r>
              <w:rPr>
                <w:rFonts w:ascii="Arial" w:hAnsi="Arial"/>
                <w:b w:val="0"/>
                <w:sz w:val="17"/>
              </w:rPr>
              <w:t>v0.5</w:t>
            </w:r>
          </w:p>
        </w:tc>
        <w:tc>
          <w:tcPr>
            <w:tcW w:type="dxa" w:w="1474"/>
          </w:tcPr>
          <w:p>
            <w:pPr>
              <w:spacing w:after="0" w:before="0"/>
            </w:pPr>
            <w:r/>
            <w:r>
              <w:rPr>
                <w:rFonts w:ascii="Arial" w:hAnsi="Arial"/>
                <w:b w:val="0"/>
                <w:sz w:val="17"/>
              </w:rPr>
              <w:t>2026-10-18</w:t>
            </w:r>
          </w:p>
        </w:tc>
        <w:tc>
          <w:tcPr>
            <w:tcW w:type="dxa" w:w="6463"/>
          </w:tcPr>
          <w:p>
            <w:pPr>
              <w:spacing w:after="0" w:before="0"/>
            </w:pPr>
            <w:r/>
            <w:r>
              <w:rPr>
                <w:rFonts w:ascii="Arial" w:hAnsi="Arial"/>
                <w:b w:val="0"/>
                <w:sz w:val="17"/>
              </w:rPr>
              <w:t>Open items and decisions added from two specialist reviews (section 4). Lender-share rule drafted as a trigger (db/static/050). Foreign-key index guard added. Diagrams unchanged in content.</w:t>
            </w:r>
          </w:p>
        </w:tc>
      </w:tr>
      <w:tr>
        <w:trPr>
          <w:cantSplit w:val="true"/>
        </w:trPr>
        <w:tc>
          <w:tcPr>
            <w:tcW w:type="dxa" w:w="1247"/>
          </w:tcPr>
          <w:p>
            <w:pPr>
              <w:spacing w:after="0" w:before="0"/>
            </w:pPr>
            <w:r/>
            <w:r>
              <w:rPr>
                <w:rFonts w:ascii="Arial" w:hAnsi="Arial"/>
                <w:b w:val="0"/>
                <w:sz w:val="17"/>
              </w:rPr>
              <w:t>v0.4</w:t>
            </w:r>
          </w:p>
        </w:tc>
        <w:tc>
          <w:tcPr>
            <w:tcW w:type="dxa" w:w="1474"/>
          </w:tcPr>
          <w:p>
            <w:pPr>
              <w:spacing w:after="0" w:before="0"/>
            </w:pPr>
            <w:r/>
            <w:r>
              <w:rPr>
                <w:rFonts w:ascii="Arial" w:hAnsi="Arial"/>
                <w:b w:val="0"/>
                <w:sz w:val="17"/>
              </w:rPr>
              <w:t>2026-10-18</w:t>
            </w:r>
          </w:p>
        </w:tc>
        <w:tc>
          <w:tcPr>
            <w:tcW w:type="dxa" w:w="6463"/>
          </w:tcPr>
          <w:p>
            <w:pPr>
              <w:spacing w:after="0" w:before="0"/>
            </w:pPr>
            <w:r/>
            <w:r>
              <w:rPr>
                <w:rFonts w:ascii="Arial" w:hAnsi="Arial"/>
                <w:b w:val="0"/>
                <w:sz w:val="17"/>
              </w:rPr>
              <w:t>English re-issue. Diagrams redrawn to SQL Server database-diagram conventions: table boxes with KEY, COLUMN, TYPE and NULL columns; orthogonal connectors anchored on the exact key row; crow's-foot notation; grey boxes for tables outside the chart.</w:t>
            </w:r>
          </w:p>
        </w:tc>
      </w:tr>
    </w:tbl>
    <w:p>
      <w:pPr>
        <w:spacing w:after="40"/>
      </w:pPr>
    </w:p>
    <w:p>
      <w:pPr>
        <w:pStyle w:val="Heading2"/>
      </w:pPr>
      <w:r>
        <w:rPr>
          <w:rFonts w:ascii="Arial" w:hAnsi="Arial"/>
          <w:color w:val="1F3A5F"/>
        </w:rPr>
        <w:t>Contents</w:t>
      </w:r>
    </w:p>
    <w:p>
      <w:pPr>
        <w:spacing w:after="40"/>
      </w:pPr>
      <w:r>
        <w:rPr>
          <w:rFonts w:ascii="Arial" w:hAnsi="Arial"/>
          <w:b w:val="0"/>
          <w:i w:val="0"/>
          <w:sz w:val="20"/>
        </w:rPr>
        <w:t>1  Conventions and legend</w:t>
      </w:r>
    </w:p>
    <w:p>
      <w:pPr>
        <w:spacing w:after="40"/>
      </w:pPr>
      <w:r>
        <w:rPr>
          <w:rFonts w:ascii="Arial" w:hAnsi="Arial"/>
          <w:b w:val="0"/>
          <w:i w:val="0"/>
          <w:sz w:val="20"/>
        </w:rPr>
        <w:t>2  Schema overview</w:t>
      </w:r>
    </w:p>
    <w:p>
      <w:pPr>
        <w:spacing w:after="40"/>
      </w:pPr>
      <w:r>
        <w:rPr>
          <w:rFonts w:ascii="Arial" w:hAnsi="Arial"/>
          <w:b w:val="0"/>
          <w:i w:val="0"/>
          <w:sz w:val="20"/>
        </w:rPr>
        <w:t>3  Diagrams by module (M0 to M8)</w:t>
      </w:r>
    </w:p>
    <w:p>
      <w:pPr>
        <w:spacing w:after="40"/>
      </w:pPr>
      <w:r>
        <w:rPr>
          <w:rFonts w:ascii="Arial" w:hAnsi="Arial"/>
          <w:b w:val="0"/>
          <w:i w:val="0"/>
          <w:sz w:val="20"/>
        </w:rPr>
        <w:t>4  Open items and decisions</w:t>
      </w:r>
    </w:p>
    <w:p>
      <w:pPr>
        <w:spacing w:after="40"/>
      </w:pPr>
      <w:r>
        <w:rPr>
          <w:rFonts w:ascii="Arial" w:hAnsi="Arial"/>
          <w:b w:val="0"/>
          <w:i w:val="0"/>
          <w:sz w:val="20"/>
        </w:rPr>
        <w:t>Appendix A  Table index</w:t>
      </w:r>
    </w:p>
    <w:p>
      <w:pPr>
        <w:spacing w:after="40"/>
      </w:pPr>
      <w:r>
        <w:rPr>
          <w:rFonts w:ascii="Arial" w:hAnsi="Arial"/>
          <w:b w:val="0"/>
          <w:i w:val="0"/>
          <w:sz w:val="20"/>
        </w:rPr>
        <w:t>Appendix B  Reconciliation with the DDL</w:t>
      </w:r>
    </w:p>
    <w:p>
      <w:pPr>
        <w:spacing w:after="80"/>
      </w:pPr>
      <w:r>
        <w:rPr>
          <w:rFonts w:ascii="Arial" w:hAnsi="Arial"/>
          <w:b w:val="0"/>
          <w:i w:val="0"/>
          <w:sz w:val="19"/>
        </w:rPr>
      </w:r>
    </w:p>
    <w:p>
      <w:pPr>
        <w:spacing w:after="80"/>
      </w:pPr>
      <w:r>
        <w:rPr>
          <w:rFonts w:ascii="Arial" w:hAnsi="Arial"/>
          <w:b w:val="0"/>
          <w:i w:val="0"/>
          <w:sz w:val="18"/>
        </w:rPr>
        <w:t>How to read this document. Every diagram is followed by its table list (purpose, primary key, unique constraints and foreign keys) and its relation list (child column, parent column, required or optional, cascade). Tables that have a parent in another diagram appear as grey boxes with only the referenced key, so every connector drawn has both ends on the page.</w:t>
      </w:r>
    </w:p>
    <w:p>
      <w:pPr>
        <w:sectPr>
          <w:headerReference w:type="default" r:id="rId9"/>
          <w:footerReference w:type="default" r:id="rId10"/>
          <w:pgSz w:w="11906" w:h="16838"/>
          <w:pgMar w:top="850" w:right="850" w:bottom="850" w:left="850" w:header="720" w:footer="720" w:gutter="0"/>
          <w:cols w:space="720"/>
          <w:docGrid w:linePitch="360"/>
        </w:sectPr>
      </w:pPr>
    </w:p>
    <w:p>
      <w:pPr>
        <w:pStyle w:val="Heading1"/>
      </w:pPr>
      <w:r>
        <w:rPr>
          <w:rFonts w:ascii="Arial" w:hAnsi="Arial"/>
          <w:color w:val="1F3A5F"/>
        </w:rPr>
        <w:t>1  Conventions and legend</w:t>
      </w:r>
    </w:p>
    <w:p>
      <w:pPr>
        <w:spacing w:after="120"/>
      </w:pPr>
      <w:r>
        <w:rPr>
          <w:rFonts w:ascii="Arial" w:hAnsi="Arial"/>
          <w:b w:val="0"/>
          <w:i w:val="0"/>
          <w:sz w:val="19"/>
        </w:rPr>
        <w:t>The diagrams follow Microsoft SQL Server database-diagram conventions. Each table is a box whose header holds the schema-qualified name. Under the header, one row per shown column carries its key role, column name, data type and nullability, exactly as created by the generated T-SQL.</w:t>
      </w:r>
    </w:p>
    <w:p>
      <w:pPr>
        <w:keepNext/>
        <w:jc w:val="center"/>
      </w:pPr>
      <w:r>
        <w:drawing>
          <wp:inline xmlns:a="http://schemas.openxmlformats.org/drawingml/2006/main" xmlns:pic="http://schemas.openxmlformats.org/drawingml/2006/picture">
            <wp:extent cx="5581650" cy="2439634"/>
            <wp:docPr id="1" name="Picture 1"/>
            <wp:cNvGraphicFramePr>
              <a:graphicFrameLocks noChangeAspect="1"/>
            </wp:cNvGraphicFramePr>
            <a:graphic>
              <a:graphicData uri="http://schemas.openxmlformats.org/drawingml/2006/picture">
                <pic:pic>
                  <pic:nvPicPr>
                    <pic:cNvPr id="0" name="legend.png"/>
                    <pic:cNvPicPr/>
                  </pic:nvPicPr>
                  <pic:blipFill>
                    <a:blip r:embed="rId11"/>
                    <a:stretch>
                      <a:fillRect/>
                    </a:stretch>
                  </pic:blipFill>
                  <pic:spPr>
                    <a:xfrm>
                      <a:off x="0" y="0"/>
                      <a:ext cx="5581650" cy="2439634"/>
                    </a:xfrm>
                    <a:prstGeom prst="rect"/>
                  </pic:spPr>
                </pic:pic>
              </a:graphicData>
            </a:graphic>
          </wp:inline>
        </w:drawing>
      </w:r>
    </w:p>
    <w:p>
      <w:pPr>
        <w:spacing w:after="120"/>
        <w:jc w:val="center"/>
      </w:pPr>
      <w:r>
        <w:rPr>
          <w:rFonts w:ascii="Arial" w:hAnsi="Arial"/>
          <w:b w:val="0"/>
          <w:i/>
          <w:color w:val="6B7280"/>
          <w:sz w:val="16"/>
        </w:rPr>
        <w:t>Figure 1  Legend: a sample of the symbols used in every diagram  ·  printed at 100% of natural size</w:t>
      </w:r>
    </w:p>
    <w:tbl>
      <w:tblPr>
        <w:tblStyle w:val="TableGrid"/>
        <w:tblW w:type="auto" w:w="0"/>
        <w:jc w:val="left"/>
        <w:tblLayout w:type="fixed"/>
        <w:tblLook w:firstColumn="1" w:firstRow="1" w:lastColumn="0" w:lastRow="0" w:noHBand="0" w:noVBand="1" w:val="04A0"/>
      </w:tblPr>
      <w:tblGrid>
        <w:gridCol w:w="3515"/>
        <w:gridCol w:w="11339"/>
      </w:tblGrid>
      <w:tr>
        <w:trPr>
          <w:tblHeader w:val="true"/>
        </w:trPr>
        <w:tc>
          <w:tcPr>
            <w:tcW w:type="dxa" w:w="3515"/>
            <w:shd w:val="clear" w:color="auto" w:fill="1F3A5F"/>
          </w:tcPr>
          <w:p>
            <w:pPr>
              <w:spacing w:after="0" w:before="0"/>
            </w:pPr>
            <w:r/>
            <w:r>
              <w:rPr>
                <w:rFonts w:ascii="Arial" w:hAnsi="Arial"/>
                <w:b/>
                <w:color w:val="FFFFFF"/>
                <w:sz w:val="17"/>
              </w:rPr>
              <w:t>Symbol or text</w:t>
            </w:r>
          </w:p>
        </w:tc>
        <w:tc>
          <w:tcPr>
            <w:tcW w:type="dxa" w:w="11339"/>
            <w:shd w:val="clear" w:color="auto" w:fill="1F3A5F"/>
          </w:tcPr>
          <w:p>
            <w:pPr>
              <w:spacing w:after="0" w:before="0"/>
            </w:pPr>
            <w:r/>
            <w:r>
              <w:rPr>
                <w:rFonts w:ascii="Arial" w:hAnsi="Arial"/>
                <w:b/>
                <w:color w:val="FFFFFF"/>
                <w:sz w:val="17"/>
              </w:rPr>
              <w:t>Meaning</w:t>
            </w:r>
          </w:p>
        </w:tc>
      </w:tr>
      <w:tr>
        <w:trPr>
          <w:cantSplit w:val="true"/>
        </w:trPr>
        <w:tc>
          <w:tcPr>
            <w:tcW w:type="dxa" w:w="3515"/>
          </w:tcPr>
          <w:p>
            <w:pPr>
              <w:spacing w:after="0" w:before="0"/>
            </w:pPr>
            <w:r/>
            <w:r>
              <w:rPr>
                <w:rFonts w:ascii="Arial" w:hAnsi="Arial"/>
                <w:b w:val="0"/>
                <w:sz w:val="17"/>
              </w:rPr>
              <w:t>Navy header</w:t>
            </w:r>
          </w:p>
        </w:tc>
        <w:tc>
          <w:tcPr>
            <w:tcW w:type="dxa" w:w="11339"/>
          </w:tcPr>
          <w:p>
            <w:pPr>
              <w:spacing w:after="0" w:before="0"/>
            </w:pPr>
            <w:r/>
            <w:r>
              <w:rPr>
                <w:rFonts w:ascii="Arial" w:hAnsi="Arial"/>
                <w:b w:val="0"/>
                <w:sz w:val="17"/>
              </w:rPr>
              <w:t>A table owned by the tenant model; its rows are tenant-scoped.</w:t>
            </w:r>
          </w:p>
        </w:tc>
      </w:tr>
      <w:tr>
        <w:trPr>
          <w:cantSplit w:val="true"/>
        </w:trPr>
        <w:tc>
          <w:tcPr>
            <w:tcW w:type="dxa" w:w="3515"/>
          </w:tcPr>
          <w:p>
            <w:pPr>
              <w:spacing w:after="0" w:before="0"/>
            </w:pPr>
            <w:r/>
            <w:r>
              <w:rPr>
                <w:rFonts w:ascii="Arial" w:hAnsi="Arial"/>
                <w:b w:val="0"/>
                <w:sz w:val="17"/>
              </w:rPr>
              <w:t>Grey header</w:t>
            </w:r>
          </w:p>
        </w:tc>
        <w:tc>
          <w:tcPr>
            <w:tcW w:type="dxa" w:w="11339"/>
          </w:tcPr>
          <w:p>
            <w:pPr>
              <w:spacing w:after="0" w:before="0"/>
            </w:pPr>
            <w:r/>
            <w:r>
              <w:rPr>
                <w:rFonts w:ascii="Arial" w:hAnsi="Arial"/>
                <w:b w:val="0"/>
                <w:sz w:val="17"/>
              </w:rPr>
              <w:t>A reference table whose parent or child lies outside this diagram. Only the referenced key is shown.</w:t>
            </w:r>
          </w:p>
        </w:tc>
      </w:tr>
      <w:tr>
        <w:trPr>
          <w:cantSplit w:val="true"/>
        </w:trPr>
        <w:tc>
          <w:tcPr>
            <w:tcW w:type="dxa" w:w="3515"/>
          </w:tcPr>
          <w:p>
            <w:pPr>
              <w:spacing w:after="0" w:before="0"/>
            </w:pPr>
            <w:r/>
            <w:r>
              <w:rPr>
                <w:rFonts w:ascii="Arial" w:hAnsi="Arial"/>
                <w:b w:val="0"/>
                <w:sz w:val="17"/>
              </w:rPr>
              <w:t>PK</w:t>
            </w:r>
          </w:p>
        </w:tc>
        <w:tc>
          <w:tcPr>
            <w:tcW w:type="dxa" w:w="11339"/>
          </w:tcPr>
          <w:p>
            <w:pPr>
              <w:spacing w:after="0" w:before="0"/>
            </w:pPr>
            <w:r/>
            <w:r>
              <w:rPr>
                <w:rFonts w:ascii="Arial" w:hAnsi="Arial"/>
                <w:b w:val="0"/>
                <w:sz w:val="17"/>
              </w:rPr>
              <w:t>Primary key column. Composite keys show every non-tenant key column with PK.</w:t>
            </w:r>
          </w:p>
        </w:tc>
      </w:tr>
      <w:tr>
        <w:trPr>
          <w:cantSplit w:val="true"/>
        </w:trPr>
        <w:tc>
          <w:tcPr>
            <w:tcW w:type="dxa" w:w="3515"/>
          </w:tcPr>
          <w:p>
            <w:pPr>
              <w:spacing w:after="0" w:before="0"/>
            </w:pPr>
            <w:r/>
            <w:r>
              <w:rPr>
                <w:rFonts w:ascii="Arial" w:hAnsi="Arial"/>
                <w:b w:val="0"/>
                <w:sz w:val="17"/>
              </w:rPr>
              <w:t>FK</w:t>
            </w:r>
          </w:p>
        </w:tc>
        <w:tc>
          <w:tcPr>
            <w:tcW w:type="dxa" w:w="11339"/>
          </w:tcPr>
          <w:p>
            <w:pPr>
              <w:spacing w:after="0" w:before="0"/>
            </w:pPr>
            <w:r/>
            <w:r>
              <w:rPr>
                <w:rFonts w:ascii="Arial" w:hAnsi="Arial"/>
                <w:b w:val="0"/>
                <w:sz w:val="17"/>
              </w:rPr>
              <w:t>Foreign-key column that takes part in a drawn relation.</w:t>
            </w:r>
          </w:p>
        </w:tc>
      </w:tr>
      <w:tr>
        <w:trPr>
          <w:cantSplit w:val="true"/>
        </w:trPr>
        <w:tc>
          <w:tcPr>
            <w:tcW w:type="dxa" w:w="3515"/>
          </w:tcPr>
          <w:p>
            <w:pPr>
              <w:spacing w:after="0" w:before="0"/>
            </w:pPr>
            <w:r/>
            <w:r>
              <w:rPr>
                <w:rFonts w:ascii="Arial" w:hAnsi="Arial"/>
                <w:b w:val="0"/>
                <w:sz w:val="17"/>
              </w:rPr>
              <w:t>UQ</w:t>
            </w:r>
          </w:p>
        </w:tc>
        <w:tc>
          <w:tcPr>
            <w:tcW w:type="dxa" w:w="11339"/>
          </w:tcPr>
          <w:p>
            <w:pPr>
              <w:spacing w:after="0" w:before="0"/>
            </w:pPr>
            <w:r/>
            <w:r>
              <w:rPr>
                <w:rFonts w:ascii="Arial" w:hAnsi="Arial"/>
                <w:b w:val="0"/>
                <w:sz w:val="17"/>
              </w:rPr>
              <w:t>Column referenced by a foreign key from another table but not part of the primary key (alternate key).</w:t>
            </w:r>
          </w:p>
        </w:tc>
      </w:tr>
      <w:tr>
        <w:trPr>
          <w:cantSplit w:val="true"/>
        </w:trPr>
        <w:tc>
          <w:tcPr>
            <w:tcW w:type="dxa" w:w="3515"/>
          </w:tcPr>
          <w:p>
            <w:pPr>
              <w:spacing w:after="0" w:before="0"/>
            </w:pPr>
            <w:r/>
            <w:r>
              <w:rPr>
                <w:rFonts w:ascii="Arial" w:hAnsi="Arial"/>
                <w:b w:val="0"/>
                <w:sz w:val="17"/>
              </w:rPr>
              <w:t>TYPE</w:t>
            </w:r>
          </w:p>
        </w:tc>
        <w:tc>
          <w:tcPr>
            <w:tcW w:type="dxa" w:w="11339"/>
          </w:tcPr>
          <w:p>
            <w:pPr>
              <w:spacing w:after="0" w:before="0"/>
            </w:pPr>
            <w:r/>
            <w:r>
              <w:rPr>
                <w:rFonts w:ascii="Arial" w:hAnsi="Arial"/>
                <w:b w:val="0"/>
                <w:sz w:val="17"/>
              </w:rPr>
              <w:t>SQL Server data type as generated. varchar(n) and decimal(p,s) show their length or precision.</w:t>
            </w:r>
          </w:p>
        </w:tc>
      </w:tr>
      <w:tr>
        <w:trPr>
          <w:cantSplit w:val="true"/>
        </w:trPr>
        <w:tc>
          <w:tcPr>
            <w:tcW w:type="dxa" w:w="3515"/>
          </w:tcPr>
          <w:p>
            <w:pPr>
              <w:spacing w:after="0" w:before="0"/>
            </w:pPr>
            <w:r/>
            <w:r>
              <w:rPr>
                <w:rFonts w:ascii="Arial" w:hAnsi="Arial"/>
                <w:b w:val="0"/>
                <w:sz w:val="17"/>
              </w:rPr>
              <w:t>NULL</w:t>
            </w:r>
          </w:p>
        </w:tc>
        <w:tc>
          <w:tcPr>
            <w:tcW w:type="dxa" w:w="11339"/>
          </w:tcPr>
          <w:p>
            <w:pPr>
              <w:spacing w:after="0" w:before="0"/>
            </w:pPr>
            <w:r/>
            <w:r>
              <w:rPr>
                <w:rFonts w:ascii="Arial" w:hAnsi="Arial"/>
                <w:b w:val="0"/>
                <w:sz w:val="17"/>
              </w:rPr>
              <w:t>"not null" = the column must have a value; "null" = the column may be empty.</w:t>
            </w:r>
          </w:p>
        </w:tc>
      </w:tr>
      <w:tr>
        <w:trPr>
          <w:cantSplit w:val="true"/>
        </w:trPr>
        <w:tc>
          <w:tcPr>
            <w:tcW w:type="dxa" w:w="3515"/>
          </w:tcPr>
          <w:p>
            <w:pPr>
              <w:spacing w:after="0" w:before="0"/>
            </w:pPr>
            <w:r/>
            <w:r>
              <w:rPr>
                <w:rFonts w:ascii="Arial" w:hAnsi="Arial"/>
                <w:b w:val="0"/>
                <w:sz w:val="17"/>
              </w:rPr>
              <w:t>TenantId</w:t>
            </w:r>
          </w:p>
        </w:tc>
        <w:tc>
          <w:tcPr>
            <w:tcW w:type="dxa" w:w="11339"/>
          </w:tcPr>
          <w:p>
            <w:pPr>
              <w:spacing w:after="0" w:before="0"/>
            </w:pPr>
            <w:r/>
            <w:r>
              <w:rPr>
                <w:rFonts w:ascii="Arial" w:hAnsi="Arial"/>
                <w:b w:val="0"/>
                <w:sz w:val="17"/>
              </w:rPr>
              <w:t>Every composite key starts with TenantId. TenantId columns are omitted from the diagrams to keep them readable; the relation lists include them where they are part of a foreign key. TenantId → plat.Tenant (tenant ownership) is not drawn.</w:t>
            </w:r>
          </w:p>
        </w:tc>
      </w:tr>
      <w:tr>
        <w:trPr>
          <w:cantSplit w:val="true"/>
        </w:trPr>
        <w:tc>
          <w:tcPr>
            <w:tcW w:type="dxa" w:w="3515"/>
          </w:tcPr>
          <w:p>
            <w:pPr>
              <w:spacing w:after="0" w:before="0"/>
            </w:pPr>
            <w:r/>
            <w:r>
              <w:rPr>
                <w:rFonts w:ascii="Arial" w:hAnsi="Arial"/>
                <w:b w:val="0"/>
                <w:sz w:val="17"/>
              </w:rPr>
              <w:t>+ N more columns</w:t>
            </w:r>
          </w:p>
        </w:tc>
        <w:tc>
          <w:tcPr>
            <w:tcW w:type="dxa" w:w="11339"/>
          </w:tcPr>
          <w:p>
            <w:pPr>
              <w:spacing w:after="0" w:before="0"/>
            </w:pPr>
            <w:r/>
            <w:r>
              <w:rPr>
                <w:rFonts w:ascii="Arial" w:hAnsi="Arial"/>
                <w:b w:val="0"/>
                <w:sz w:val="17"/>
              </w:rPr>
              <w:t>Non-key columns of the table that are not drawn. They are described in the data dictionary.</w:t>
            </w:r>
          </w:p>
        </w:tc>
      </w:tr>
      <w:tr>
        <w:trPr>
          <w:cantSplit w:val="true"/>
        </w:trPr>
        <w:tc>
          <w:tcPr>
            <w:tcW w:type="dxa" w:w="3515"/>
          </w:tcPr>
          <w:p>
            <w:pPr>
              <w:spacing w:after="0" w:before="0"/>
            </w:pPr>
            <w:r/>
            <w:r>
              <w:rPr>
                <w:rFonts w:ascii="Arial" w:hAnsi="Arial"/>
                <w:b w:val="0"/>
                <w:sz w:val="17"/>
              </w:rPr>
              <w:t>Line with one bar (||)</w:t>
            </w:r>
          </w:p>
        </w:tc>
        <w:tc>
          <w:tcPr>
            <w:tcW w:type="dxa" w:w="11339"/>
          </w:tcPr>
          <w:p>
            <w:pPr>
              <w:spacing w:after="0" w:before="0"/>
            </w:pPr>
            <w:r/>
            <w:r>
              <w:rPr>
                <w:rFonts w:ascii="Arial" w:hAnsi="Arial"/>
                <w:b w:val="0"/>
                <w:sz w:val="17"/>
              </w:rPr>
              <w:t>Parent end of a mandatory foreign key: each child row has exactly one parent.</w:t>
            </w:r>
          </w:p>
        </w:tc>
      </w:tr>
      <w:tr>
        <w:trPr>
          <w:cantSplit w:val="true"/>
        </w:trPr>
        <w:tc>
          <w:tcPr>
            <w:tcW w:type="dxa" w:w="3515"/>
          </w:tcPr>
          <w:p>
            <w:pPr>
              <w:spacing w:after="0" w:before="0"/>
            </w:pPr>
            <w:r/>
            <w:r>
              <w:rPr>
                <w:rFonts w:ascii="Arial" w:hAnsi="Arial"/>
                <w:b w:val="0"/>
                <w:sz w:val="17"/>
              </w:rPr>
              <w:t>Line with bar and circle (|o)</w:t>
            </w:r>
          </w:p>
        </w:tc>
        <w:tc>
          <w:tcPr>
            <w:tcW w:type="dxa" w:w="11339"/>
          </w:tcPr>
          <w:p>
            <w:pPr>
              <w:spacing w:after="0" w:before="0"/>
            </w:pPr>
            <w:r/>
            <w:r>
              <w:rPr>
                <w:rFonts w:ascii="Arial" w:hAnsi="Arial"/>
                <w:b w:val="0"/>
                <w:sz w:val="17"/>
              </w:rPr>
              <w:t>Parent end of an optional foreign key: each child row has zero or one parent.</w:t>
            </w:r>
          </w:p>
        </w:tc>
      </w:tr>
      <w:tr>
        <w:trPr>
          <w:cantSplit w:val="true"/>
        </w:trPr>
        <w:tc>
          <w:tcPr>
            <w:tcW w:type="dxa" w:w="3515"/>
          </w:tcPr>
          <w:p>
            <w:pPr>
              <w:spacing w:after="0" w:before="0"/>
            </w:pPr>
            <w:r/>
            <w:r>
              <w:rPr>
                <w:rFonts w:ascii="Arial" w:hAnsi="Arial"/>
                <w:b w:val="0"/>
                <w:sz w:val="17"/>
              </w:rPr>
              <w:t>Crow's foot with circle (o&lt;)</w:t>
            </w:r>
          </w:p>
        </w:tc>
        <w:tc>
          <w:tcPr>
            <w:tcW w:type="dxa" w:w="11339"/>
          </w:tcPr>
          <w:p>
            <w:pPr>
              <w:spacing w:after="0" w:before="0"/>
            </w:pPr>
            <w:r/>
            <w:r>
              <w:rPr>
                <w:rFonts w:ascii="Arial" w:hAnsi="Arial"/>
                <w:b w:val="0"/>
                <w:sz w:val="17"/>
              </w:rPr>
              <w:t>Child end of every foreign key: a parent row has zero or many child rows.</w:t>
            </w:r>
          </w:p>
        </w:tc>
      </w:tr>
      <w:tr>
        <w:trPr>
          <w:cantSplit w:val="true"/>
        </w:trPr>
        <w:tc>
          <w:tcPr>
            <w:tcW w:type="dxa" w:w="3515"/>
          </w:tcPr>
          <w:p>
            <w:pPr>
              <w:spacing w:after="0" w:before="0"/>
            </w:pPr>
            <w:r/>
            <w:r>
              <w:rPr>
                <w:rFonts w:ascii="Arial" w:hAnsi="Arial"/>
                <w:b w:val="0"/>
                <w:sz w:val="17"/>
              </w:rPr>
              <w:t>Traceability link</w:t>
            </w:r>
          </w:p>
        </w:tc>
        <w:tc>
          <w:tcPr>
            <w:tcW w:type="dxa" w:w="11339"/>
          </w:tcPr>
          <w:p>
            <w:pPr>
              <w:spacing w:after="0" w:before="0"/>
            </w:pPr>
            <w:r/>
            <w:r>
              <w:rPr>
                <w:rFonts w:ascii="Arial" w:hAnsi="Arial"/>
                <w:b w:val="0"/>
                <w:sz w:val="17"/>
              </w:rPr>
              <w:t>A provenance or audit foreign key (for example CreatedBy or SourceDocumentId). It is listed in the relation lists but not drawn, to keep the diagrams to business relations.</w:t>
            </w:r>
          </w:p>
        </w:tc>
      </w:tr>
    </w:tbl>
    <w:p>
      <w:pPr>
        <w:spacing w:after="40"/>
      </w:pPr>
    </w:p>
    <w:p>
      <w:pPr>
        <w:pStyle w:val="Heading1"/>
      </w:pPr>
      <w:r>
        <w:rPr>
          <w:rFonts w:ascii="Arial" w:hAnsi="Arial"/>
          <w:color w:val="1F3A5F"/>
        </w:rPr>
        <w:t>2  Schema overview</w:t>
      </w:r>
    </w:p>
    <w:p>
      <w:pPr>
        <w:spacing w:after="120"/>
      </w:pPr>
      <w:r>
        <w:rPr>
          <w:rFonts w:ascii="Arial" w:hAnsi="Arial"/>
          <w:b w:val="0"/>
          <w:i w:val="0"/>
          <w:sz w:val="19"/>
        </w:rPr>
        <w:t>The 237 tables are grouped in 20 schemas. "Owned" counts the tables that carry a TenantId foreign key to plat.Tenant (tenant-owned data); the other tables are global.</w:t>
      </w:r>
    </w:p>
    <w:tbl>
      <w:tblPr>
        <w:tblStyle w:val="TableGrid"/>
        <w:tblW w:type="auto" w:w="0"/>
        <w:jc w:val="left"/>
        <w:tblLayout w:type="fixed"/>
        <w:tblLook w:firstColumn="1" w:firstRow="1" w:lastColumn="0" w:lastRow="0" w:noHBand="0" w:noVBand="1" w:val="04A0"/>
      </w:tblPr>
      <w:tblGrid>
        <w:gridCol w:w="1361"/>
        <w:gridCol w:w="9638"/>
        <w:gridCol w:w="1361"/>
        <w:gridCol w:w="1701"/>
      </w:tblGrid>
      <w:tr>
        <w:trPr>
          <w:tblHeader w:val="true"/>
        </w:trPr>
        <w:tc>
          <w:tcPr>
            <w:tcW w:type="dxa" w:w="1361"/>
            <w:shd w:val="clear" w:color="auto" w:fill="1F3A5F"/>
          </w:tcPr>
          <w:p>
            <w:pPr>
              <w:spacing w:after="0" w:before="0"/>
            </w:pPr>
            <w:r/>
            <w:r>
              <w:rPr>
                <w:rFonts w:ascii="Arial" w:hAnsi="Arial"/>
                <w:b/>
                <w:color w:val="FFFFFF"/>
                <w:sz w:val="17"/>
              </w:rPr>
              <w:t>Schema</w:t>
            </w:r>
          </w:p>
        </w:tc>
        <w:tc>
          <w:tcPr>
            <w:tcW w:type="dxa" w:w="9638"/>
            <w:shd w:val="clear" w:color="auto" w:fill="1F3A5F"/>
          </w:tcPr>
          <w:p>
            <w:pPr>
              <w:spacing w:after="0" w:before="0"/>
            </w:pPr>
            <w:r/>
            <w:r>
              <w:rPr>
                <w:rFonts w:ascii="Arial" w:hAnsi="Arial"/>
                <w:b/>
                <w:color w:val="FFFFFF"/>
                <w:sz w:val="17"/>
              </w:rPr>
              <w:t>Description</w:t>
            </w:r>
          </w:p>
        </w:tc>
        <w:tc>
          <w:tcPr>
            <w:tcW w:type="dxa" w:w="1361"/>
            <w:shd w:val="clear" w:color="auto" w:fill="1F3A5F"/>
          </w:tcPr>
          <w:p>
            <w:pPr>
              <w:spacing w:after="0" w:before="0"/>
            </w:pPr>
            <w:r/>
            <w:r>
              <w:rPr>
                <w:rFonts w:ascii="Arial" w:hAnsi="Arial"/>
                <w:b/>
                <w:color w:val="FFFFFF"/>
                <w:sz w:val="17"/>
              </w:rPr>
              <w:t>Tables</w:t>
            </w:r>
          </w:p>
        </w:tc>
        <w:tc>
          <w:tcPr>
            <w:tcW w:type="dxa" w:w="1701"/>
            <w:shd w:val="clear" w:color="auto" w:fill="1F3A5F"/>
          </w:tcPr>
          <w:p>
            <w:pPr>
              <w:spacing w:after="0" w:before="0"/>
            </w:pPr>
            <w:r/>
            <w:r>
              <w:rPr>
                <w:rFonts w:ascii="Arial" w:hAnsi="Arial"/>
                <w:b/>
                <w:color w:val="FFFFFF"/>
                <w:sz w:val="17"/>
              </w:rPr>
              <w:t>Tenant-owned</w:t>
            </w:r>
          </w:p>
        </w:tc>
      </w:tr>
      <w:tr>
        <w:trPr>
          <w:cantSplit w:val="true"/>
        </w:trPr>
        <w:tc>
          <w:tcPr>
            <w:tcW w:type="dxa" w:w="1361"/>
          </w:tcPr>
          <w:p>
            <w:pPr>
              <w:spacing w:after="0" w:before="0"/>
            </w:pPr>
            <w:r/>
            <w:r>
              <w:rPr>
                <w:rFonts w:ascii="Arial" w:hAnsi="Arial"/>
                <w:b w:val="0"/>
                <w:sz w:val="17"/>
              </w:rPr>
              <w:t>acc</w:t>
            </w:r>
          </w:p>
        </w:tc>
        <w:tc>
          <w:tcPr>
            <w:tcW w:type="dxa" w:w="9638"/>
          </w:tcPr>
          <w:p>
            <w:pPr>
              <w:spacing w:after="0" w:before="0"/>
            </w:pPr>
            <w:r/>
            <w:r>
              <w:rPr>
                <w:rFonts w:ascii="Arial" w:hAnsi="Arial"/>
                <w:b w:val="0"/>
                <w:sz w:val="17"/>
              </w:rPr>
              <w:t>Bank accounts and signatories</w:t>
            </w:r>
          </w:p>
        </w:tc>
        <w:tc>
          <w:tcPr>
            <w:tcW w:type="dxa" w:w="1361"/>
          </w:tcPr>
          <w:p>
            <w:pPr>
              <w:spacing w:after="0" w:before="0"/>
            </w:pPr>
            <w:r/>
            <w:r>
              <w:rPr>
                <w:rFonts w:ascii="Arial" w:hAnsi="Arial"/>
                <w:b w:val="0"/>
                <w:sz w:val="17"/>
              </w:rPr>
              <w:t>6</w:t>
            </w:r>
          </w:p>
        </w:tc>
        <w:tc>
          <w:tcPr>
            <w:tcW w:type="dxa" w:w="1701"/>
          </w:tcPr>
          <w:p>
            <w:pPr>
              <w:spacing w:after="0" w:before="0"/>
            </w:pPr>
            <w:r/>
            <w:r>
              <w:rPr>
                <w:rFonts w:ascii="Arial" w:hAnsi="Arial"/>
                <w:b w:val="0"/>
                <w:sz w:val="17"/>
              </w:rPr>
              <w:t>6</w:t>
            </w:r>
          </w:p>
        </w:tc>
      </w:tr>
      <w:tr>
        <w:trPr>
          <w:cantSplit w:val="true"/>
        </w:trPr>
        <w:tc>
          <w:tcPr>
            <w:tcW w:type="dxa" w:w="1361"/>
            <w:shd w:val="clear" w:color="auto" w:fill="E8EEF6"/>
          </w:tcPr>
          <w:p>
            <w:pPr>
              <w:spacing w:after="0" w:before="0"/>
            </w:pPr>
            <w:r/>
            <w:r>
              <w:rPr>
                <w:rFonts w:ascii="Arial" w:hAnsi="Arial"/>
                <w:b w:val="0"/>
                <w:sz w:val="17"/>
              </w:rPr>
              <w:t>aud</w:t>
            </w:r>
          </w:p>
        </w:tc>
        <w:tc>
          <w:tcPr>
            <w:tcW w:type="dxa" w:w="9638"/>
            <w:shd w:val="clear" w:color="auto" w:fill="E8EEF6"/>
          </w:tcPr>
          <w:p>
            <w:pPr>
              <w:spacing w:after="0" w:before="0"/>
            </w:pPr>
            <w:r/>
            <w:r>
              <w:rPr>
                <w:rFonts w:ascii="Arial" w:hAnsi="Arial"/>
                <w:b w:val="0"/>
                <w:sz w:val="17"/>
              </w:rPr>
              <w:t>Audit trail</w:t>
            </w:r>
          </w:p>
        </w:tc>
        <w:tc>
          <w:tcPr>
            <w:tcW w:type="dxa" w:w="1361"/>
            <w:shd w:val="clear" w:color="auto" w:fill="E8EEF6"/>
          </w:tcPr>
          <w:p>
            <w:pPr>
              <w:spacing w:after="0" w:before="0"/>
            </w:pPr>
            <w:r/>
            <w:r>
              <w:rPr>
                <w:rFonts w:ascii="Arial" w:hAnsi="Arial"/>
                <w:b w:val="0"/>
                <w:sz w:val="17"/>
              </w:rPr>
              <w:t>2</w:t>
            </w:r>
          </w:p>
        </w:tc>
        <w:tc>
          <w:tcPr>
            <w:tcW w:type="dxa" w:w="1701"/>
            <w:shd w:val="clear" w:color="auto" w:fill="E8EEF6"/>
          </w:tcPr>
          <w:p>
            <w:pPr>
              <w:spacing w:after="0" w:before="0"/>
            </w:pPr>
            <w:r/>
            <w:r>
              <w:rPr>
                <w:rFonts w:ascii="Arial" w:hAnsi="Arial"/>
                <w:b w:val="0"/>
                <w:sz w:val="17"/>
              </w:rPr>
              <w:t>2</w:t>
            </w:r>
          </w:p>
        </w:tc>
      </w:tr>
      <w:tr>
        <w:trPr>
          <w:cantSplit w:val="true"/>
        </w:trPr>
        <w:tc>
          <w:tcPr>
            <w:tcW w:type="dxa" w:w="1361"/>
          </w:tcPr>
          <w:p>
            <w:pPr>
              <w:spacing w:after="0" w:before="0"/>
            </w:pPr>
            <w:r/>
            <w:r>
              <w:rPr>
                <w:rFonts w:ascii="Arial" w:hAnsi="Arial"/>
                <w:b w:val="0"/>
                <w:sz w:val="17"/>
              </w:rPr>
              <w:t>cat</w:t>
            </w:r>
          </w:p>
        </w:tc>
        <w:tc>
          <w:tcPr>
            <w:tcW w:type="dxa" w:w="9638"/>
          </w:tcPr>
          <w:p>
            <w:pPr>
              <w:spacing w:after="0" w:before="0"/>
            </w:pPr>
            <w:r/>
            <w:r>
              <w:rPr>
                <w:rFonts w:ascii="Arial" w:hAnsi="Arial"/>
                <w:b w:val="0"/>
                <w:sz w:val="17"/>
              </w:rPr>
              <w:t>Catalogues: products, fees, financing, limits, collateral types, lookups</w:t>
            </w:r>
          </w:p>
        </w:tc>
        <w:tc>
          <w:tcPr>
            <w:tcW w:type="dxa" w:w="1361"/>
          </w:tcPr>
          <w:p>
            <w:pPr>
              <w:spacing w:after="0" w:before="0"/>
            </w:pPr>
            <w:r/>
            <w:r>
              <w:rPr>
                <w:rFonts w:ascii="Arial" w:hAnsi="Arial"/>
                <w:b w:val="0"/>
                <w:sz w:val="17"/>
              </w:rPr>
              <w:t>26</w:t>
            </w:r>
          </w:p>
        </w:tc>
        <w:tc>
          <w:tcPr>
            <w:tcW w:type="dxa" w:w="1701"/>
          </w:tcPr>
          <w:p>
            <w:pPr>
              <w:spacing w:after="0" w:before="0"/>
            </w:pPr>
            <w:r/>
            <w:r>
              <w:rPr>
                <w:rFonts w:ascii="Arial" w:hAnsi="Arial"/>
                <w:b w:val="0"/>
                <w:sz w:val="17"/>
              </w:rPr>
              <w:t>26</w:t>
            </w:r>
          </w:p>
        </w:tc>
      </w:tr>
      <w:tr>
        <w:trPr>
          <w:cantSplit w:val="true"/>
        </w:trPr>
        <w:tc>
          <w:tcPr>
            <w:tcW w:type="dxa" w:w="1361"/>
            <w:shd w:val="clear" w:color="auto" w:fill="E8EEF6"/>
          </w:tcPr>
          <w:p>
            <w:pPr>
              <w:spacing w:after="0" w:before="0"/>
            </w:pPr>
            <w:r/>
            <w:r>
              <w:rPr>
                <w:rFonts w:ascii="Arial" w:hAnsi="Arial"/>
                <w:b w:val="0"/>
                <w:sz w:val="17"/>
              </w:rPr>
              <w:t>cfg</w:t>
            </w:r>
          </w:p>
        </w:tc>
        <w:tc>
          <w:tcPr>
            <w:tcW w:type="dxa" w:w="9638"/>
            <w:shd w:val="clear" w:color="auto" w:fill="E8EEF6"/>
          </w:tcPr>
          <w:p>
            <w:pPr>
              <w:spacing w:after="0" w:before="0"/>
            </w:pPr>
            <w:r/>
            <w:r>
              <w:rPr>
                <w:rFonts w:ascii="Arial" w:hAnsi="Arial"/>
                <w:b w:val="0"/>
                <w:sz w:val="17"/>
              </w:rPr>
              <w:t>Configuration and background jobs</w:t>
            </w:r>
          </w:p>
        </w:tc>
        <w:tc>
          <w:tcPr>
            <w:tcW w:type="dxa" w:w="1361"/>
            <w:shd w:val="clear" w:color="auto" w:fill="E8EEF6"/>
          </w:tcPr>
          <w:p>
            <w:pPr>
              <w:spacing w:after="0" w:before="0"/>
            </w:pPr>
            <w:r/>
            <w:r>
              <w:rPr>
                <w:rFonts w:ascii="Arial" w:hAnsi="Arial"/>
                <w:b w:val="0"/>
                <w:sz w:val="17"/>
              </w:rPr>
              <w:t>14</w:t>
            </w:r>
          </w:p>
        </w:tc>
        <w:tc>
          <w:tcPr>
            <w:tcW w:type="dxa" w:w="1701"/>
            <w:shd w:val="clear" w:color="auto" w:fill="E8EEF6"/>
          </w:tcPr>
          <w:p>
            <w:pPr>
              <w:spacing w:after="0" w:before="0"/>
            </w:pPr>
            <w:r/>
            <w:r>
              <w:rPr>
                <w:rFonts w:ascii="Arial" w:hAnsi="Arial"/>
                <w:b w:val="0"/>
                <w:sz w:val="17"/>
              </w:rPr>
              <w:t>12</w:t>
            </w:r>
          </w:p>
        </w:tc>
      </w:tr>
      <w:tr>
        <w:trPr>
          <w:cantSplit w:val="true"/>
        </w:trPr>
        <w:tc>
          <w:tcPr>
            <w:tcW w:type="dxa" w:w="1361"/>
          </w:tcPr>
          <w:p>
            <w:pPr>
              <w:spacing w:after="0" w:before="0"/>
            </w:pPr>
            <w:r/>
            <w:r>
              <w:rPr>
                <w:rFonts w:ascii="Arial" w:hAnsi="Arial"/>
                <w:b w:val="0"/>
                <w:sz w:val="17"/>
              </w:rPr>
              <w:t>cmp</w:t>
            </w:r>
          </w:p>
        </w:tc>
        <w:tc>
          <w:tcPr>
            <w:tcW w:type="dxa" w:w="9638"/>
          </w:tcPr>
          <w:p>
            <w:pPr>
              <w:spacing w:after="0" w:before="0"/>
            </w:pPr>
            <w:r/>
            <w:r>
              <w:rPr>
                <w:rFonts w:ascii="Arial" w:hAnsi="Arial"/>
                <w:b w:val="0"/>
                <w:sz w:val="17"/>
              </w:rPr>
              <w:t>Comparable terms library</w:t>
            </w:r>
          </w:p>
        </w:tc>
        <w:tc>
          <w:tcPr>
            <w:tcW w:type="dxa" w:w="1361"/>
          </w:tcPr>
          <w:p>
            <w:pPr>
              <w:spacing w:after="0" w:before="0"/>
            </w:pPr>
            <w:r/>
            <w:r>
              <w:rPr>
                <w:rFonts w:ascii="Arial" w:hAnsi="Arial"/>
                <w:b w:val="0"/>
                <w:sz w:val="17"/>
              </w:rPr>
              <w:t>2</w:t>
            </w:r>
          </w:p>
        </w:tc>
        <w:tc>
          <w:tcPr>
            <w:tcW w:type="dxa" w:w="1701"/>
          </w:tcPr>
          <w:p>
            <w:pPr>
              <w:spacing w:after="0" w:before="0"/>
            </w:pPr>
            <w:r/>
            <w:r>
              <w:rPr>
                <w:rFonts w:ascii="Arial" w:hAnsi="Arial"/>
                <w:b w:val="0"/>
                <w:sz w:val="17"/>
              </w:rPr>
              <w:t>2</w:t>
            </w:r>
          </w:p>
        </w:tc>
      </w:tr>
      <w:tr>
        <w:trPr>
          <w:cantSplit w:val="true"/>
        </w:trPr>
        <w:tc>
          <w:tcPr>
            <w:tcW w:type="dxa" w:w="1361"/>
            <w:shd w:val="clear" w:color="auto" w:fill="E8EEF6"/>
          </w:tcPr>
          <w:p>
            <w:pPr>
              <w:spacing w:after="0" w:before="0"/>
            </w:pPr>
            <w:r/>
            <w:r>
              <w:rPr>
                <w:rFonts w:ascii="Arial" w:hAnsi="Arial"/>
                <w:b w:val="0"/>
                <w:sz w:val="17"/>
              </w:rPr>
              <w:t>col</w:t>
            </w:r>
          </w:p>
        </w:tc>
        <w:tc>
          <w:tcPr>
            <w:tcW w:type="dxa" w:w="9638"/>
            <w:shd w:val="clear" w:color="auto" w:fill="E8EEF6"/>
          </w:tcPr>
          <w:p>
            <w:pPr>
              <w:spacing w:after="0" w:before="0"/>
            </w:pPr>
            <w:r/>
            <w:r>
              <w:rPr>
                <w:rFonts w:ascii="Arial" w:hAnsi="Arial"/>
                <w:b w:val="0"/>
                <w:sz w:val="17"/>
              </w:rPr>
              <w:t>Collateral and guarantees</w:t>
            </w:r>
          </w:p>
        </w:tc>
        <w:tc>
          <w:tcPr>
            <w:tcW w:type="dxa" w:w="1361"/>
            <w:shd w:val="clear" w:color="auto" w:fill="E8EEF6"/>
          </w:tcPr>
          <w:p>
            <w:pPr>
              <w:spacing w:after="0" w:before="0"/>
            </w:pPr>
            <w:r/>
            <w:r>
              <w:rPr>
                <w:rFonts w:ascii="Arial" w:hAnsi="Arial"/>
                <w:b w:val="0"/>
                <w:sz w:val="17"/>
              </w:rPr>
              <w:t>7</w:t>
            </w:r>
          </w:p>
        </w:tc>
        <w:tc>
          <w:tcPr>
            <w:tcW w:type="dxa" w:w="1701"/>
            <w:shd w:val="clear" w:color="auto" w:fill="E8EEF6"/>
          </w:tcPr>
          <w:p>
            <w:pPr>
              <w:spacing w:after="0" w:before="0"/>
            </w:pPr>
            <w:r/>
            <w:r>
              <w:rPr>
                <w:rFonts w:ascii="Arial" w:hAnsi="Arial"/>
                <w:b w:val="0"/>
                <w:sz w:val="17"/>
              </w:rPr>
              <w:t>7</w:t>
            </w:r>
          </w:p>
        </w:tc>
      </w:tr>
      <w:tr>
        <w:trPr>
          <w:cantSplit w:val="true"/>
        </w:trPr>
        <w:tc>
          <w:tcPr>
            <w:tcW w:type="dxa" w:w="1361"/>
          </w:tcPr>
          <w:p>
            <w:pPr>
              <w:spacing w:after="0" w:before="0"/>
            </w:pPr>
            <w:r/>
            <w:r>
              <w:rPr>
                <w:rFonts w:ascii="Arial" w:hAnsi="Arial"/>
                <w:b w:val="0"/>
                <w:sz w:val="17"/>
              </w:rPr>
              <w:t>doc</w:t>
            </w:r>
          </w:p>
        </w:tc>
        <w:tc>
          <w:tcPr>
            <w:tcW w:type="dxa" w:w="9638"/>
          </w:tcPr>
          <w:p>
            <w:pPr>
              <w:spacing w:after="0" w:before="0"/>
            </w:pPr>
            <w:r/>
            <w:r>
              <w:rPr>
                <w:rFonts w:ascii="Arial" w:hAnsi="Arial"/>
                <w:b w:val="0"/>
                <w:sz w:val="17"/>
              </w:rPr>
              <w:t>Document store</w:t>
            </w:r>
          </w:p>
        </w:tc>
        <w:tc>
          <w:tcPr>
            <w:tcW w:type="dxa" w:w="1361"/>
          </w:tcPr>
          <w:p>
            <w:pPr>
              <w:spacing w:after="0" w:before="0"/>
            </w:pPr>
            <w:r/>
            <w:r>
              <w:rPr>
                <w:rFonts w:ascii="Arial" w:hAnsi="Arial"/>
                <w:b w:val="0"/>
                <w:sz w:val="17"/>
              </w:rPr>
              <w:t>3</w:t>
            </w:r>
          </w:p>
        </w:tc>
        <w:tc>
          <w:tcPr>
            <w:tcW w:type="dxa" w:w="1701"/>
          </w:tcPr>
          <w:p>
            <w:pPr>
              <w:spacing w:after="0" w:before="0"/>
            </w:pPr>
            <w:r/>
            <w:r>
              <w:rPr>
                <w:rFonts w:ascii="Arial" w:hAnsi="Arial"/>
                <w:b w:val="0"/>
                <w:sz w:val="17"/>
              </w:rPr>
              <w:t>3</w:t>
            </w:r>
          </w:p>
        </w:tc>
      </w:tr>
      <w:tr>
        <w:trPr>
          <w:cantSplit w:val="true"/>
        </w:trPr>
        <w:tc>
          <w:tcPr>
            <w:tcW w:type="dxa" w:w="1361"/>
            <w:shd w:val="clear" w:color="auto" w:fill="E8EEF6"/>
          </w:tcPr>
          <w:p>
            <w:pPr>
              <w:spacing w:after="0" w:before="0"/>
            </w:pPr>
            <w:r/>
            <w:r>
              <w:rPr>
                <w:rFonts w:ascii="Arial" w:hAnsi="Arial"/>
                <w:b w:val="0"/>
                <w:sz w:val="17"/>
              </w:rPr>
              <w:t>fac</w:t>
            </w:r>
          </w:p>
        </w:tc>
        <w:tc>
          <w:tcPr>
            <w:tcW w:type="dxa" w:w="9638"/>
            <w:shd w:val="clear" w:color="auto" w:fill="E8EEF6"/>
          </w:tcPr>
          <w:p>
            <w:pPr>
              <w:spacing w:after="0" w:before="0"/>
            </w:pPr>
            <w:r/>
            <w:r>
              <w:rPr>
                <w:rFonts w:ascii="Arial" w:hAnsi="Arial"/>
                <w:b w:val="0"/>
                <w:sz w:val="17"/>
              </w:rPr>
              <w:t>Facilities, limits and utilisation</w:t>
            </w:r>
          </w:p>
        </w:tc>
        <w:tc>
          <w:tcPr>
            <w:tcW w:type="dxa" w:w="1361"/>
            <w:shd w:val="clear" w:color="auto" w:fill="E8EEF6"/>
          </w:tcPr>
          <w:p>
            <w:pPr>
              <w:spacing w:after="0" w:before="0"/>
            </w:pPr>
            <w:r/>
            <w:r>
              <w:rPr>
                <w:rFonts w:ascii="Arial" w:hAnsi="Arial"/>
                <w:b w:val="0"/>
                <w:sz w:val="17"/>
              </w:rPr>
              <w:t>13</w:t>
            </w:r>
          </w:p>
        </w:tc>
        <w:tc>
          <w:tcPr>
            <w:tcW w:type="dxa" w:w="1701"/>
            <w:shd w:val="clear" w:color="auto" w:fill="E8EEF6"/>
          </w:tcPr>
          <w:p>
            <w:pPr>
              <w:spacing w:after="0" w:before="0"/>
            </w:pPr>
            <w:r/>
            <w:r>
              <w:rPr>
                <w:rFonts w:ascii="Arial" w:hAnsi="Arial"/>
                <w:b w:val="0"/>
                <w:sz w:val="17"/>
              </w:rPr>
              <w:t>13</w:t>
            </w:r>
          </w:p>
        </w:tc>
      </w:tr>
      <w:tr>
        <w:trPr>
          <w:cantSplit w:val="true"/>
        </w:trPr>
        <w:tc>
          <w:tcPr>
            <w:tcW w:type="dxa" w:w="1361"/>
          </w:tcPr>
          <w:p>
            <w:pPr>
              <w:spacing w:after="0" w:before="0"/>
            </w:pPr>
            <w:r/>
            <w:r>
              <w:rPr>
                <w:rFonts w:ascii="Arial" w:hAnsi="Arial"/>
                <w:b w:val="0"/>
                <w:sz w:val="17"/>
              </w:rPr>
              <w:t>fin</w:t>
            </w:r>
          </w:p>
        </w:tc>
        <w:tc>
          <w:tcPr>
            <w:tcW w:type="dxa" w:w="9638"/>
          </w:tcPr>
          <w:p>
            <w:pPr>
              <w:spacing w:after="0" w:before="0"/>
            </w:pPr>
            <w:r/>
            <w:r>
              <w:rPr>
                <w:rFonts w:ascii="Arial" w:hAnsi="Arial"/>
                <w:b w:val="0"/>
                <w:sz w:val="17"/>
              </w:rPr>
              <w:t>Financial statements and balances</w:t>
            </w:r>
          </w:p>
        </w:tc>
        <w:tc>
          <w:tcPr>
            <w:tcW w:type="dxa" w:w="1361"/>
          </w:tcPr>
          <w:p>
            <w:pPr>
              <w:spacing w:after="0" w:before="0"/>
            </w:pPr>
            <w:r/>
            <w:r>
              <w:rPr>
                <w:rFonts w:ascii="Arial" w:hAnsi="Arial"/>
                <w:b w:val="0"/>
                <w:sz w:val="17"/>
              </w:rPr>
              <w:t>43</w:t>
            </w:r>
          </w:p>
        </w:tc>
        <w:tc>
          <w:tcPr>
            <w:tcW w:type="dxa" w:w="1701"/>
          </w:tcPr>
          <w:p>
            <w:pPr>
              <w:spacing w:after="0" w:before="0"/>
            </w:pPr>
            <w:r/>
            <w:r>
              <w:rPr>
                <w:rFonts w:ascii="Arial" w:hAnsi="Arial"/>
                <w:b w:val="0"/>
                <w:sz w:val="17"/>
              </w:rPr>
              <w:t>24</w:t>
            </w:r>
          </w:p>
        </w:tc>
      </w:tr>
      <w:tr>
        <w:trPr>
          <w:cantSplit w:val="true"/>
        </w:trPr>
        <w:tc>
          <w:tcPr>
            <w:tcW w:type="dxa" w:w="1361"/>
            <w:shd w:val="clear" w:color="auto" w:fill="E8EEF6"/>
          </w:tcPr>
          <w:p>
            <w:pPr>
              <w:spacing w:after="0" w:before="0"/>
            </w:pPr>
            <w:r/>
            <w:r>
              <w:rPr>
                <w:rFonts w:ascii="Arial" w:hAnsi="Arial"/>
                <w:b w:val="0"/>
                <w:sz w:val="17"/>
              </w:rPr>
              <w:t>ins</w:t>
            </w:r>
          </w:p>
        </w:tc>
        <w:tc>
          <w:tcPr>
            <w:tcW w:type="dxa" w:w="9638"/>
            <w:shd w:val="clear" w:color="auto" w:fill="E8EEF6"/>
          </w:tcPr>
          <w:p>
            <w:pPr>
              <w:spacing w:after="0" w:before="0"/>
            </w:pPr>
            <w:r/>
            <w:r>
              <w:rPr>
                <w:rFonts w:ascii="Arial" w:hAnsi="Arial"/>
                <w:b w:val="0"/>
                <w:sz w:val="17"/>
              </w:rPr>
              <w:t>Financial institutions</w:t>
            </w:r>
          </w:p>
        </w:tc>
        <w:tc>
          <w:tcPr>
            <w:tcW w:type="dxa" w:w="1361"/>
            <w:shd w:val="clear" w:color="auto" w:fill="E8EEF6"/>
          </w:tcPr>
          <w:p>
            <w:pPr>
              <w:spacing w:after="0" w:before="0"/>
            </w:pPr>
            <w:r/>
            <w:r>
              <w:rPr>
                <w:rFonts w:ascii="Arial" w:hAnsi="Arial"/>
                <w:b w:val="0"/>
                <w:sz w:val="17"/>
              </w:rPr>
              <w:t>6</w:t>
            </w:r>
          </w:p>
        </w:tc>
        <w:tc>
          <w:tcPr>
            <w:tcW w:type="dxa" w:w="1701"/>
            <w:shd w:val="clear" w:color="auto" w:fill="E8EEF6"/>
          </w:tcPr>
          <w:p>
            <w:pPr>
              <w:spacing w:after="0" w:before="0"/>
            </w:pPr>
            <w:r/>
            <w:r>
              <w:rPr>
                <w:rFonts w:ascii="Arial" w:hAnsi="Arial"/>
                <w:b w:val="0"/>
                <w:sz w:val="17"/>
              </w:rPr>
              <w:t>6</w:t>
            </w:r>
          </w:p>
        </w:tc>
      </w:tr>
      <w:tr>
        <w:trPr>
          <w:cantSplit w:val="true"/>
        </w:trPr>
        <w:tc>
          <w:tcPr>
            <w:tcW w:type="dxa" w:w="1361"/>
          </w:tcPr>
          <w:p>
            <w:pPr>
              <w:spacing w:after="0" w:before="0"/>
            </w:pPr>
            <w:r/>
            <w:r>
              <w:rPr>
                <w:rFonts w:ascii="Arial" w:hAnsi="Arial"/>
                <w:b w:val="0"/>
                <w:sz w:val="17"/>
              </w:rPr>
              <w:t>lc</w:t>
            </w:r>
          </w:p>
        </w:tc>
        <w:tc>
          <w:tcPr>
            <w:tcW w:type="dxa" w:w="9638"/>
          </w:tcPr>
          <w:p>
            <w:pPr>
              <w:spacing w:after="0" w:before="0"/>
            </w:pPr>
            <w:r/>
            <w:r>
              <w:rPr>
                <w:rFonts w:ascii="Arial" w:hAnsi="Arial"/>
                <w:b w:val="0"/>
                <w:sz w:val="17"/>
              </w:rPr>
              <w:t>Letters of credit and proforma invoices</w:t>
            </w:r>
          </w:p>
        </w:tc>
        <w:tc>
          <w:tcPr>
            <w:tcW w:type="dxa" w:w="1361"/>
          </w:tcPr>
          <w:p>
            <w:pPr>
              <w:spacing w:after="0" w:before="0"/>
            </w:pPr>
            <w:r/>
            <w:r>
              <w:rPr>
                <w:rFonts w:ascii="Arial" w:hAnsi="Arial"/>
                <w:b w:val="0"/>
                <w:sz w:val="17"/>
              </w:rPr>
              <w:t>21</w:t>
            </w:r>
          </w:p>
        </w:tc>
        <w:tc>
          <w:tcPr>
            <w:tcW w:type="dxa" w:w="1701"/>
          </w:tcPr>
          <w:p>
            <w:pPr>
              <w:spacing w:after="0" w:before="0"/>
            </w:pPr>
            <w:r/>
            <w:r>
              <w:rPr>
                <w:rFonts w:ascii="Arial" w:hAnsi="Arial"/>
                <w:b w:val="0"/>
                <w:sz w:val="17"/>
              </w:rPr>
              <w:t>21</w:t>
            </w:r>
          </w:p>
        </w:tc>
      </w:tr>
      <w:tr>
        <w:trPr>
          <w:cantSplit w:val="true"/>
        </w:trPr>
        <w:tc>
          <w:tcPr>
            <w:tcW w:type="dxa" w:w="1361"/>
            <w:shd w:val="clear" w:color="auto" w:fill="E8EEF6"/>
          </w:tcPr>
          <w:p>
            <w:pPr>
              <w:spacing w:after="0" w:before="0"/>
            </w:pPr>
            <w:r/>
            <w:r>
              <w:rPr>
                <w:rFonts w:ascii="Arial" w:hAnsi="Arial"/>
                <w:b w:val="0"/>
                <w:sz w:val="17"/>
              </w:rPr>
              <w:t>ntf</w:t>
            </w:r>
          </w:p>
        </w:tc>
        <w:tc>
          <w:tcPr>
            <w:tcW w:type="dxa" w:w="9638"/>
            <w:shd w:val="clear" w:color="auto" w:fill="E8EEF6"/>
          </w:tcPr>
          <w:p>
            <w:pPr>
              <w:spacing w:after="0" w:before="0"/>
            </w:pPr>
            <w:r/>
            <w:r>
              <w:rPr>
                <w:rFonts w:ascii="Arial" w:hAnsi="Arial"/>
                <w:b w:val="0"/>
                <w:sz w:val="17"/>
              </w:rPr>
              <w:t>Notifications</w:t>
            </w:r>
          </w:p>
        </w:tc>
        <w:tc>
          <w:tcPr>
            <w:tcW w:type="dxa" w:w="1361"/>
            <w:shd w:val="clear" w:color="auto" w:fill="E8EEF6"/>
          </w:tcPr>
          <w:p>
            <w:pPr>
              <w:spacing w:after="0" w:before="0"/>
            </w:pPr>
            <w:r/>
            <w:r>
              <w:rPr>
                <w:rFonts w:ascii="Arial" w:hAnsi="Arial"/>
                <w:b w:val="0"/>
                <w:sz w:val="17"/>
              </w:rPr>
              <w:t>7</w:t>
            </w:r>
          </w:p>
        </w:tc>
        <w:tc>
          <w:tcPr>
            <w:tcW w:type="dxa" w:w="1701"/>
            <w:shd w:val="clear" w:color="auto" w:fill="E8EEF6"/>
          </w:tcPr>
          <w:p>
            <w:pPr>
              <w:spacing w:after="0" w:before="0"/>
            </w:pPr>
            <w:r/>
            <w:r>
              <w:rPr>
                <w:rFonts w:ascii="Arial" w:hAnsi="Arial"/>
                <w:b w:val="0"/>
                <w:sz w:val="17"/>
              </w:rPr>
              <w:t>7</w:t>
            </w:r>
          </w:p>
        </w:tc>
      </w:tr>
      <w:tr>
        <w:trPr>
          <w:cantSplit w:val="true"/>
        </w:trPr>
        <w:tc>
          <w:tcPr>
            <w:tcW w:type="dxa" w:w="1361"/>
          </w:tcPr>
          <w:p>
            <w:pPr>
              <w:spacing w:after="0" w:before="0"/>
            </w:pPr>
            <w:r/>
            <w:r>
              <w:rPr>
                <w:rFonts w:ascii="Arial" w:hAnsi="Arial"/>
                <w:b w:val="0"/>
                <w:sz w:val="17"/>
              </w:rPr>
              <w:t>obl</w:t>
            </w:r>
          </w:p>
        </w:tc>
        <w:tc>
          <w:tcPr>
            <w:tcW w:type="dxa" w:w="9638"/>
          </w:tcPr>
          <w:p>
            <w:pPr>
              <w:spacing w:after="0" w:before="0"/>
            </w:pPr>
            <w:r/>
            <w:r>
              <w:rPr>
                <w:rFonts w:ascii="Arial" w:hAnsi="Arial"/>
                <w:b w:val="0"/>
                <w:sz w:val="17"/>
              </w:rPr>
              <w:t>Obligations, covenants and reporting</w:t>
            </w:r>
          </w:p>
        </w:tc>
        <w:tc>
          <w:tcPr>
            <w:tcW w:type="dxa" w:w="1361"/>
          </w:tcPr>
          <w:p>
            <w:pPr>
              <w:spacing w:after="0" w:before="0"/>
            </w:pPr>
            <w:r/>
            <w:r>
              <w:rPr>
                <w:rFonts w:ascii="Arial" w:hAnsi="Arial"/>
                <w:b w:val="0"/>
                <w:sz w:val="17"/>
              </w:rPr>
              <w:t>9</w:t>
            </w:r>
          </w:p>
        </w:tc>
        <w:tc>
          <w:tcPr>
            <w:tcW w:type="dxa" w:w="1701"/>
          </w:tcPr>
          <w:p>
            <w:pPr>
              <w:spacing w:after="0" w:before="0"/>
            </w:pPr>
            <w:r/>
            <w:r>
              <w:rPr>
                <w:rFonts w:ascii="Arial" w:hAnsi="Arial"/>
                <w:b w:val="0"/>
                <w:sz w:val="17"/>
              </w:rPr>
              <w:t>9</w:t>
            </w:r>
          </w:p>
        </w:tc>
      </w:tr>
      <w:tr>
        <w:trPr>
          <w:cantSplit w:val="true"/>
        </w:trPr>
        <w:tc>
          <w:tcPr>
            <w:tcW w:type="dxa" w:w="1361"/>
            <w:shd w:val="clear" w:color="auto" w:fill="E8EEF6"/>
          </w:tcPr>
          <w:p>
            <w:pPr>
              <w:spacing w:after="0" w:before="0"/>
            </w:pPr>
            <w:r/>
            <w:r>
              <w:rPr>
                <w:rFonts w:ascii="Arial" w:hAnsi="Arial"/>
                <w:b w:val="0"/>
                <w:sz w:val="17"/>
              </w:rPr>
              <w:t>org</w:t>
            </w:r>
          </w:p>
        </w:tc>
        <w:tc>
          <w:tcPr>
            <w:tcW w:type="dxa" w:w="9638"/>
            <w:shd w:val="clear" w:color="auto" w:fill="E8EEF6"/>
          </w:tcPr>
          <w:p>
            <w:pPr>
              <w:spacing w:after="0" w:before="0"/>
            </w:pPr>
            <w:r/>
            <w:r>
              <w:rPr>
                <w:rFonts w:ascii="Arial" w:hAnsi="Arial"/>
                <w:b w:val="0"/>
                <w:sz w:val="17"/>
              </w:rPr>
              <w:t>Organisation: companies, departments, shareholding, governance, KYC profiles</w:t>
            </w:r>
          </w:p>
        </w:tc>
        <w:tc>
          <w:tcPr>
            <w:tcW w:type="dxa" w:w="1361"/>
            <w:shd w:val="clear" w:color="auto" w:fill="E8EEF6"/>
          </w:tcPr>
          <w:p>
            <w:pPr>
              <w:spacing w:after="0" w:before="0"/>
            </w:pPr>
            <w:r/>
            <w:r>
              <w:rPr>
                <w:rFonts w:ascii="Arial" w:hAnsi="Arial"/>
                <w:b w:val="0"/>
                <w:sz w:val="17"/>
              </w:rPr>
              <w:t>14</w:t>
            </w:r>
          </w:p>
        </w:tc>
        <w:tc>
          <w:tcPr>
            <w:tcW w:type="dxa" w:w="1701"/>
            <w:shd w:val="clear" w:color="auto" w:fill="E8EEF6"/>
          </w:tcPr>
          <w:p>
            <w:pPr>
              <w:spacing w:after="0" w:before="0"/>
            </w:pPr>
            <w:r/>
            <w:r>
              <w:rPr>
                <w:rFonts w:ascii="Arial" w:hAnsi="Arial"/>
                <w:b w:val="0"/>
                <w:sz w:val="17"/>
              </w:rPr>
              <w:t>14</w:t>
            </w:r>
          </w:p>
        </w:tc>
      </w:tr>
      <w:tr>
        <w:trPr>
          <w:cantSplit w:val="true"/>
        </w:trPr>
        <w:tc>
          <w:tcPr>
            <w:tcW w:type="dxa" w:w="1361"/>
          </w:tcPr>
          <w:p>
            <w:pPr>
              <w:spacing w:after="0" w:before="0"/>
            </w:pPr>
            <w:r/>
            <w:r>
              <w:rPr>
                <w:rFonts w:ascii="Arial" w:hAnsi="Arial"/>
                <w:b w:val="0"/>
                <w:sz w:val="17"/>
              </w:rPr>
              <w:t>plat</w:t>
            </w:r>
          </w:p>
        </w:tc>
        <w:tc>
          <w:tcPr>
            <w:tcW w:type="dxa" w:w="9638"/>
          </w:tcPr>
          <w:p>
            <w:pPr>
              <w:spacing w:after="0" w:before="0"/>
            </w:pPr>
            <w:r/>
            <w:r>
              <w:rPr>
                <w:rFonts w:ascii="Arial" w:hAnsi="Arial"/>
                <w:b w:val="0"/>
                <w:sz w:val="17"/>
              </w:rPr>
              <w:t>Platform: tenants, plans, modules, support access, platform operators</w:t>
            </w:r>
          </w:p>
        </w:tc>
        <w:tc>
          <w:tcPr>
            <w:tcW w:type="dxa" w:w="1361"/>
          </w:tcPr>
          <w:p>
            <w:pPr>
              <w:spacing w:after="0" w:before="0"/>
            </w:pPr>
            <w:r/>
            <w:r>
              <w:rPr>
                <w:rFonts w:ascii="Arial" w:hAnsi="Arial"/>
                <w:b w:val="0"/>
                <w:sz w:val="17"/>
              </w:rPr>
              <w:t>9</w:t>
            </w:r>
          </w:p>
        </w:tc>
        <w:tc>
          <w:tcPr>
            <w:tcW w:type="dxa" w:w="1701"/>
          </w:tcPr>
          <w:p>
            <w:pPr>
              <w:spacing w:after="0" w:before="0"/>
            </w:pPr>
            <w:r/>
            <w:r>
              <w:rPr>
                <w:rFonts w:ascii="Arial" w:hAnsi="Arial"/>
                <w:b w:val="0"/>
                <w:sz w:val="17"/>
              </w:rPr>
              <w:t>2</w:t>
            </w:r>
          </w:p>
        </w:tc>
      </w:tr>
      <w:tr>
        <w:trPr>
          <w:cantSplit w:val="true"/>
        </w:trPr>
        <w:tc>
          <w:tcPr>
            <w:tcW w:type="dxa" w:w="1361"/>
            <w:shd w:val="clear" w:color="auto" w:fill="E8EEF6"/>
          </w:tcPr>
          <w:p>
            <w:pPr>
              <w:spacing w:after="0" w:before="0"/>
            </w:pPr>
            <w:r/>
            <w:r>
              <w:rPr>
                <w:rFonts w:ascii="Arial" w:hAnsi="Arial"/>
                <w:b w:val="0"/>
                <w:sz w:val="17"/>
              </w:rPr>
              <w:t>prc</w:t>
            </w:r>
          </w:p>
        </w:tc>
        <w:tc>
          <w:tcPr>
            <w:tcW w:type="dxa" w:w="9638"/>
            <w:shd w:val="clear" w:color="auto" w:fill="E8EEF6"/>
          </w:tcPr>
          <w:p>
            <w:pPr>
              <w:spacing w:after="0" w:before="0"/>
            </w:pPr>
            <w:r/>
            <w:r>
              <w:rPr>
                <w:rFonts w:ascii="Arial" w:hAnsi="Arial"/>
                <w:b w:val="0"/>
                <w:sz w:val="17"/>
              </w:rPr>
              <w:t>Pricing and tariffs</w:t>
            </w:r>
          </w:p>
        </w:tc>
        <w:tc>
          <w:tcPr>
            <w:tcW w:type="dxa" w:w="1361"/>
            <w:shd w:val="clear" w:color="auto" w:fill="E8EEF6"/>
          </w:tcPr>
          <w:p>
            <w:pPr>
              <w:spacing w:after="0" w:before="0"/>
            </w:pPr>
            <w:r/>
            <w:r>
              <w:rPr>
                <w:rFonts w:ascii="Arial" w:hAnsi="Arial"/>
                <w:b w:val="0"/>
                <w:sz w:val="17"/>
              </w:rPr>
              <w:t>5</w:t>
            </w:r>
          </w:p>
        </w:tc>
        <w:tc>
          <w:tcPr>
            <w:tcW w:type="dxa" w:w="1701"/>
            <w:shd w:val="clear" w:color="auto" w:fill="E8EEF6"/>
          </w:tcPr>
          <w:p>
            <w:pPr>
              <w:spacing w:after="0" w:before="0"/>
            </w:pPr>
            <w:r/>
            <w:r>
              <w:rPr>
                <w:rFonts w:ascii="Arial" w:hAnsi="Arial"/>
                <w:b w:val="0"/>
                <w:sz w:val="17"/>
              </w:rPr>
              <w:t>5</w:t>
            </w:r>
          </w:p>
        </w:tc>
      </w:tr>
      <w:tr>
        <w:trPr>
          <w:cantSplit w:val="true"/>
        </w:trPr>
        <w:tc>
          <w:tcPr>
            <w:tcW w:type="dxa" w:w="1361"/>
          </w:tcPr>
          <w:p>
            <w:pPr>
              <w:spacing w:after="0" w:before="0"/>
            </w:pPr>
            <w:r/>
            <w:r>
              <w:rPr>
                <w:rFonts w:ascii="Arial" w:hAnsi="Arial"/>
                <w:b w:val="0"/>
                <w:sz w:val="17"/>
              </w:rPr>
              <w:t>pty</w:t>
            </w:r>
          </w:p>
        </w:tc>
        <w:tc>
          <w:tcPr>
            <w:tcW w:type="dxa" w:w="9638"/>
          </w:tcPr>
          <w:p>
            <w:pPr>
              <w:spacing w:after="0" w:before="0"/>
            </w:pPr>
            <w:r/>
            <w:r>
              <w:rPr>
                <w:rFonts w:ascii="Arial" w:hAnsi="Arial"/>
                <w:b w:val="0"/>
                <w:sz w:val="17"/>
              </w:rPr>
              <w:t>Parties: the shared person and legal-entity model</w:t>
            </w:r>
          </w:p>
        </w:tc>
        <w:tc>
          <w:tcPr>
            <w:tcW w:type="dxa" w:w="1361"/>
          </w:tcPr>
          <w:p>
            <w:pPr>
              <w:spacing w:after="0" w:before="0"/>
            </w:pPr>
            <w:r/>
            <w:r>
              <w:rPr>
                <w:rFonts w:ascii="Arial" w:hAnsi="Arial"/>
                <w:b w:val="0"/>
                <w:sz w:val="17"/>
              </w:rPr>
              <w:t>11</w:t>
            </w:r>
          </w:p>
        </w:tc>
        <w:tc>
          <w:tcPr>
            <w:tcW w:type="dxa" w:w="1701"/>
          </w:tcPr>
          <w:p>
            <w:pPr>
              <w:spacing w:after="0" w:before="0"/>
            </w:pPr>
            <w:r/>
            <w:r>
              <w:rPr>
                <w:rFonts w:ascii="Arial" w:hAnsi="Arial"/>
                <w:b w:val="0"/>
                <w:sz w:val="17"/>
              </w:rPr>
              <w:t>11</w:t>
            </w:r>
          </w:p>
        </w:tc>
      </w:tr>
      <w:tr>
        <w:trPr>
          <w:cantSplit w:val="true"/>
        </w:trPr>
        <w:tc>
          <w:tcPr>
            <w:tcW w:type="dxa" w:w="1361"/>
            <w:shd w:val="clear" w:color="auto" w:fill="E8EEF6"/>
          </w:tcPr>
          <w:p>
            <w:pPr>
              <w:spacing w:after="0" w:before="0"/>
            </w:pPr>
            <w:r/>
            <w:r>
              <w:rPr>
                <w:rFonts w:ascii="Arial" w:hAnsi="Arial"/>
                <w:b w:val="0"/>
                <w:sz w:val="17"/>
              </w:rPr>
              <w:t>ref</w:t>
            </w:r>
          </w:p>
        </w:tc>
        <w:tc>
          <w:tcPr>
            <w:tcW w:type="dxa" w:w="9638"/>
            <w:shd w:val="clear" w:color="auto" w:fill="E8EEF6"/>
          </w:tcPr>
          <w:p>
            <w:pPr>
              <w:spacing w:after="0" w:before="0"/>
            </w:pPr>
            <w:r/>
            <w:r>
              <w:rPr>
                <w:rFonts w:ascii="Arial" w:hAnsi="Arial"/>
                <w:b w:val="0"/>
                <w:sz w:val="17"/>
              </w:rPr>
              <w:t>Shared global reference data (read-only)</w:t>
            </w:r>
          </w:p>
        </w:tc>
        <w:tc>
          <w:tcPr>
            <w:tcW w:type="dxa" w:w="1361"/>
            <w:shd w:val="clear" w:color="auto" w:fill="E8EEF6"/>
          </w:tcPr>
          <w:p>
            <w:pPr>
              <w:spacing w:after="0" w:before="0"/>
            </w:pPr>
            <w:r/>
            <w:r>
              <w:rPr>
                <w:rFonts w:ascii="Arial" w:hAnsi="Arial"/>
                <w:b w:val="0"/>
                <w:sz w:val="17"/>
              </w:rPr>
              <w:t>5</w:t>
            </w:r>
          </w:p>
        </w:tc>
        <w:tc>
          <w:tcPr>
            <w:tcW w:type="dxa" w:w="1701"/>
            <w:shd w:val="clear" w:color="auto" w:fill="E8EEF6"/>
          </w:tcPr>
          <w:p>
            <w:pPr>
              <w:spacing w:after="0" w:before="0"/>
            </w:pPr>
            <w:r/>
            <w:r>
              <w:rPr>
                <w:rFonts w:ascii="Arial" w:hAnsi="Arial"/>
                <w:b w:val="0"/>
                <w:sz w:val="17"/>
              </w:rPr>
              <w:t>1</w:t>
            </w:r>
          </w:p>
        </w:tc>
      </w:tr>
      <w:tr>
        <w:trPr>
          <w:cantSplit w:val="true"/>
        </w:trPr>
        <w:tc>
          <w:tcPr>
            <w:tcW w:type="dxa" w:w="1361"/>
          </w:tcPr>
          <w:p>
            <w:pPr>
              <w:spacing w:after="0" w:before="0"/>
            </w:pPr>
            <w:r/>
            <w:r>
              <w:rPr>
                <w:rFonts w:ascii="Arial" w:hAnsi="Arial"/>
                <w:b w:val="0"/>
                <w:sz w:val="17"/>
              </w:rPr>
              <w:t>sec</w:t>
            </w:r>
          </w:p>
        </w:tc>
        <w:tc>
          <w:tcPr>
            <w:tcW w:type="dxa" w:w="9638"/>
          </w:tcPr>
          <w:p>
            <w:pPr>
              <w:spacing w:after="0" w:before="0"/>
            </w:pPr>
            <w:r/>
            <w:r>
              <w:rPr>
                <w:rFonts w:ascii="Arial" w:hAnsi="Arial"/>
                <w:b w:val="0"/>
                <w:sz w:val="17"/>
              </w:rPr>
              <w:t>Security: users, roles, permissions, sessions, encryption keys, login attempts</w:t>
            </w:r>
          </w:p>
        </w:tc>
        <w:tc>
          <w:tcPr>
            <w:tcW w:type="dxa" w:w="1361"/>
          </w:tcPr>
          <w:p>
            <w:pPr>
              <w:spacing w:after="0" w:before="0"/>
            </w:pPr>
            <w:r/>
            <w:r>
              <w:rPr>
                <w:rFonts w:ascii="Arial" w:hAnsi="Arial"/>
                <w:b w:val="0"/>
                <w:sz w:val="17"/>
              </w:rPr>
              <w:t>15</w:t>
            </w:r>
          </w:p>
        </w:tc>
        <w:tc>
          <w:tcPr>
            <w:tcW w:type="dxa" w:w="1701"/>
          </w:tcPr>
          <w:p>
            <w:pPr>
              <w:spacing w:after="0" w:before="0"/>
            </w:pPr>
            <w:r/>
            <w:r>
              <w:rPr>
                <w:rFonts w:ascii="Arial" w:hAnsi="Arial"/>
                <w:b w:val="0"/>
                <w:sz w:val="17"/>
              </w:rPr>
              <w:t>13</w:t>
            </w:r>
          </w:p>
        </w:tc>
      </w:tr>
      <w:tr>
        <w:trPr>
          <w:cantSplit w:val="true"/>
        </w:trPr>
        <w:tc>
          <w:tcPr>
            <w:tcW w:type="dxa" w:w="1361"/>
            <w:shd w:val="clear" w:color="auto" w:fill="E8EEF6"/>
          </w:tcPr>
          <w:p>
            <w:pPr>
              <w:spacing w:after="0" w:before="0"/>
            </w:pPr>
            <w:r/>
            <w:r>
              <w:rPr>
                <w:rFonts w:ascii="Arial" w:hAnsi="Arial"/>
                <w:b w:val="0"/>
                <w:sz w:val="17"/>
              </w:rPr>
              <w:t>wfl</w:t>
            </w:r>
          </w:p>
        </w:tc>
        <w:tc>
          <w:tcPr>
            <w:tcW w:type="dxa" w:w="9638"/>
            <w:shd w:val="clear" w:color="auto" w:fill="E8EEF6"/>
          </w:tcPr>
          <w:p>
            <w:pPr>
              <w:spacing w:after="0" w:before="0"/>
            </w:pPr>
            <w:r/>
            <w:r>
              <w:rPr>
                <w:rFonts w:ascii="Arial" w:hAnsi="Arial"/>
                <w:b w:val="0"/>
                <w:sz w:val="17"/>
              </w:rPr>
              <w:t>Workflow engine and requests</w:t>
            </w:r>
          </w:p>
        </w:tc>
        <w:tc>
          <w:tcPr>
            <w:tcW w:type="dxa" w:w="1361"/>
            <w:shd w:val="clear" w:color="auto" w:fill="E8EEF6"/>
          </w:tcPr>
          <w:p>
            <w:pPr>
              <w:spacing w:after="0" w:before="0"/>
            </w:pPr>
            <w:r/>
            <w:r>
              <w:rPr>
                <w:rFonts w:ascii="Arial" w:hAnsi="Arial"/>
                <w:b w:val="0"/>
                <w:sz w:val="17"/>
              </w:rPr>
              <w:t>19</w:t>
            </w:r>
          </w:p>
        </w:tc>
        <w:tc>
          <w:tcPr>
            <w:tcW w:type="dxa" w:w="1701"/>
            <w:shd w:val="clear" w:color="auto" w:fill="E8EEF6"/>
          </w:tcPr>
          <w:p>
            <w:pPr>
              <w:spacing w:after="0" w:before="0"/>
            </w:pPr>
            <w:r/>
            <w:r>
              <w:rPr>
                <w:rFonts w:ascii="Arial" w:hAnsi="Arial"/>
                <w:b w:val="0"/>
                <w:sz w:val="17"/>
              </w:rPr>
              <w:t>19</w:t>
            </w:r>
          </w:p>
        </w:tc>
      </w:tr>
    </w:tbl>
    <w:p>
      <w:pPr>
        <w:spacing w:after="40"/>
      </w:pPr>
    </w:p>
    <w:p>
      <w:pPr>
        <w:pStyle w:val="Heading2"/>
      </w:pPr>
      <w:r>
        <w:rPr>
          <w:rFonts w:ascii="Arial" w:hAnsi="Arial"/>
          <w:color w:val="1F3A5F"/>
        </w:rPr>
        <w:t>Foreign keys between schemas</w:t>
      </w:r>
    </w:p>
    <w:p>
      <w:pPr>
        <w:spacing w:after="120"/>
      </w:pPr>
      <w:r>
        <w:rPr>
          <w:rFonts w:ascii="Arial" w:hAnsi="Arial"/>
          <w:b w:val="0"/>
          <w:i w:val="0"/>
          <w:sz w:val="19"/>
        </w:rPr>
        <w:t>Number of model foreign keys from a table in the child schema to a table in the parent schema. Foreign keys inside a schema are not counted.</w:t>
      </w:r>
    </w:p>
    <w:tbl>
      <w:tblPr>
        <w:tblStyle w:val="TableGrid"/>
        <w:tblW w:type="auto" w:w="0"/>
        <w:jc w:val="left"/>
        <w:tblLayout w:type="fixed"/>
        <w:tblLook w:firstColumn="1" w:firstRow="1" w:lastColumn="0" w:lastRow="0" w:noHBand="0" w:noVBand="1" w:val="04A0"/>
      </w:tblPr>
      <w:tblGrid>
        <w:gridCol w:w="4535"/>
        <w:gridCol w:w="4535"/>
        <w:gridCol w:w="2268"/>
      </w:tblGrid>
      <w:tr>
        <w:trPr>
          <w:tblHeader w:val="true"/>
        </w:trPr>
        <w:tc>
          <w:tcPr>
            <w:tcW w:type="dxa" w:w="4535"/>
            <w:shd w:val="clear" w:color="auto" w:fill="1F3A5F"/>
          </w:tcPr>
          <w:p>
            <w:pPr>
              <w:spacing w:after="0" w:before="0"/>
            </w:pPr>
            <w:r/>
            <w:r>
              <w:rPr>
                <w:rFonts w:ascii="Arial" w:hAnsi="Arial"/>
                <w:b/>
                <w:color w:val="FFFFFF"/>
                <w:sz w:val="17"/>
              </w:rPr>
              <w:t>Child schema (holds the FK)</w:t>
            </w:r>
          </w:p>
        </w:tc>
        <w:tc>
          <w:tcPr>
            <w:tcW w:type="dxa" w:w="4535"/>
            <w:shd w:val="clear" w:color="auto" w:fill="1F3A5F"/>
          </w:tcPr>
          <w:p>
            <w:pPr>
              <w:spacing w:after="0" w:before="0"/>
            </w:pPr>
            <w:r/>
            <w:r>
              <w:rPr>
                <w:rFonts w:ascii="Arial" w:hAnsi="Arial"/>
                <w:b/>
                <w:color w:val="FFFFFF"/>
                <w:sz w:val="17"/>
              </w:rPr>
              <w:t>Parent schema (referenced)</w:t>
            </w:r>
          </w:p>
        </w:tc>
        <w:tc>
          <w:tcPr>
            <w:tcW w:type="dxa" w:w="2268"/>
            <w:shd w:val="clear" w:color="auto" w:fill="1F3A5F"/>
          </w:tcPr>
          <w:p>
            <w:pPr>
              <w:spacing w:after="0" w:before="0"/>
            </w:pPr>
            <w:r/>
            <w:r>
              <w:rPr>
                <w:rFonts w:ascii="Arial" w:hAnsi="Arial"/>
                <w:b/>
                <w:color w:val="FFFFFF"/>
                <w:sz w:val="17"/>
              </w:rPr>
              <w:t>Foreign keys</w:t>
            </w:r>
          </w:p>
        </w:tc>
      </w:tr>
      <w:tr>
        <w:trPr>
          <w:cantSplit w:val="true"/>
        </w:trPr>
        <w:tc>
          <w:tcPr>
            <w:tcW w:type="dxa" w:w="4535"/>
          </w:tcPr>
          <w:p>
            <w:pPr>
              <w:spacing w:after="0" w:before="0"/>
            </w:pPr>
            <w:r/>
            <w:r>
              <w:rPr>
                <w:rFonts w:ascii="Arial" w:hAnsi="Arial"/>
                <w:b w:val="0"/>
                <w:sz w:val="17"/>
              </w:rPr>
              <w:t>acc</w:t>
            </w:r>
          </w:p>
        </w:tc>
        <w:tc>
          <w:tcPr>
            <w:tcW w:type="dxa" w:w="4535"/>
          </w:tcPr>
          <w:p>
            <w:pPr>
              <w:spacing w:after="0" w:before="0"/>
            </w:pPr>
            <w:r/>
            <w:r>
              <w:rPr>
                <w:rFonts w:ascii="Arial" w:hAnsi="Arial"/>
                <w:b w:val="0"/>
                <w:sz w:val="17"/>
              </w:rPr>
              <w:t>cat</w:t>
            </w:r>
          </w:p>
        </w:tc>
        <w:tc>
          <w:tcPr>
            <w:tcW w:type="dxa" w:w="2268"/>
          </w:tcPr>
          <w:p>
            <w:pPr>
              <w:spacing w:after="0" w:before="0"/>
            </w:pPr>
            <w:r/>
            <w:r>
              <w:rPr>
                <w:rFonts w:ascii="Arial" w:hAnsi="Arial"/>
                <w:b w:val="0"/>
                <w:sz w:val="17"/>
              </w:rPr>
              <w:t>7</w:t>
            </w:r>
          </w:p>
        </w:tc>
      </w:tr>
      <w:tr>
        <w:trPr>
          <w:cantSplit w:val="true"/>
        </w:trPr>
        <w:tc>
          <w:tcPr>
            <w:tcW w:type="dxa" w:w="4535"/>
            <w:shd w:val="clear" w:color="auto" w:fill="E8EEF6"/>
          </w:tcPr>
          <w:p>
            <w:pPr>
              <w:spacing w:after="0" w:before="0"/>
            </w:pPr>
            <w:r/>
            <w:r>
              <w:rPr>
                <w:rFonts w:ascii="Arial" w:hAnsi="Arial"/>
                <w:b w:val="0"/>
                <w:sz w:val="17"/>
              </w:rPr>
              <w:t>acc</w:t>
            </w:r>
          </w:p>
        </w:tc>
        <w:tc>
          <w:tcPr>
            <w:tcW w:type="dxa" w:w="4535"/>
            <w:shd w:val="clear" w:color="auto" w:fill="E8EEF6"/>
          </w:tcPr>
          <w:p>
            <w:pPr>
              <w:spacing w:after="0" w:before="0"/>
            </w:pPr>
            <w:r/>
            <w:r>
              <w:rPr>
                <w:rFonts w:ascii="Arial" w:hAnsi="Arial"/>
                <w:b w:val="0"/>
                <w:sz w:val="17"/>
              </w:rPr>
              <w:t>doc</w:t>
            </w:r>
          </w:p>
        </w:tc>
        <w:tc>
          <w:tcPr>
            <w:tcW w:type="dxa" w:w="2268"/>
            <w:shd w:val="clear" w:color="auto" w:fill="E8EEF6"/>
          </w:tcPr>
          <w:p>
            <w:pPr>
              <w:spacing w:after="0" w:before="0"/>
            </w:pPr>
            <w:r/>
            <w:r>
              <w:rPr>
                <w:rFonts w:ascii="Arial" w:hAnsi="Arial"/>
                <w:b w:val="0"/>
                <w:sz w:val="17"/>
              </w:rPr>
              <w:t>3</w:t>
            </w:r>
          </w:p>
        </w:tc>
      </w:tr>
      <w:tr>
        <w:trPr>
          <w:cantSplit w:val="true"/>
        </w:trPr>
        <w:tc>
          <w:tcPr>
            <w:tcW w:type="dxa" w:w="4535"/>
          </w:tcPr>
          <w:p>
            <w:pPr>
              <w:spacing w:after="0" w:before="0"/>
            </w:pPr>
            <w:r/>
            <w:r>
              <w:rPr>
                <w:rFonts w:ascii="Arial" w:hAnsi="Arial"/>
                <w:b w:val="0"/>
                <w:sz w:val="17"/>
              </w:rPr>
              <w:t>acc</w:t>
            </w:r>
          </w:p>
        </w:tc>
        <w:tc>
          <w:tcPr>
            <w:tcW w:type="dxa" w:w="4535"/>
          </w:tcPr>
          <w:p>
            <w:pPr>
              <w:spacing w:after="0" w:before="0"/>
            </w:pPr>
            <w:r/>
            <w:r>
              <w:rPr>
                <w:rFonts w:ascii="Arial" w:hAnsi="Arial"/>
                <w:b w:val="0"/>
                <w:sz w:val="17"/>
              </w:rPr>
              <w:t>fac</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acc</w:t>
            </w:r>
          </w:p>
        </w:tc>
        <w:tc>
          <w:tcPr>
            <w:tcW w:type="dxa" w:w="4535"/>
            <w:shd w:val="clear" w:color="auto" w:fill="E8EEF6"/>
          </w:tcPr>
          <w:p>
            <w:pPr>
              <w:spacing w:after="0" w:before="0"/>
            </w:pPr>
            <w:r/>
            <w:r>
              <w:rPr>
                <w:rFonts w:ascii="Arial" w:hAnsi="Arial"/>
                <w:b w:val="0"/>
                <w:sz w:val="17"/>
              </w:rPr>
              <w:t>ins</w:t>
            </w:r>
          </w:p>
        </w:tc>
        <w:tc>
          <w:tcPr>
            <w:tcW w:type="dxa" w:w="2268"/>
            <w:shd w:val="clear" w:color="auto" w:fill="E8EEF6"/>
          </w:tcPr>
          <w:p>
            <w:pPr>
              <w:spacing w:after="0" w:before="0"/>
            </w:pPr>
            <w:r/>
            <w:r>
              <w:rPr>
                <w:rFonts w:ascii="Arial" w:hAnsi="Arial"/>
                <w:b w:val="0"/>
                <w:sz w:val="17"/>
              </w:rPr>
              <w:t>5</w:t>
            </w:r>
          </w:p>
        </w:tc>
      </w:tr>
      <w:tr>
        <w:trPr>
          <w:cantSplit w:val="true"/>
        </w:trPr>
        <w:tc>
          <w:tcPr>
            <w:tcW w:type="dxa" w:w="4535"/>
          </w:tcPr>
          <w:p>
            <w:pPr>
              <w:spacing w:after="0" w:before="0"/>
            </w:pPr>
            <w:r/>
            <w:r>
              <w:rPr>
                <w:rFonts w:ascii="Arial" w:hAnsi="Arial"/>
                <w:b w:val="0"/>
                <w:sz w:val="17"/>
              </w:rPr>
              <w:t>acc</w:t>
            </w:r>
          </w:p>
        </w:tc>
        <w:tc>
          <w:tcPr>
            <w:tcW w:type="dxa" w:w="4535"/>
          </w:tcPr>
          <w:p>
            <w:pPr>
              <w:spacing w:after="0" w:before="0"/>
            </w:pPr>
            <w:r/>
            <w:r>
              <w:rPr>
                <w:rFonts w:ascii="Arial" w:hAnsi="Arial"/>
                <w:b w:val="0"/>
                <w:sz w:val="17"/>
              </w:rPr>
              <w:t>org</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acc</w:t>
            </w:r>
          </w:p>
        </w:tc>
        <w:tc>
          <w:tcPr>
            <w:tcW w:type="dxa" w:w="4535"/>
            <w:shd w:val="clear" w:color="auto" w:fill="E8EEF6"/>
          </w:tcPr>
          <w:p>
            <w:pPr>
              <w:spacing w:after="0" w:before="0"/>
            </w:pPr>
            <w:r/>
            <w:r>
              <w:rPr>
                <w:rFonts w:ascii="Arial" w:hAnsi="Arial"/>
                <w:b w:val="0"/>
                <w:sz w:val="17"/>
              </w:rPr>
              <w:t>pty</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acc</w:t>
            </w:r>
          </w:p>
        </w:tc>
        <w:tc>
          <w:tcPr>
            <w:tcW w:type="dxa" w:w="4535"/>
          </w:tcPr>
          <w:p>
            <w:pPr>
              <w:spacing w:after="0" w:before="0"/>
            </w:pPr>
            <w:r/>
            <w:r>
              <w:rPr>
                <w:rFonts w:ascii="Arial" w:hAnsi="Arial"/>
                <w:b w:val="0"/>
                <w:sz w:val="17"/>
              </w:rPr>
              <w:t>ref</w:t>
            </w:r>
          </w:p>
        </w:tc>
        <w:tc>
          <w:tcPr>
            <w:tcW w:type="dxa" w:w="2268"/>
          </w:tcPr>
          <w:p>
            <w:pPr>
              <w:spacing w:after="0" w:before="0"/>
            </w:pPr>
            <w:r/>
            <w:r>
              <w:rPr>
                <w:rFonts w:ascii="Arial" w:hAnsi="Arial"/>
                <w:b w:val="0"/>
                <w:sz w:val="17"/>
              </w:rPr>
              <w:t>4</w:t>
            </w:r>
          </w:p>
        </w:tc>
      </w:tr>
      <w:tr>
        <w:trPr>
          <w:cantSplit w:val="true"/>
        </w:trPr>
        <w:tc>
          <w:tcPr>
            <w:tcW w:type="dxa" w:w="4535"/>
            <w:shd w:val="clear" w:color="auto" w:fill="E8EEF6"/>
          </w:tcPr>
          <w:p>
            <w:pPr>
              <w:spacing w:after="0" w:before="0"/>
            </w:pPr>
            <w:r/>
            <w:r>
              <w:rPr>
                <w:rFonts w:ascii="Arial" w:hAnsi="Arial"/>
                <w:b w:val="0"/>
                <w:sz w:val="17"/>
              </w:rPr>
              <w:t>acc</w:t>
            </w:r>
          </w:p>
        </w:tc>
        <w:tc>
          <w:tcPr>
            <w:tcW w:type="dxa" w:w="4535"/>
            <w:shd w:val="clear" w:color="auto" w:fill="E8EEF6"/>
          </w:tcPr>
          <w:p>
            <w:pPr>
              <w:spacing w:after="0" w:before="0"/>
            </w:pPr>
            <w:r/>
            <w:r>
              <w:rPr>
                <w:rFonts w:ascii="Arial" w:hAnsi="Arial"/>
                <w:b w:val="0"/>
                <w:sz w:val="17"/>
              </w:rPr>
              <w:t>sec</w:t>
            </w:r>
          </w:p>
        </w:tc>
        <w:tc>
          <w:tcPr>
            <w:tcW w:type="dxa" w:w="2268"/>
            <w:shd w:val="clear" w:color="auto" w:fill="E8EEF6"/>
          </w:tcPr>
          <w:p>
            <w:pPr>
              <w:spacing w:after="0" w:before="0"/>
            </w:pPr>
            <w:r/>
            <w:r>
              <w:rPr>
                <w:rFonts w:ascii="Arial" w:hAnsi="Arial"/>
                <w:b w:val="0"/>
                <w:sz w:val="17"/>
              </w:rPr>
              <w:t>3</w:t>
            </w:r>
          </w:p>
        </w:tc>
      </w:tr>
      <w:tr>
        <w:trPr>
          <w:cantSplit w:val="true"/>
        </w:trPr>
        <w:tc>
          <w:tcPr>
            <w:tcW w:type="dxa" w:w="4535"/>
          </w:tcPr>
          <w:p>
            <w:pPr>
              <w:spacing w:after="0" w:before="0"/>
            </w:pPr>
            <w:r/>
            <w:r>
              <w:rPr>
                <w:rFonts w:ascii="Arial" w:hAnsi="Arial"/>
                <w:b w:val="0"/>
                <w:sz w:val="17"/>
              </w:rPr>
              <w:t>aud</w:t>
            </w:r>
          </w:p>
        </w:tc>
        <w:tc>
          <w:tcPr>
            <w:tcW w:type="dxa" w:w="4535"/>
          </w:tcPr>
          <w:p>
            <w:pPr>
              <w:spacing w:after="0" w:before="0"/>
            </w:pPr>
            <w:r/>
            <w:r>
              <w:rPr>
                <w:rFonts w:ascii="Arial" w:hAnsi="Arial"/>
                <w:b w:val="0"/>
                <w:sz w:val="17"/>
              </w:rPr>
              <w:t>plat</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aud</w:t>
            </w:r>
          </w:p>
        </w:tc>
        <w:tc>
          <w:tcPr>
            <w:tcW w:type="dxa" w:w="4535"/>
            <w:shd w:val="clear" w:color="auto" w:fill="E8EEF6"/>
          </w:tcPr>
          <w:p>
            <w:pPr>
              <w:spacing w:after="0" w:before="0"/>
            </w:pPr>
            <w:r/>
            <w:r>
              <w:rPr>
                <w:rFonts w:ascii="Arial" w:hAnsi="Arial"/>
                <w:b w:val="0"/>
                <w:sz w:val="17"/>
              </w:rPr>
              <w:t>sec</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cat</w:t>
            </w:r>
          </w:p>
        </w:tc>
        <w:tc>
          <w:tcPr>
            <w:tcW w:type="dxa" w:w="4535"/>
          </w:tcPr>
          <w:p>
            <w:pPr>
              <w:spacing w:after="0" w:before="0"/>
            </w:pPr>
            <w:r/>
            <w:r>
              <w:rPr>
                <w:rFonts w:ascii="Arial" w:hAnsi="Arial"/>
                <w:b w:val="0"/>
                <w:sz w:val="17"/>
              </w:rPr>
              <w:t>ins</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cat</w:t>
            </w:r>
          </w:p>
        </w:tc>
        <w:tc>
          <w:tcPr>
            <w:tcW w:type="dxa" w:w="4535"/>
            <w:shd w:val="clear" w:color="auto" w:fill="E8EEF6"/>
          </w:tcPr>
          <w:p>
            <w:pPr>
              <w:spacing w:after="0" w:before="0"/>
            </w:pPr>
            <w:r/>
            <w:r>
              <w:rPr>
                <w:rFonts w:ascii="Arial" w:hAnsi="Arial"/>
                <w:b w:val="0"/>
                <w:sz w:val="17"/>
              </w:rPr>
              <w:t>ref</w:t>
            </w:r>
          </w:p>
        </w:tc>
        <w:tc>
          <w:tcPr>
            <w:tcW w:type="dxa" w:w="2268"/>
            <w:shd w:val="clear" w:color="auto" w:fill="E8EEF6"/>
          </w:tcPr>
          <w:p>
            <w:pPr>
              <w:spacing w:after="0" w:before="0"/>
            </w:pPr>
            <w:r/>
            <w:r>
              <w:rPr>
                <w:rFonts w:ascii="Arial" w:hAnsi="Arial"/>
                <w:b w:val="0"/>
                <w:sz w:val="17"/>
              </w:rPr>
              <w:t>3</w:t>
            </w:r>
          </w:p>
        </w:tc>
      </w:tr>
      <w:tr>
        <w:trPr>
          <w:cantSplit w:val="true"/>
        </w:trPr>
        <w:tc>
          <w:tcPr>
            <w:tcW w:type="dxa" w:w="4535"/>
          </w:tcPr>
          <w:p>
            <w:pPr>
              <w:spacing w:after="0" w:before="0"/>
            </w:pPr>
            <w:r/>
            <w:r>
              <w:rPr>
                <w:rFonts w:ascii="Arial" w:hAnsi="Arial"/>
                <w:b w:val="0"/>
                <w:sz w:val="17"/>
              </w:rPr>
              <w:t>cat</w:t>
            </w:r>
          </w:p>
        </w:tc>
        <w:tc>
          <w:tcPr>
            <w:tcW w:type="dxa" w:w="4535"/>
          </w:tcPr>
          <w:p>
            <w:pPr>
              <w:spacing w:after="0" w:before="0"/>
            </w:pPr>
            <w:r/>
            <w:r>
              <w:rPr>
                <w:rFonts w:ascii="Arial" w:hAnsi="Arial"/>
                <w:b w:val="0"/>
                <w:sz w:val="17"/>
              </w:rPr>
              <w:t>sec</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cfg</w:t>
            </w:r>
          </w:p>
        </w:tc>
        <w:tc>
          <w:tcPr>
            <w:tcW w:type="dxa" w:w="4535"/>
            <w:shd w:val="clear" w:color="auto" w:fill="E8EEF6"/>
          </w:tcPr>
          <w:p>
            <w:pPr>
              <w:spacing w:after="0" w:before="0"/>
            </w:pPr>
            <w:r/>
            <w:r>
              <w:rPr>
                <w:rFonts w:ascii="Arial" w:hAnsi="Arial"/>
                <w:b w:val="0"/>
                <w:sz w:val="17"/>
              </w:rPr>
              <w:t>doc</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cfg</w:t>
            </w:r>
          </w:p>
        </w:tc>
        <w:tc>
          <w:tcPr>
            <w:tcW w:type="dxa" w:w="4535"/>
          </w:tcPr>
          <w:p>
            <w:pPr>
              <w:spacing w:after="0" w:before="0"/>
            </w:pPr>
            <w:r/>
            <w:r>
              <w:rPr>
                <w:rFonts w:ascii="Arial" w:hAnsi="Arial"/>
                <w:b w:val="0"/>
                <w:sz w:val="17"/>
              </w:rPr>
              <w:t>org</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cfg</w:t>
            </w:r>
          </w:p>
        </w:tc>
        <w:tc>
          <w:tcPr>
            <w:tcW w:type="dxa" w:w="4535"/>
            <w:shd w:val="clear" w:color="auto" w:fill="E8EEF6"/>
          </w:tcPr>
          <w:p>
            <w:pPr>
              <w:spacing w:after="0" w:before="0"/>
            </w:pPr>
            <w:r/>
            <w:r>
              <w:rPr>
                <w:rFonts w:ascii="Arial" w:hAnsi="Arial"/>
                <w:b w:val="0"/>
                <w:sz w:val="17"/>
              </w:rPr>
              <w:t>ref</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cfg</w:t>
            </w:r>
          </w:p>
        </w:tc>
        <w:tc>
          <w:tcPr>
            <w:tcW w:type="dxa" w:w="4535"/>
          </w:tcPr>
          <w:p>
            <w:pPr>
              <w:spacing w:after="0" w:before="0"/>
            </w:pPr>
            <w:r/>
            <w:r>
              <w:rPr>
                <w:rFonts w:ascii="Arial" w:hAnsi="Arial"/>
                <w:b w:val="0"/>
                <w:sz w:val="17"/>
              </w:rPr>
              <w:t>sec</w:t>
            </w:r>
          </w:p>
        </w:tc>
        <w:tc>
          <w:tcPr>
            <w:tcW w:type="dxa" w:w="2268"/>
          </w:tcPr>
          <w:p>
            <w:pPr>
              <w:spacing w:after="0" w:before="0"/>
            </w:pPr>
            <w:r/>
            <w:r>
              <w:rPr>
                <w:rFonts w:ascii="Arial" w:hAnsi="Arial"/>
                <w:b w:val="0"/>
                <w:sz w:val="17"/>
              </w:rPr>
              <w:t>4</w:t>
            </w:r>
          </w:p>
        </w:tc>
      </w:tr>
      <w:tr>
        <w:trPr>
          <w:cantSplit w:val="true"/>
        </w:trPr>
        <w:tc>
          <w:tcPr>
            <w:tcW w:type="dxa" w:w="4535"/>
            <w:shd w:val="clear" w:color="auto" w:fill="E8EEF6"/>
          </w:tcPr>
          <w:p>
            <w:pPr>
              <w:spacing w:after="0" w:before="0"/>
            </w:pPr>
            <w:r/>
            <w:r>
              <w:rPr>
                <w:rFonts w:ascii="Arial" w:hAnsi="Arial"/>
                <w:b w:val="0"/>
                <w:sz w:val="17"/>
              </w:rPr>
              <w:t>cmp</w:t>
            </w:r>
          </w:p>
        </w:tc>
        <w:tc>
          <w:tcPr>
            <w:tcW w:type="dxa" w:w="4535"/>
            <w:shd w:val="clear" w:color="auto" w:fill="E8EEF6"/>
          </w:tcPr>
          <w:p>
            <w:pPr>
              <w:spacing w:after="0" w:before="0"/>
            </w:pPr>
            <w:r/>
            <w:r>
              <w:rPr>
                <w:rFonts w:ascii="Arial" w:hAnsi="Arial"/>
                <w:b w:val="0"/>
                <w:sz w:val="17"/>
              </w:rPr>
              <w:t>cat</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cmp</w:t>
            </w:r>
          </w:p>
        </w:tc>
        <w:tc>
          <w:tcPr>
            <w:tcW w:type="dxa" w:w="4535"/>
          </w:tcPr>
          <w:p>
            <w:pPr>
              <w:spacing w:after="0" w:before="0"/>
            </w:pPr>
            <w:r/>
            <w:r>
              <w:rPr>
                <w:rFonts w:ascii="Arial" w:hAnsi="Arial"/>
                <w:b w:val="0"/>
                <w:sz w:val="17"/>
              </w:rPr>
              <w:t>doc</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cmp</w:t>
            </w:r>
          </w:p>
        </w:tc>
        <w:tc>
          <w:tcPr>
            <w:tcW w:type="dxa" w:w="4535"/>
            <w:shd w:val="clear" w:color="auto" w:fill="E8EEF6"/>
          </w:tcPr>
          <w:p>
            <w:pPr>
              <w:spacing w:after="0" w:before="0"/>
            </w:pPr>
            <w:r/>
            <w:r>
              <w:rPr>
                <w:rFonts w:ascii="Arial" w:hAnsi="Arial"/>
                <w:b w:val="0"/>
                <w:sz w:val="17"/>
              </w:rPr>
              <w:t>fac</w:t>
            </w:r>
          </w:p>
        </w:tc>
        <w:tc>
          <w:tcPr>
            <w:tcW w:type="dxa" w:w="2268"/>
            <w:shd w:val="clear" w:color="auto" w:fill="E8EEF6"/>
          </w:tcPr>
          <w:p>
            <w:pPr>
              <w:spacing w:after="0" w:before="0"/>
            </w:pPr>
            <w:r/>
            <w:r>
              <w:rPr>
                <w:rFonts w:ascii="Arial" w:hAnsi="Arial"/>
                <w:b w:val="0"/>
                <w:sz w:val="17"/>
              </w:rPr>
              <w:t>4</w:t>
            </w:r>
          </w:p>
        </w:tc>
      </w:tr>
      <w:tr>
        <w:trPr>
          <w:cantSplit w:val="true"/>
        </w:trPr>
        <w:tc>
          <w:tcPr>
            <w:tcW w:type="dxa" w:w="4535"/>
          </w:tcPr>
          <w:p>
            <w:pPr>
              <w:spacing w:after="0" w:before="0"/>
            </w:pPr>
            <w:r/>
            <w:r>
              <w:rPr>
                <w:rFonts w:ascii="Arial" w:hAnsi="Arial"/>
                <w:b w:val="0"/>
                <w:sz w:val="17"/>
              </w:rPr>
              <w:t>cmp</w:t>
            </w:r>
          </w:p>
        </w:tc>
        <w:tc>
          <w:tcPr>
            <w:tcW w:type="dxa" w:w="4535"/>
          </w:tcPr>
          <w:p>
            <w:pPr>
              <w:spacing w:after="0" w:before="0"/>
            </w:pPr>
            <w:r/>
            <w:r>
              <w:rPr>
                <w:rFonts w:ascii="Arial" w:hAnsi="Arial"/>
                <w:b w:val="0"/>
                <w:sz w:val="17"/>
              </w:rPr>
              <w:t>org</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cmp</w:t>
            </w:r>
          </w:p>
        </w:tc>
        <w:tc>
          <w:tcPr>
            <w:tcW w:type="dxa" w:w="4535"/>
            <w:shd w:val="clear" w:color="auto" w:fill="E8EEF6"/>
          </w:tcPr>
          <w:p>
            <w:pPr>
              <w:spacing w:after="0" w:before="0"/>
            </w:pPr>
            <w:r/>
            <w:r>
              <w:rPr>
                <w:rFonts w:ascii="Arial" w:hAnsi="Arial"/>
                <w:b w:val="0"/>
                <w:sz w:val="17"/>
              </w:rPr>
              <w:t>ref</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cmp</w:t>
            </w:r>
          </w:p>
        </w:tc>
        <w:tc>
          <w:tcPr>
            <w:tcW w:type="dxa" w:w="4535"/>
          </w:tcPr>
          <w:p>
            <w:pPr>
              <w:spacing w:after="0" w:before="0"/>
            </w:pPr>
            <w:r/>
            <w:r>
              <w:rPr>
                <w:rFonts w:ascii="Arial" w:hAnsi="Arial"/>
                <w:b w:val="0"/>
                <w:sz w:val="17"/>
              </w:rPr>
              <w:t>sec</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col</w:t>
            </w:r>
          </w:p>
        </w:tc>
        <w:tc>
          <w:tcPr>
            <w:tcW w:type="dxa" w:w="4535"/>
            <w:shd w:val="clear" w:color="auto" w:fill="E8EEF6"/>
          </w:tcPr>
          <w:p>
            <w:pPr>
              <w:spacing w:after="0" w:before="0"/>
            </w:pPr>
            <w:r/>
            <w:r>
              <w:rPr>
                <w:rFonts w:ascii="Arial" w:hAnsi="Arial"/>
                <w:b w:val="0"/>
                <w:sz w:val="17"/>
              </w:rPr>
              <w:t>acc</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col</w:t>
            </w:r>
          </w:p>
        </w:tc>
        <w:tc>
          <w:tcPr>
            <w:tcW w:type="dxa" w:w="4535"/>
          </w:tcPr>
          <w:p>
            <w:pPr>
              <w:spacing w:after="0" w:before="0"/>
            </w:pPr>
            <w:r/>
            <w:r>
              <w:rPr>
                <w:rFonts w:ascii="Arial" w:hAnsi="Arial"/>
                <w:b w:val="0"/>
                <w:sz w:val="17"/>
              </w:rPr>
              <w:t>cat</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col</w:t>
            </w:r>
          </w:p>
        </w:tc>
        <w:tc>
          <w:tcPr>
            <w:tcW w:type="dxa" w:w="4535"/>
            <w:shd w:val="clear" w:color="auto" w:fill="E8EEF6"/>
          </w:tcPr>
          <w:p>
            <w:pPr>
              <w:spacing w:after="0" w:before="0"/>
            </w:pPr>
            <w:r/>
            <w:r>
              <w:rPr>
                <w:rFonts w:ascii="Arial" w:hAnsi="Arial"/>
                <w:b w:val="0"/>
                <w:sz w:val="17"/>
              </w:rPr>
              <w:t>doc</w:t>
            </w:r>
          </w:p>
        </w:tc>
        <w:tc>
          <w:tcPr>
            <w:tcW w:type="dxa" w:w="2268"/>
            <w:shd w:val="clear" w:color="auto" w:fill="E8EEF6"/>
          </w:tcPr>
          <w:p>
            <w:pPr>
              <w:spacing w:after="0" w:before="0"/>
            </w:pPr>
            <w:r/>
            <w:r>
              <w:rPr>
                <w:rFonts w:ascii="Arial" w:hAnsi="Arial"/>
                <w:b w:val="0"/>
                <w:sz w:val="17"/>
              </w:rPr>
              <w:t>5</w:t>
            </w:r>
          </w:p>
        </w:tc>
      </w:tr>
      <w:tr>
        <w:trPr>
          <w:cantSplit w:val="true"/>
        </w:trPr>
        <w:tc>
          <w:tcPr>
            <w:tcW w:type="dxa" w:w="4535"/>
          </w:tcPr>
          <w:p>
            <w:pPr>
              <w:spacing w:after="0" w:before="0"/>
            </w:pPr>
            <w:r/>
            <w:r>
              <w:rPr>
                <w:rFonts w:ascii="Arial" w:hAnsi="Arial"/>
                <w:b w:val="0"/>
                <w:sz w:val="17"/>
              </w:rPr>
              <w:t>col</w:t>
            </w:r>
          </w:p>
        </w:tc>
        <w:tc>
          <w:tcPr>
            <w:tcW w:type="dxa" w:w="4535"/>
          </w:tcPr>
          <w:p>
            <w:pPr>
              <w:spacing w:after="0" w:before="0"/>
            </w:pPr>
            <w:r/>
            <w:r>
              <w:rPr>
                <w:rFonts w:ascii="Arial" w:hAnsi="Arial"/>
                <w:b w:val="0"/>
                <w:sz w:val="17"/>
              </w:rPr>
              <w:t>fac</w:t>
            </w:r>
          </w:p>
        </w:tc>
        <w:tc>
          <w:tcPr>
            <w:tcW w:type="dxa" w:w="2268"/>
          </w:tcPr>
          <w:p>
            <w:pPr>
              <w:spacing w:after="0" w:before="0"/>
            </w:pPr>
            <w:r/>
            <w:r>
              <w:rPr>
                <w:rFonts w:ascii="Arial" w:hAnsi="Arial"/>
                <w:b w:val="0"/>
                <w:sz w:val="17"/>
              </w:rPr>
              <w:t>3</w:t>
            </w:r>
          </w:p>
        </w:tc>
      </w:tr>
      <w:tr>
        <w:trPr>
          <w:cantSplit w:val="true"/>
        </w:trPr>
        <w:tc>
          <w:tcPr>
            <w:tcW w:type="dxa" w:w="4535"/>
            <w:shd w:val="clear" w:color="auto" w:fill="E8EEF6"/>
          </w:tcPr>
          <w:p>
            <w:pPr>
              <w:spacing w:after="0" w:before="0"/>
            </w:pPr>
            <w:r/>
            <w:r>
              <w:rPr>
                <w:rFonts w:ascii="Arial" w:hAnsi="Arial"/>
                <w:b w:val="0"/>
                <w:sz w:val="17"/>
              </w:rPr>
              <w:t>col</w:t>
            </w:r>
          </w:p>
        </w:tc>
        <w:tc>
          <w:tcPr>
            <w:tcW w:type="dxa" w:w="4535"/>
            <w:shd w:val="clear" w:color="auto" w:fill="E8EEF6"/>
          </w:tcPr>
          <w:p>
            <w:pPr>
              <w:spacing w:after="0" w:before="0"/>
            </w:pPr>
            <w:r/>
            <w:r>
              <w:rPr>
                <w:rFonts w:ascii="Arial" w:hAnsi="Arial"/>
                <w:b w:val="0"/>
                <w:sz w:val="17"/>
              </w:rPr>
              <w:t>ins</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col</w:t>
            </w:r>
          </w:p>
        </w:tc>
        <w:tc>
          <w:tcPr>
            <w:tcW w:type="dxa" w:w="4535"/>
          </w:tcPr>
          <w:p>
            <w:pPr>
              <w:spacing w:after="0" w:before="0"/>
            </w:pPr>
            <w:r/>
            <w:r>
              <w:rPr>
                <w:rFonts w:ascii="Arial" w:hAnsi="Arial"/>
                <w:b w:val="0"/>
                <w:sz w:val="17"/>
              </w:rPr>
              <w:t>pty</w:t>
            </w:r>
          </w:p>
        </w:tc>
        <w:tc>
          <w:tcPr>
            <w:tcW w:type="dxa" w:w="2268"/>
          </w:tcPr>
          <w:p>
            <w:pPr>
              <w:spacing w:after="0" w:before="0"/>
            </w:pPr>
            <w:r/>
            <w:r>
              <w:rPr>
                <w:rFonts w:ascii="Arial" w:hAnsi="Arial"/>
                <w:b w:val="0"/>
                <w:sz w:val="17"/>
              </w:rPr>
              <w:t>4</w:t>
            </w:r>
          </w:p>
        </w:tc>
      </w:tr>
      <w:tr>
        <w:trPr>
          <w:cantSplit w:val="true"/>
        </w:trPr>
        <w:tc>
          <w:tcPr>
            <w:tcW w:type="dxa" w:w="4535"/>
            <w:shd w:val="clear" w:color="auto" w:fill="E8EEF6"/>
          </w:tcPr>
          <w:p>
            <w:pPr>
              <w:spacing w:after="0" w:before="0"/>
            </w:pPr>
            <w:r/>
            <w:r>
              <w:rPr>
                <w:rFonts w:ascii="Arial" w:hAnsi="Arial"/>
                <w:b w:val="0"/>
                <w:sz w:val="17"/>
              </w:rPr>
              <w:t>col</w:t>
            </w:r>
          </w:p>
        </w:tc>
        <w:tc>
          <w:tcPr>
            <w:tcW w:type="dxa" w:w="4535"/>
            <w:shd w:val="clear" w:color="auto" w:fill="E8EEF6"/>
          </w:tcPr>
          <w:p>
            <w:pPr>
              <w:spacing w:after="0" w:before="0"/>
            </w:pPr>
            <w:r/>
            <w:r>
              <w:rPr>
                <w:rFonts w:ascii="Arial" w:hAnsi="Arial"/>
                <w:b w:val="0"/>
                <w:sz w:val="17"/>
              </w:rPr>
              <w:t>ref</w:t>
            </w:r>
          </w:p>
        </w:tc>
        <w:tc>
          <w:tcPr>
            <w:tcW w:type="dxa" w:w="2268"/>
            <w:shd w:val="clear" w:color="auto" w:fill="E8EEF6"/>
          </w:tcPr>
          <w:p>
            <w:pPr>
              <w:spacing w:after="0" w:before="0"/>
            </w:pPr>
            <w:r/>
            <w:r>
              <w:rPr>
                <w:rFonts w:ascii="Arial" w:hAnsi="Arial"/>
                <w:b w:val="0"/>
                <w:sz w:val="17"/>
              </w:rPr>
              <w:t>4</w:t>
            </w:r>
          </w:p>
        </w:tc>
      </w:tr>
      <w:tr>
        <w:trPr>
          <w:cantSplit w:val="true"/>
        </w:trPr>
        <w:tc>
          <w:tcPr>
            <w:tcW w:type="dxa" w:w="4535"/>
          </w:tcPr>
          <w:p>
            <w:pPr>
              <w:spacing w:after="0" w:before="0"/>
            </w:pPr>
            <w:r/>
            <w:r>
              <w:rPr>
                <w:rFonts w:ascii="Arial" w:hAnsi="Arial"/>
                <w:b w:val="0"/>
                <w:sz w:val="17"/>
              </w:rPr>
              <w:t>col</w:t>
            </w:r>
          </w:p>
        </w:tc>
        <w:tc>
          <w:tcPr>
            <w:tcW w:type="dxa" w:w="4535"/>
          </w:tcPr>
          <w:p>
            <w:pPr>
              <w:spacing w:after="0" w:before="0"/>
            </w:pPr>
            <w:r/>
            <w:r>
              <w:rPr>
                <w:rFonts w:ascii="Arial" w:hAnsi="Arial"/>
                <w:b w:val="0"/>
                <w:sz w:val="17"/>
              </w:rPr>
              <w:t>sec</w:t>
            </w:r>
          </w:p>
        </w:tc>
        <w:tc>
          <w:tcPr>
            <w:tcW w:type="dxa" w:w="2268"/>
          </w:tcPr>
          <w:p>
            <w:pPr>
              <w:spacing w:after="0" w:before="0"/>
            </w:pPr>
            <w:r/>
            <w:r>
              <w:rPr>
                <w:rFonts w:ascii="Arial" w:hAnsi="Arial"/>
                <w:b w:val="0"/>
                <w:sz w:val="17"/>
              </w:rPr>
              <w:t>2</w:t>
            </w:r>
          </w:p>
        </w:tc>
      </w:tr>
      <w:tr>
        <w:trPr>
          <w:cantSplit w:val="true"/>
        </w:trPr>
        <w:tc>
          <w:tcPr>
            <w:tcW w:type="dxa" w:w="4535"/>
            <w:shd w:val="clear" w:color="auto" w:fill="E8EEF6"/>
          </w:tcPr>
          <w:p>
            <w:pPr>
              <w:spacing w:after="0" w:before="0"/>
            </w:pPr>
            <w:r/>
            <w:r>
              <w:rPr>
                <w:rFonts w:ascii="Arial" w:hAnsi="Arial"/>
                <w:b w:val="0"/>
                <w:sz w:val="17"/>
              </w:rPr>
              <w:t>doc</w:t>
            </w:r>
          </w:p>
        </w:tc>
        <w:tc>
          <w:tcPr>
            <w:tcW w:type="dxa" w:w="4535"/>
            <w:shd w:val="clear" w:color="auto" w:fill="E8EEF6"/>
          </w:tcPr>
          <w:p>
            <w:pPr>
              <w:spacing w:after="0" w:before="0"/>
            </w:pPr>
            <w:r/>
            <w:r>
              <w:rPr>
                <w:rFonts w:ascii="Arial" w:hAnsi="Arial"/>
                <w:b w:val="0"/>
                <w:sz w:val="17"/>
              </w:rPr>
              <w:t>cat</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doc</w:t>
            </w:r>
          </w:p>
        </w:tc>
        <w:tc>
          <w:tcPr>
            <w:tcW w:type="dxa" w:w="4535"/>
          </w:tcPr>
          <w:p>
            <w:pPr>
              <w:spacing w:after="0" w:before="0"/>
            </w:pPr>
            <w:r/>
            <w:r>
              <w:rPr>
                <w:rFonts w:ascii="Arial" w:hAnsi="Arial"/>
                <w:b w:val="0"/>
                <w:sz w:val="17"/>
              </w:rPr>
              <w:t>org</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doc</w:t>
            </w:r>
          </w:p>
        </w:tc>
        <w:tc>
          <w:tcPr>
            <w:tcW w:type="dxa" w:w="4535"/>
            <w:shd w:val="clear" w:color="auto" w:fill="E8EEF6"/>
          </w:tcPr>
          <w:p>
            <w:pPr>
              <w:spacing w:after="0" w:before="0"/>
            </w:pPr>
            <w:r/>
            <w:r>
              <w:rPr>
                <w:rFonts w:ascii="Arial" w:hAnsi="Arial"/>
                <w:b w:val="0"/>
                <w:sz w:val="17"/>
              </w:rPr>
              <w:t>sec</w:t>
            </w:r>
          </w:p>
        </w:tc>
        <w:tc>
          <w:tcPr>
            <w:tcW w:type="dxa" w:w="2268"/>
            <w:shd w:val="clear" w:color="auto" w:fill="E8EEF6"/>
          </w:tcPr>
          <w:p>
            <w:pPr>
              <w:spacing w:after="0" w:before="0"/>
            </w:pPr>
            <w:r/>
            <w:r>
              <w:rPr>
                <w:rFonts w:ascii="Arial" w:hAnsi="Arial"/>
                <w:b w:val="0"/>
                <w:sz w:val="17"/>
              </w:rPr>
              <w:t>3</w:t>
            </w:r>
          </w:p>
        </w:tc>
      </w:tr>
      <w:tr>
        <w:trPr>
          <w:cantSplit w:val="true"/>
        </w:trPr>
        <w:tc>
          <w:tcPr>
            <w:tcW w:type="dxa" w:w="4535"/>
          </w:tcPr>
          <w:p>
            <w:pPr>
              <w:spacing w:after="0" w:before="0"/>
            </w:pPr>
            <w:r/>
            <w:r>
              <w:rPr>
                <w:rFonts w:ascii="Arial" w:hAnsi="Arial"/>
                <w:b w:val="0"/>
                <w:sz w:val="17"/>
              </w:rPr>
              <w:t>fac</w:t>
            </w:r>
          </w:p>
        </w:tc>
        <w:tc>
          <w:tcPr>
            <w:tcW w:type="dxa" w:w="4535"/>
          </w:tcPr>
          <w:p>
            <w:pPr>
              <w:spacing w:after="0" w:before="0"/>
            </w:pPr>
            <w:r/>
            <w:r>
              <w:rPr>
                <w:rFonts w:ascii="Arial" w:hAnsi="Arial"/>
                <w:b w:val="0"/>
                <w:sz w:val="17"/>
              </w:rPr>
              <w:t>cat</w:t>
            </w:r>
          </w:p>
        </w:tc>
        <w:tc>
          <w:tcPr>
            <w:tcW w:type="dxa" w:w="2268"/>
          </w:tcPr>
          <w:p>
            <w:pPr>
              <w:spacing w:after="0" w:before="0"/>
            </w:pPr>
            <w:r/>
            <w:r>
              <w:rPr>
                <w:rFonts w:ascii="Arial" w:hAnsi="Arial"/>
                <w:b w:val="0"/>
                <w:sz w:val="17"/>
              </w:rPr>
              <w:t>4</w:t>
            </w:r>
          </w:p>
        </w:tc>
      </w:tr>
      <w:tr>
        <w:trPr>
          <w:cantSplit w:val="true"/>
        </w:trPr>
        <w:tc>
          <w:tcPr>
            <w:tcW w:type="dxa" w:w="4535"/>
            <w:shd w:val="clear" w:color="auto" w:fill="E8EEF6"/>
          </w:tcPr>
          <w:p>
            <w:pPr>
              <w:spacing w:after="0" w:before="0"/>
            </w:pPr>
            <w:r/>
            <w:r>
              <w:rPr>
                <w:rFonts w:ascii="Arial" w:hAnsi="Arial"/>
                <w:b w:val="0"/>
                <w:sz w:val="17"/>
              </w:rPr>
              <w:t>fac</w:t>
            </w:r>
          </w:p>
        </w:tc>
        <w:tc>
          <w:tcPr>
            <w:tcW w:type="dxa" w:w="4535"/>
            <w:shd w:val="clear" w:color="auto" w:fill="E8EEF6"/>
          </w:tcPr>
          <w:p>
            <w:pPr>
              <w:spacing w:after="0" w:before="0"/>
            </w:pPr>
            <w:r/>
            <w:r>
              <w:rPr>
                <w:rFonts w:ascii="Arial" w:hAnsi="Arial"/>
                <w:b w:val="0"/>
                <w:sz w:val="17"/>
              </w:rPr>
              <w:t>doc</w:t>
            </w:r>
          </w:p>
        </w:tc>
        <w:tc>
          <w:tcPr>
            <w:tcW w:type="dxa" w:w="2268"/>
            <w:shd w:val="clear" w:color="auto" w:fill="E8EEF6"/>
          </w:tcPr>
          <w:p>
            <w:pPr>
              <w:spacing w:after="0" w:before="0"/>
            </w:pPr>
            <w:r/>
            <w:r>
              <w:rPr>
                <w:rFonts w:ascii="Arial" w:hAnsi="Arial"/>
                <w:b w:val="0"/>
                <w:sz w:val="17"/>
              </w:rPr>
              <w:t>8</w:t>
            </w:r>
          </w:p>
        </w:tc>
      </w:tr>
      <w:tr>
        <w:trPr>
          <w:cantSplit w:val="true"/>
        </w:trPr>
        <w:tc>
          <w:tcPr>
            <w:tcW w:type="dxa" w:w="4535"/>
          </w:tcPr>
          <w:p>
            <w:pPr>
              <w:spacing w:after="0" w:before="0"/>
            </w:pPr>
            <w:r/>
            <w:r>
              <w:rPr>
                <w:rFonts w:ascii="Arial" w:hAnsi="Arial"/>
                <w:b w:val="0"/>
                <w:sz w:val="17"/>
              </w:rPr>
              <w:t>fac</w:t>
            </w:r>
          </w:p>
        </w:tc>
        <w:tc>
          <w:tcPr>
            <w:tcW w:type="dxa" w:w="4535"/>
          </w:tcPr>
          <w:p>
            <w:pPr>
              <w:spacing w:after="0" w:before="0"/>
            </w:pPr>
            <w:r/>
            <w:r>
              <w:rPr>
                <w:rFonts w:ascii="Arial" w:hAnsi="Arial"/>
                <w:b w:val="0"/>
                <w:sz w:val="17"/>
              </w:rPr>
              <w:t>ins</w:t>
            </w:r>
          </w:p>
        </w:tc>
        <w:tc>
          <w:tcPr>
            <w:tcW w:type="dxa" w:w="2268"/>
          </w:tcPr>
          <w:p>
            <w:pPr>
              <w:spacing w:after="0" w:before="0"/>
            </w:pPr>
            <w:r/>
            <w:r>
              <w:rPr>
                <w:rFonts w:ascii="Arial" w:hAnsi="Arial"/>
                <w:b w:val="0"/>
                <w:sz w:val="17"/>
              </w:rPr>
              <w:t>2</w:t>
            </w:r>
          </w:p>
        </w:tc>
      </w:tr>
      <w:tr>
        <w:trPr>
          <w:cantSplit w:val="true"/>
        </w:trPr>
        <w:tc>
          <w:tcPr>
            <w:tcW w:type="dxa" w:w="4535"/>
            <w:shd w:val="clear" w:color="auto" w:fill="E8EEF6"/>
          </w:tcPr>
          <w:p>
            <w:pPr>
              <w:spacing w:after="0" w:before="0"/>
            </w:pPr>
            <w:r/>
            <w:r>
              <w:rPr>
                <w:rFonts w:ascii="Arial" w:hAnsi="Arial"/>
                <w:b w:val="0"/>
                <w:sz w:val="17"/>
              </w:rPr>
              <w:t>fac</w:t>
            </w:r>
          </w:p>
        </w:tc>
        <w:tc>
          <w:tcPr>
            <w:tcW w:type="dxa" w:w="4535"/>
            <w:shd w:val="clear" w:color="auto" w:fill="E8EEF6"/>
          </w:tcPr>
          <w:p>
            <w:pPr>
              <w:spacing w:after="0" w:before="0"/>
            </w:pPr>
            <w:r/>
            <w:r>
              <w:rPr>
                <w:rFonts w:ascii="Arial" w:hAnsi="Arial"/>
                <w:b w:val="0"/>
                <w:sz w:val="17"/>
              </w:rPr>
              <w:t>org</w:t>
            </w:r>
          </w:p>
        </w:tc>
        <w:tc>
          <w:tcPr>
            <w:tcW w:type="dxa" w:w="2268"/>
            <w:shd w:val="clear" w:color="auto" w:fill="E8EEF6"/>
          </w:tcPr>
          <w:p>
            <w:pPr>
              <w:spacing w:after="0" w:before="0"/>
            </w:pPr>
            <w:r/>
            <w:r>
              <w:rPr>
                <w:rFonts w:ascii="Arial" w:hAnsi="Arial"/>
                <w:b w:val="0"/>
                <w:sz w:val="17"/>
              </w:rPr>
              <w:t>4</w:t>
            </w:r>
          </w:p>
        </w:tc>
      </w:tr>
      <w:tr>
        <w:trPr>
          <w:cantSplit w:val="true"/>
        </w:trPr>
        <w:tc>
          <w:tcPr>
            <w:tcW w:type="dxa" w:w="4535"/>
          </w:tcPr>
          <w:p>
            <w:pPr>
              <w:spacing w:after="0" w:before="0"/>
            </w:pPr>
            <w:r/>
            <w:r>
              <w:rPr>
                <w:rFonts w:ascii="Arial" w:hAnsi="Arial"/>
                <w:b w:val="0"/>
                <w:sz w:val="17"/>
              </w:rPr>
              <w:t>fac</w:t>
            </w:r>
          </w:p>
        </w:tc>
        <w:tc>
          <w:tcPr>
            <w:tcW w:type="dxa" w:w="4535"/>
          </w:tcPr>
          <w:p>
            <w:pPr>
              <w:spacing w:after="0" w:before="0"/>
            </w:pPr>
            <w:r/>
            <w:r>
              <w:rPr>
                <w:rFonts w:ascii="Arial" w:hAnsi="Arial"/>
                <w:b w:val="0"/>
                <w:sz w:val="17"/>
              </w:rPr>
              <w:t>ref</w:t>
            </w:r>
          </w:p>
        </w:tc>
        <w:tc>
          <w:tcPr>
            <w:tcW w:type="dxa" w:w="2268"/>
          </w:tcPr>
          <w:p>
            <w:pPr>
              <w:spacing w:after="0" w:before="0"/>
            </w:pPr>
            <w:r/>
            <w:r>
              <w:rPr>
                <w:rFonts w:ascii="Arial" w:hAnsi="Arial"/>
                <w:b w:val="0"/>
                <w:sz w:val="17"/>
              </w:rPr>
              <w:t>5</w:t>
            </w:r>
          </w:p>
        </w:tc>
      </w:tr>
      <w:tr>
        <w:trPr>
          <w:cantSplit w:val="true"/>
        </w:trPr>
        <w:tc>
          <w:tcPr>
            <w:tcW w:type="dxa" w:w="4535"/>
            <w:shd w:val="clear" w:color="auto" w:fill="E8EEF6"/>
          </w:tcPr>
          <w:p>
            <w:pPr>
              <w:spacing w:after="0" w:before="0"/>
            </w:pPr>
            <w:r/>
            <w:r>
              <w:rPr>
                <w:rFonts w:ascii="Arial" w:hAnsi="Arial"/>
                <w:b w:val="0"/>
                <w:sz w:val="17"/>
              </w:rPr>
              <w:t>fac</w:t>
            </w:r>
          </w:p>
        </w:tc>
        <w:tc>
          <w:tcPr>
            <w:tcW w:type="dxa" w:w="4535"/>
            <w:shd w:val="clear" w:color="auto" w:fill="E8EEF6"/>
          </w:tcPr>
          <w:p>
            <w:pPr>
              <w:spacing w:after="0" w:before="0"/>
            </w:pPr>
            <w:r/>
            <w:r>
              <w:rPr>
                <w:rFonts w:ascii="Arial" w:hAnsi="Arial"/>
                <w:b w:val="0"/>
                <w:sz w:val="17"/>
              </w:rPr>
              <w:t>sec</w:t>
            </w:r>
          </w:p>
        </w:tc>
        <w:tc>
          <w:tcPr>
            <w:tcW w:type="dxa" w:w="2268"/>
            <w:shd w:val="clear" w:color="auto" w:fill="E8EEF6"/>
          </w:tcPr>
          <w:p>
            <w:pPr>
              <w:spacing w:after="0" w:before="0"/>
            </w:pPr>
            <w:r/>
            <w:r>
              <w:rPr>
                <w:rFonts w:ascii="Arial" w:hAnsi="Arial"/>
                <w:b w:val="0"/>
                <w:sz w:val="17"/>
              </w:rPr>
              <w:t>9</w:t>
            </w:r>
          </w:p>
        </w:tc>
      </w:tr>
      <w:tr>
        <w:trPr>
          <w:cantSplit w:val="true"/>
        </w:trPr>
        <w:tc>
          <w:tcPr>
            <w:tcW w:type="dxa" w:w="4535"/>
          </w:tcPr>
          <w:p>
            <w:pPr>
              <w:spacing w:after="0" w:before="0"/>
            </w:pPr>
            <w:r/>
            <w:r>
              <w:rPr>
                <w:rFonts w:ascii="Arial" w:hAnsi="Arial"/>
                <w:b w:val="0"/>
                <w:sz w:val="17"/>
              </w:rPr>
              <w:t>fac</w:t>
            </w:r>
          </w:p>
        </w:tc>
        <w:tc>
          <w:tcPr>
            <w:tcW w:type="dxa" w:w="4535"/>
          </w:tcPr>
          <w:p>
            <w:pPr>
              <w:spacing w:after="0" w:before="0"/>
            </w:pPr>
            <w:r/>
            <w:r>
              <w:rPr>
                <w:rFonts w:ascii="Arial" w:hAnsi="Arial"/>
                <w:b w:val="0"/>
                <w:sz w:val="17"/>
              </w:rPr>
              <w:t>wfl</w:t>
            </w:r>
          </w:p>
        </w:tc>
        <w:tc>
          <w:tcPr>
            <w:tcW w:type="dxa" w:w="2268"/>
          </w:tcPr>
          <w:p>
            <w:pPr>
              <w:spacing w:after="0" w:before="0"/>
            </w:pPr>
            <w:r/>
            <w:r>
              <w:rPr>
                <w:rFonts w:ascii="Arial" w:hAnsi="Arial"/>
                <w:b w:val="0"/>
                <w:sz w:val="17"/>
              </w:rPr>
              <w:t>2</w:t>
            </w:r>
          </w:p>
        </w:tc>
      </w:tr>
      <w:tr>
        <w:trPr>
          <w:cantSplit w:val="true"/>
        </w:trPr>
        <w:tc>
          <w:tcPr>
            <w:tcW w:type="dxa" w:w="4535"/>
            <w:shd w:val="clear" w:color="auto" w:fill="E8EEF6"/>
          </w:tcPr>
          <w:p>
            <w:pPr>
              <w:spacing w:after="0" w:before="0"/>
            </w:pPr>
            <w:r/>
            <w:r>
              <w:rPr>
                <w:rFonts w:ascii="Arial" w:hAnsi="Arial"/>
                <w:b w:val="0"/>
                <w:sz w:val="17"/>
              </w:rPr>
              <w:t>fin</w:t>
            </w:r>
          </w:p>
        </w:tc>
        <w:tc>
          <w:tcPr>
            <w:tcW w:type="dxa" w:w="4535"/>
            <w:shd w:val="clear" w:color="auto" w:fill="E8EEF6"/>
          </w:tcPr>
          <w:p>
            <w:pPr>
              <w:spacing w:after="0" w:before="0"/>
            </w:pPr>
            <w:r/>
            <w:r>
              <w:rPr>
                <w:rFonts w:ascii="Arial" w:hAnsi="Arial"/>
                <w:b w:val="0"/>
                <w:sz w:val="17"/>
              </w:rPr>
              <w:t>acc</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fin</w:t>
            </w:r>
          </w:p>
        </w:tc>
        <w:tc>
          <w:tcPr>
            <w:tcW w:type="dxa" w:w="4535"/>
          </w:tcPr>
          <w:p>
            <w:pPr>
              <w:spacing w:after="0" w:before="0"/>
            </w:pPr>
            <w:r/>
            <w:r>
              <w:rPr>
                <w:rFonts w:ascii="Arial" w:hAnsi="Arial"/>
                <w:b w:val="0"/>
                <w:sz w:val="17"/>
              </w:rPr>
              <w:t>cat</w:t>
            </w:r>
          </w:p>
        </w:tc>
        <w:tc>
          <w:tcPr>
            <w:tcW w:type="dxa" w:w="2268"/>
          </w:tcPr>
          <w:p>
            <w:pPr>
              <w:spacing w:after="0" w:before="0"/>
            </w:pPr>
            <w:r/>
            <w:r>
              <w:rPr>
                <w:rFonts w:ascii="Arial" w:hAnsi="Arial"/>
                <w:b w:val="0"/>
                <w:sz w:val="17"/>
              </w:rPr>
              <w:t>2</w:t>
            </w:r>
          </w:p>
        </w:tc>
      </w:tr>
      <w:tr>
        <w:trPr>
          <w:cantSplit w:val="true"/>
        </w:trPr>
        <w:tc>
          <w:tcPr>
            <w:tcW w:type="dxa" w:w="4535"/>
            <w:shd w:val="clear" w:color="auto" w:fill="E8EEF6"/>
          </w:tcPr>
          <w:p>
            <w:pPr>
              <w:spacing w:after="0" w:before="0"/>
            </w:pPr>
            <w:r/>
            <w:r>
              <w:rPr>
                <w:rFonts w:ascii="Arial" w:hAnsi="Arial"/>
                <w:b w:val="0"/>
                <w:sz w:val="17"/>
              </w:rPr>
              <w:t>fin</w:t>
            </w:r>
          </w:p>
        </w:tc>
        <w:tc>
          <w:tcPr>
            <w:tcW w:type="dxa" w:w="4535"/>
            <w:shd w:val="clear" w:color="auto" w:fill="E8EEF6"/>
          </w:tcPr>
          <w:p>
            <w:pPr>
              <w:spacing w:after="0" w:before="0"/>
            </w:pPr>
            <w:r/>
            <w:r>
              <w:rPr>
                <w:rFonts w:ascii="Arial" w:hAnsi="Arial"/>
                <w:b w:val="0"/>
                <w:sz w:val="17"/>
              </w:rPr>
              <w:t>doc</w:t>
            </w:r>
          </w:p>
        </w:tc>
        <w:tc>
          <w:tcPr>
            <w:tcW w:type="dxa" w:w="2268"/>
            <w:shd w:val="clear" w:color="auto" w:fill="E8EEF6"/>
          </w:tcPr>
          <w:p>
            <w:pPr>
              <w:spacing w:after="0" w:before="0"/>
            </w:pPr>
            <w:r/>
            <w:r>
              <w:rPr>
                <w:rFonts w:ascii="Arial" w:hAnsi="Arial"/>
                <w:b w:val="0"/>
                <w:sz w:val="17"/>
              </w:rPr>
              <w:t>8</w:t>
            </w:r>
          </w:p>
        </w:tc>
      </w:tr>
      <w:tr>
        <w:trPr>
          <w:cantSplit w:val="true"/>
        </w:trPr>
        <w:tc>
          <w:tcPr>
            <w:tcW w:type="dxa" w:w="4535"/>
          </w:tcPr>
          <w:p>
            <w:pPr>
              <w:spacing w:after="0" w:before="0"/>
            </w:pPr>
            <w:r/>
            <w:r>
              <w:rPr>
                <w:rFonts w:ascii="Arial" w:hAnsi="Arial"/>
                <w:b w:val="0"/>
                <w:sz w:val="17"/>
              </w:rPr>
              <w:t>fin</w:t>
            </w:r>
          </w:p>
        </w:tc>
        <w:tc>
          <w:tcPr>
            <w:tcW w:type="dxa" w:w="4535"/>
          </w:tcPr>
          <w:p>
            <w:pPr>
              <w:spacing w:after="0" w:before="0"/>
            </w:pPr>
            <w:r/>
            <w:r>
              <w:rPr>
                <w:rFonts w:ascii="Arial" w:hAnsi="Arial"/>
                <w:b w:val="0"/>
                <w:sz w:val="17"/>
              </w:rPr>
              <w:t>fac</w:t>
            </w:r>
          </w:p>
        </w:tc>
        <w:tc>
          <w:tcPr>
            <w:tcW w:type="dxa" w:w="2268"/>
          </w:tcPr>
          <w:p>
            <w:pPr>
              <w:spacing w:after="0" w:before="0"/>
            </w:pPr>
            <w:r/>
            <w:r>
              <w:rPr>
                <w:rFonts w:ascii="Arial" w:hAnsi="Arial"/>
                <w:b w:val="0"/>
                <w:sz w:val="17"/>
              </w:rPr>
              <w:t>4</w:t>
            </w:r>
          </w:p>
        </w:tc>
      </w:tr>
      <w:tr>
        <w:trPr>
          <w:cantSplit w:val="true"/>
        </w:trPr>
        <w:tc>
          <w:tcPr>
            <w:tcW w:type="dxa" w:w="4535"/>
            <w:shd w:val="clear" w:color="auto" w:fill="E8EEF6"/>
          </w:tcPr>
          <w:p>
            <w:pPr>
              <w:spacing w:after="0" w:before="0"/>
            </w:pPr>
            <w:r/>
            <w:r>
              <w:rPr>
                <w:rFonts w:ascii="Arial" w:hAnsi="Arial"/>
                <w:b w:val="0"/>
                <w:sz w:val="17"/>
              </w:rPr>
              <w:t>fin</w:t>
            </w:r>
          </w:p>
        </w:tc>
        <w:tc>
          <w:tcPr>
            <w:tcW w:type="dxa" w:w="4535"/>
            <w:shd w:val="clear" w:color="auto" w:fill="E8EEF6"/>
          </w:tcPr>
          <w:p>
            <w:pPr>
              <w:spacing w:after="0" w:before="0"/>
            </w:pPr>
            <w:r/>
            <w:r>
              <w:rPr>
                <w:rFonts w:ascii="Arial" w:hAnsi="Arial"/>
                <w:b w:val="0"/>
                <w:sz w:val="17"/>
              </w:rPr>
              <w:t>ins</w:t>
            </w:r>
          </w:p>
        </w:tc>
        <w:tc>
          <w:tcPr>
            <w:tcW w:type="dxa" w:w="2268"/>
            <w:shd w:val="clear" w:color="auto" w:fill="E8EEF6"/>
          </w:tcPr>
          <w:p>
            <w:pPr>
              <w:spacing w:after="0" w:before="0"/>
            </w:pPr>
            <w:r/>
            <w:r>
              <w:rPr>
                <w:rFonts w:ascii="Arial" w:hAnsi="Arial"/>
                <w:b w:val="0"/>
                <w:sz w:val="17"/>
              </w:rPr>
              <w:t>2</w:t>
            </w:r>
          </w:p>
        </w:tc>
      </w:tr>
      <w:tr>
        <w:trPr>
          <w:cantSplit w:val="true"/>
        </w:trPr>
        <w:tc>
          <w:tcPr>
            <w:tcW w:type="dxa" w:w="4535"/>
          </w:tcPr>
          <w:p>
            <w:pPr>
              <w:spacing w:after="0" w:before="0"/>
            </w:pPr>
            <w:r/>
            <w:r>
              <w:rPr>
                <w:rFonts w:ascii="Arial" w:hAnsi="Arial"/>
                <w:b w:val="0"/>
                <w:sz w:val="17"/>
              </w:rPr>
              <w:t>fin</w:t>
            </w:r>
          </w:p>
        </w:tc>
        <w:tc>
          <w:tcPr>
            <w:tcW w:type="dxa" w:w="4535"/>
          </w:tcPr>
          <w:p>
            <w:pPr>
              <w:spacing w:after="0" w:before="0"/>
            </w:pPr>
            <w:r/>
            <w:r>
              <w:rPr>
                <w:rFonts w:ascii="Arial" w:hAnsi="Arial"/>
                <w:b w:val="0"/>
                <w:sz w:val="17"/>
              </w:rPr>
              <w:t>org</w:t>
            </w:r>
          </w:p>
        </w:tc>
        <w:tc>
          <w:tcPr>
            <w:tcW w:type="dxa" w:w="2268"/>
          </w:tcPr>
          <w:p>
            <w:pPr>
              <w:spacing w:after="0" w:before="0"/>
            </w:pPr>
            <w:r/>
            <w:r>
              <w:rPr>
                <w:rFonts w:ascii="Arial" w:hAnsi="Arial"/>
                <w:b w:val="0"/>
                <w:sz w:val="17"/>
              </w:rPr>
              <w:t>6</w:t>
            </w:r>
          </w:p>
        </w:tc>
      </w:tr>
      <w:tr>
        <w:trPr>
          <w:cantSplit w:val="true"/>
        </w:trPr>
        <w:tc>
          <w:tcPr>
            <w:tcW w:type="dxa" w:w="4535"/>
            <w:shd w:val="clear" w:color="auto" w:fill="E8EEF6"/>
          </w:tcPr>
          <w:p>
            <w:pPr>
              <w:spacing w:after="0" w:before="0"/>
            </w:pPr>
            <w:r/>
            <w:r>
              <w:rPr>
                <w:rFonts w:ascii="Arial" w:hAnsi="Arial"/>
                <w:b w:val="0"/>
                <w:sz w:val="17"/>
              </w:rPr>
              <w:t>fin</w:t>
            </w:r>
          </w:p>
        </w:tc>
        <w:tc>
          <w:tcPr>
            <w:tcW w:type="dxa" w:w="4535"/>
            <w:shd w:val="clear" w:color="auto" w:fill="E8EEF6"/>
          </w:tcPr>
          <w:p>
            <w:pPr>
              <w:spacing w:after="0" w:before="0"/>
            </w:pPr>
            <w:r/>
            <w:r>
              <w:rPr>
                <w:rFonts w:ascii="Arial" w:hAnsi="Arial"/>
                <w:b w:val="0"/>
                <w:sz w:val="17"/>
              </w:rPr>
              <w:t>pty</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fin</w:t>
            </w:r>
          </w:p>
        </w:tc>
        <w:tc>
          <w:tcPr>
            <w:tcW w:type="dxa" w:w="4535"/>
          </w:tcPr>
          <w:p>
            <w:pPr>
              <w:spacing w:after="0" w:before="0"/>
            </w:pPr>
            <w:r/>
            <w:r>
              <w:rPr>
                <w:rFonts w:ascii="Arial" w:hAnsi="Arial"/>
                <w:b w:val="0"/>
                <w:sz w:val="17"/>
              </w:rPr>
              <w:t>ref</w:t>
            </w:r>
          </w:p>
        </w:tc>
        <w:tc>
          <w:tcPr>
            <w:tcW w:type="dxa" w:w="2268"/>
          </w:tcPr>
          <w:p>
            <w:pPr>
              <w:spacing w:after="0" w:before="0"/>
            </w:pPr>
            <w:r/>
            <w:r>
              <w:rPr>
                <w:rFonts w:ascii="Arial" w:hAnsi="Arial"/>
                <w:b w:val="0"/>
                <w:sz w:val="17"/>
              </w:rPr>
              <w:t>9</w:t>
            </w:r>
          </w:p>
        </w:tc>
      </w:tr>
      <w:tr>
        <w:trPr>
          <w:cantSplit w:val="true"/>
        </w:trPr>
        <w:tc>
          <w:tcPr>
            <w:tcW w:type="dxa" w:w="4535"/>
            <w:shd w:val="clear" w:color="auto" w:fill="E8EEF6"/>
          </w:tcPr>
          <w:p>
            <w:pPr>
              <w:spacing w:after="0" w:before="0"/>
            </w:pPr>
            <w:r/>
            <w:r>
              <w:rPr>
                <w:rFonts w:ascii="Arial" w:hAnsi="Arial"/>
                <w:b w:val="0"/>
                <w:sz w:val="17"/>
              </w:rPr>
              <w:t>fin</w:t>
            </w:r>
          </w:p>
        </w:tc>
        <w:tc>
          <w:tcPr>
            <w:tcW w:type="dxa" w:w="4535"/>
            <w:shd w:val="clear" w:color="auto" w:fill="E8EEF6"/>
          </w:tcPr>
          <w:p>
            <w:pPr>
              <w:spacing w:after="0" w:before="0"/>
            </w:pPr>
            <w:r/>
            <w:r>
              <w:rPr>
                <w:rFonts w:ascii="Arial" w:hAnsi="Arial"/>
                <w:b w:val="0"/>
                <w:sz w:val="17"/>
              </w:rPr>
              <w:t>sec</w:t>
            </w:r>
          </w:p>
        </w:tc>
        <w:tc>
          <w:tcPr>
            <w:tcW w:type="dxa" w:w="2268"/>
            <w:shd w:val="clear" w:color="auto" w:fill="E8EEF6"/>
          </w:tcPr>
          <w:p>
            <w:pPr>
              <w:spacing w:after="0" w:before="0"/>
            </w:pPr>
            <w:r/>
            <w:r>
              <w:rPr>
                <w:rFonts w:ascii="Arial" w:hAnsi="Arial"/>
                <w:b w:val="0"/>
                <w:sz w:val="17"/>
              </w:rPr>
              <w:t>11</w:t>
            </w:r>
          </w:p>
        </w:tc>
      </w:tr>
      <w:tr>
        <w:trPr>
          <w:cantSplit w:val="true"/>
        </w:trPr>
        <w:tc>
          <w:tcPr>
            <w:tcW w:type="dxa" w:w="4535"/>
          </w:tcPr>
          <w:p>
            <w:pPr>
              <w:spacing w:after="0" w:before="0"/>
            </w:pPr>
            <w:r/>
            <w:r>
              <w:rPr>
                <w:rFonts w:ascii="Arial" w:hAnsi="Arial"/>
                <w:b w:val="0"/>
                <w:sz w:val="17"/>
              </w:rPr>
              <w:t>ins</w:t>
            </w:r>
          </w:p>
        </w:tc>
        <w:tc>
          <w:tcPr>
            <w:tcW w:type="dxa" w:w="4535"/>
          </w:tcPr>
          <w:p>
            <w:pPr>
              <w:spacing w:after="0" w:before="0"/>
            </w:pPr>
            <w:r/>
            <w:r>
              <w:rPr>
                <w:rFonts w:ascii="Arial" w:hAnsi="Arial"/>
                <w:b w:val="0"/>
                <w:sz w:val="17"/>
              </w:rPr>
              <w:t>cat</w:t>
            </w:r>
          </w:p>
        </w:tc>
        <w:tc>
          <w:tcPr>
            <w:tcW w:type="dxa" w:w="2268"/>
          </w:tcPr>
          <w:p>
            <w:pPr>
              <w:spacing w:after="0" w:before="0"/>
            </w:pPr>
            <w:r/>
            <w:r>
              <w:rPr>
                <w:rFonts w:ascii="Arial" w:hAnsi="Arial"/>
                <w:b w:val="0"/>
                <w:sz w:val="17"/>
              </w:rPr>
              <w:t>4</w:t>
            </w:r>
          </w:p>
        </w:tc>
      </w:tr>
      <w:tr>
        <w:trPr>
          <w:cantSplit w:val="true"/>
        </w:trPr>
        <w:tc>
          <w:tcPr>
            <w:tcW w:type="dxa" w:w="4535"/>
            <w:shd w:val="clear" w:color="auto" w:fill="E8EEF6"/>
          </w:tcPr>
          <w:p>
            <w:pPr>
              <w:spacing w:after="0" w:before="0"/>
            </w:pPr>
            <w:r/>
            <w:r>
              <w:rPr>
                <w:rFonts w:ascii="Arial" w:hAnsi="Arial"/>
                <w:b w:val="0"/>
                <w:sz w:val="17"/>
              </w:rPr>
              <w:t>ins</w:t>
            </w:r>
          </w:p>
        </w:tc>
        <w:tc>
          <w:tcPr>
            <w:tcW w:type="dxa" w:w="4535"/>
            <w:shd w:val="clear" w:color="auto" w:fill="E8EEF6"/>
          </w:tcPr>
          <w:p>
            <w:pPr>
              <w:spacing w:after="0" w:before="0"/>
            </w:pPr>
            <w:r/>
            <w:r>
              <w:rPr>
                <w:rFonts w:ascii="Arial" w:hAnsi="Arial"/>
                <w:b w:val="0"/>
                <w:sz w:val="17"/>
              </w:rPr>
              <w:t>org</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ins</w:t>
            </w:r>
          </w:p>
        </w:tc>
        <w:tc>
          <w:tcPr>
            <w:tcW w:type="dxa" w:w="4535"/>
          </w:tcPr>
          <w:p>
            <w:pPr>
              <w:spacing w:after="0" w:before="0"/>
            </w:pPr>
            <w:r/>
            <w:r>
              <w:rPr>
                <w:rFonts w:ascii="Arial" w:hAnsi="Arial"/>
                <w:b w:val="0"/>
                <w:sz w:val="17"/>
              </w:rPr>
              <w:t>pty</w:t>
            </w:r>
          </w:p>
        </w:tc>
        <w:tc>
          <w:tcPr>
            <w:tcW w:type="dxa" w:w="2268"/>
          </w:tcPr>
          <w:p>
            <w:pPr>
              <w:spacing w:after="0" w:before="0"/>
            </w:pPr>
            <w:r/>
            <w:r>
              <w:rPr>
                <w:rFonts w:ascii="Arial" w:hAnsi="Arial"/>
                <w:b w:val="0"/>
                <w:sz w:val="17"/>
              </w:rPr>
              <w:t>2</w:t>
            </w:r>
          </w:p>
        </w:tc>
      </w:tr>
      <w:tr>
        <w:trPr>
          <w:cantSplit w:val="true"/>
        </w:trPr>
        <w:tc>
          <w:tcPr>
            <w:tcW w:type="dxa" w:w="4535"/>
            <w:shd w:val="clear" w:color="auto" w:fill="E8EEF6"/>
          </w:tcPr>
          <w:p>
            <w:pPr>
              <w:spacing w:after="0" w:before="0"/>
            </w:pPr>
            <w:r/>
            <w:r>
              <w:rPr>
                <w:rFonts w:ascii="Arial" w:hAnsi="Arial"/>
                <w:b w:val="0"/>
                <w:sz w:val="17"/>
              </w:rPr>
              <w:t>ins</w:t>
            </w:r>
          </w:p>
        </w:tc>
        <w:tc>
          <w:tcPr>
            <w:tcW w:type="dxa" w:w="4535"/>
            <w:shd w:val="clear" w:color="auto" w:fill="E8EEF6"/>
          </w:tcPr>
          <w:p>
            <w:pPr>
              <w:spacing w:after="0" w:before="0"/>
            </w:pPr>
            <w:r/>
            <w:r>
              <w:rPr>
                <w:rFonts w:ascii="Arial" w:hAnsi="Arial"/>
                <w:b w:val="0"/>
                <w:sz w:val="17"/>
              </w:rPr>
              <w:t>ref</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lc</w:t>
            </w:r>
          </w:p>
        </w:tc>
        <w:tc>
          <w:tcPr>
            <w:tcW w:type="dxa" w:w="4535"/>
          </w:tcPr>
          <w:p>
            <w:pPr>
              <w:spacing w:after="0" w:before="0"/>
            </w:pPr>
            <w:r/>
            <w:r>
              <w:rPr>
                <w:rFonts w:ascii="Arial" w:hAnsi="Arial"/>
                <w:b w:val="0"/>
                <w:sz w:val="17"/>
              </w:rPr>
              <w:t>acc</w:t>
            </w:r>
          </w:p>
        </w:tc>
        <w:tc>
          <w:tcPr>
            <w:tcW w:type="dxa" w:w="2268"/>
          </w:tcPr>
          <w:p>
            <w:pPr>
              <w:spacing w:after="0" w:before="0"/>
            </w:pPr>
            <w:r/>
            <w:r>
              <w:rPr>
                <w:rFonts w:ascii="Arial" w:hAnsi="Arial"/>
                <w:b w:val="0"/>
                <w:sz w:val="17"/>
              </w:rPr>
              <w:t>5</w:t>
            </w:r>
          </w:p>
        </w:tc>
      </w:tr>
      <w:tr>
        <w:trPr>
          <w:cantSplit w:val="true"/>
        </w:trPr>
        <w:tc>
          <w:tcPr>
            <w:tcW w:type="dxa" w:w="4535"/>
            <w:shd w:val="clear" w:color="auto" w:fill="E8EEF6"/>
          </w:tcPr>
          <w:p>
            <w:pPr>
              <w:spacing w:after="0" w:before="0"/>
            </w:pPr>
            <w:r/>
            <w:r>
              <w:rPr>
                <w:rFonts w:ascii="Arial" w:hAnsi="Arial"/>
                <w:b w:val="0"/>
                <w:sz w:val="17"/>
              </w:rPr>
              <w:t>lc</w:t>
            </w:r>
          </w:p>
        </w:tc>
        <w:tc>
          <w:tcPr>
            <w:tcW w:type="dxa" w:w="4535"/>
            <w:shd w:val="clear" w:color="auto" w:fill="E8EEF6"/>
          </w:tcPr>
          <w:p>
            <w:pPr>
              <w:spacing w:after="0" w:before="0"/>
            </w:pPr>
            <w:r/>
            <w:r>
              <w:rPr>
                <w:rFonts w:ascii="Arial" w:hAnsi="Arial"/>
                <w:b w:val="0"/>
                <w:sz w:val="17"/>
              </w:rPr>
              <w:t>cat</w:t>
            </w:r>
          </w:p>
        </w:tc>
        <w:tc>
          <w:tcPr>
            <w:tcW w:type="dxa" w:w="2268"/>
            <w:shd w:val="clear" w:color="auto" w:fill="E8EEF6"/>
          </w:tcPr>
          <w:p>
            <w:pPr>
              <w:spacing w:after="0" w:before="0"/>
            </w:pPr>
            <w:r/>
            <w:r>
              <w:rPr>
                <w:rFonts w:ascii="Arial" w:hAnsi="Arial"/>
                <w:b w:val="0"/>
                <w:sz w:val="17"/>
              </w:rPr>
              <w:t>2</w:t>
            </w:r>
          </w:p>
        </w:tc>
      </w:tr>
      <w:tr>
        <w:trPr>
          <w:cantSplit w:val="true"/>
        </w:trPr>
        <w:tc>
          <w:tcPr>
            <w:tcW w:type="dxa" w:w="4535"/>
          </w:tcPr>
          <w:p>
            <w:pPr>
              <w:spacing w:after="0" w:before="0"/>
            </w:pPr>
            <w:r/>
            <w:r>
              <w:rPr>
                <w:rFonts w:ascii="Arial" w:hAnsi="Arial"/>
                <w:b w:val="0"/>
                <w:sz w:val="17"/>
              </w:rPr>
              <w:t>lc</w:t>
            </w:r>
          </w:p>
        </w:tc>
        <w:tc>
          <w:tcPr>
            <w:tcW w:type="dxa" w:w="4535"/>
          </w:tcPr>
          <w:p>
            <w:pPr>
              <w:spacing w:after="0" w:before="0"/>
            </w:pPr>
            <w:r/>
            <w:r>
              <w:rPr>
                <w:rFonts w:ascii="Arial" w:hAnsi="Arial"/>
                <w:b w:val="0"/>
                <w:sz w:val="17"/>
              </w:rPr>
              <w:t>doc</w:t>
            </w:r>
          </w:p>
        </w:tc>
        <w:tc>
          <w:tcPr>
            <w:tcW w:type="dxa" w:w="2268"/>
          </w:tcPr>
          <w:p>
            <w:pPr>
              <w:spacing w:after="0" w:before="0"/>
            </w:pPr>
            <w:r/>
            <w:r>
              <w:rPr>
                <w:rFonts w:ascii="Arial" w:hAnsi="Arial"/>
                <w:b w:val="0"/>
                <w:sz w:val="17"/>
              </w:rPr>
              <w:t>5</w:t>
            </w:r>
          </w:p>
        </w:tc>
      </w:tr>
      <w:tr>
        <w:trPr>
          <w:cantSplit w:val="true"/>
        </w:trPr>
        <w:tc>
          <w:tcPr>
            <w:tcW w:type="dxa" w:w="4535"/>
            <w:shd w:val="clear" w:color="auto" w:fill="E8EEF6"/>
          </w:tcPr>
          <w:p>
            <w:pPr>
              <w:spacing w:after="0" w:before="0"/>
            </w:pPr>
            <w:r/>
            <w:r>
              <w:rPr>
                <w:rFonts w:ascii="Arial" w:hAnsi="Arial"/>
                <w:b w:val="0"/>
                <w:sz w:val="17"/>
              </w:rPr>
              <w:t>lc</w:t>
            </w:r>
          </w:p>
        </w:tc>
        <w:tc>
          <w:tcPr>
            <w:tcW w:type="dxa" w:w="4535"/>
            <w:shd w:val="clear" w:color="auto" w:fill="E8EEF6"/>
          </w:tcPr>
          <w:p>
            <w:pPr>
              <w:spacing w:after="0" w:before="0"/>
            </w:pPr>
            <w:r/>
            <w:r>
              <w:rPr>
                <w:rFonts w:ascii="Arial" w:hAnsi="Arial"/>
                <w:b w:val="0"/>
                <w:sz w:val="17"/>
              </w:rPr>
              <w:t>fac</w:t>
            </w:r>
          </w:p>
        </w:tc>
        <w:tc>
          <w:tcPr>
            <w:tcW w:type="dxa" w:w="2268"/>
            <w:shd w:val="clear" w:color="auto" w:fill="E8EEF6"/>
          </w:tcPr>
          <w:p>
            <w:pPr>
              <w:spacing w:after="0" w:before="0"/>
            </w:pPr>
            <w:r/>
            <w:r>
              <w:rPr>
                <w:rFonts w:ascii="Arial" w:hAnsi="Arial"/>
                <w:b w:val="0"/>
                <w:sz w:val="17"/>
              </w:rPr>
              <w:t>4</w:t>
            </w:r>
          </w:p>
        </w:tc>
      </w:tr>
      <w:tr>
        <w:trPr>
          <w:cantSplit w:val="true"/>
        </w:trPr>
        <w:tc>
          <w:tcPr>
            <w:tcW w:type="dxa" w:w="4535"/>
          </w:tcPr>
          <w:p>
            <w:pPr>
              <w:spacing w:after="0" w:before="0"/>
            </w:pPr>
            <w:r/>
            <w:r>
              <w:rPr>
                <w:rFonts w:ascii="Arial" w:hAnsi="Arial"/>
                <w:b w:val="0"/>
                <w:sz w:val="17"/>
              </w:rPr>
              <w:t>lc</w:t>
            </w:r>
          </w:p>
        </w:tc>
        <w:tc>
          <w:tcPr>
            <w:tcW w:type="dxa" w:w="4535"/>
          </w:tcPr>
          <w:p>
            <w:pPr>
              <w:spacing w:after="0" w:before="0"/>
            </w:pPr>
            <w:r/>
            <w:r>
              <w:rPr>
                <w:rFonts w:ascii="Arial" w:hAnsi="Arial"/>
                <w:b w:val="0"/>
                <w:sz w:val="17"/>
              </w:rPr>
              <w:t>ins</w:t>
            </w:r>
          </w:p>
        </w:tc>
        <w:tc>
          <w:tcPr>
            <w:tcW w:type="dxa" w:w="2268"/>
          </w:tcPr>
          <w:p>
            <w:pPr>
              <w:spacing w:after="0" w:before="0"/>
            </w:pPr>
            <w:r/>
            <w:r>
              <w:rPr>
                <w:rFonts w:ascii="Arial" w:hAnsi="Arial"/>
                <w:b w:val="0"/>
                <w:sz w:val="17"/>
              </w:rPr>
              <w:t>4</w:t>
            </w:r>
          </w:p>
        </w:tc>
      </w:tr>
      <w:tr>
        <w:trPr>
          <w:cantSplit w:val="true"/>
        </w:trPr>
        <w:tc>
          <w:tcPr>
            <w:tcW w:type="dxa" w:w="4535"/>
            <w:shd w:val="clear" w:color="auto" w:fill="E8EEF6"/>
          </w:tcPr>
          <w:p>
            <w:pPr>
              <w:spacing w:after="0" w:before="0"/>
            </w:pPr>
            <w:r/>
            <w:r>
              <w:rPr>
                <w:rFonts w:ascii="Arial" w:hAnsi="Arial"/>
                <w:b w:val="0"/>
                <w:sz w:val="17"/>
              </w:rPr>
              <w:t>lc</w:t>
            </w:r>
          </w:p>
        </w:tc>
        <w:tc>
          <w:tcPr>
            <w:tcW w:type="dxa" w:w="4535"/>
            <w:shd w:val="clear" w:color="auto" w:fill="E8EEF6"/>
          </w:tcPr>
          <w:p>
            <w:pPr>
              <w:spacing w:after="0" w:before="0"/>
            </w:pPr>
            <w:r/>
            <w:r>
              <w:rPr>
                <w:rFonts w:ascii="Arial" w:hAnsi="Arial"/>
                <w:b w:val="0"/>
                <w:sz w:val="17"/>
              </w:rPr>
              <w:t>org</w:t>
            </w:r>
          </w:p>
        </w:tc>
        <w:tc>
          <w:tcPr>
            <w:tcW w:type="dxa" w:w="2268"/>
            <w:shd w:val="clear" w:color="auto" w:fill="E8EEF6"/>
          </w:tcPr>
          <w:p>
            <w:pPr>
              <w:spacing w:after="0" w:before="0"/>
            </w:pPr>
            <w:r/>
            <w:r>
              <w:rPr>
                <w:rFonts w:ascii="Arial" w:hAnsi="Arial"/>
                <w:b w:val="0"/>
                <w:sz w:val="17"/>
              </w:rPr>
              <w:t>8</w:t>
            </w:r>
          </w:p>
        </w:tc>
      </w:tr>
      <w:tr>
        <w:trPr>
          <w:cantSplit w:val="true"/>
        </w:trPr>
        <w:tc>
          <w:tcPr>
            <w:tcW w:type="dxa" w:w="4535"/>
          </w:tcPr>
          <w:p>
            <w:pPr>
              <w:spacing w:after="0" w:before="0"/>
            </w:pPr>
            <w:r/>
            <w:r>
              <w:rPr>
                <w:rFonts w:ascii="Arial" w:hAnsi="Arial"/>
                <w:b w:val="0"/>
                <w:sz w:val="17"/>
              </w:rPr>
              <w:t>lc</w:t>
            </w:r>
          </w:p>
        </w:tc>
        <w:tc>
          <w:tcPr>
            <w:tcW w:type="dxa" w:w="4535"/>
          </w:tcPr>
          <w:p>
            <w:pPr>
              <w:spacing w:after="0" w:before="0"/>
            </w:pPr>
            <w:r/>
            <w:r>
              <w:rPr>
                <w:rFonts w:ascii="Arial" w:hAnsi="Arial"/>
                <w:b w:val="0"/>
                <w:sz w:val="17"/>
              </w:rPr>
              <w:t>pty</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lc</w:t>
            </w:r>
          </w:p>
        </w:tc>
        <w:tc>
          <w:tcPr>
            <w:tcW w:type="dxa" w:w="4535"/>
            <w:shd w:val="clear" w:color="auto" w:fill="E8EEF6"/>
          </w:tcPr>
          <w:p>
            <w:pPr>
              <w:spacing w:after="0" w:before="0"/>
            </w:pPr>
            <w:r/>
            <w:r>
              <w:rPr>
                <w:rFonts w:ascii="Arial" w:hAnsi="Arial"/>
                <w:b w:val="0"/>
                <w:sz w:val="17"/>
              </w:rPr>
              <w:t>ref</w:t>
            </w:r>
          </w:p>
        </w:tc>
        <w:tc>
          <w:tcPr>
            <w:tcW w:type="dxa" w:w="2268"/>
            <w:shd w:val="clear" w:color="auto" w:fill="E8EEF6"/>
          </w:tcPr>
          <w:p>
            <w:pPr>
              <w:spacing w:after="0" w:before="0"/>
            </w:pPr>
            <w:r/>
            <w:r>
              <w:rPr>
                <w:rFonts w:ascii="Arial" w:hAnsi="Arial"/>
                <w:b w:val="0"/>
                <w:sz w:val="17"/>
              </w:rPr>
              <w:t>13</w:t>
            </w:r>
          </w:p>
        </w:tc>
      </w:tr>
      <w:tr>
        <w:trPr>
          <w:cantSplit w:val="true"/>
        </w:trPr>
        <w:tc>
          <w:tcPr>
            <w:tcW w:type="dxa" w:w="4535"/>
          </w:tcPr>
          <w:p>
            <w:pPr>
              <w:spacing w:after="0" w:before="0"/>
            </w:pPr>
            <w:r/>
            <w:r>
              <w:rPr>
                <w:rFonts w:ascii="Arial" w:hAnsi="Arial"/>
                <w:b w:val="0"/>
                <w:sz w:val="17"/>
              </w:rPr>
              <w:t>lc</w:t>
            </w:r>
          </w:p>
        </w:tc>
        <w:tc>
          <w:tcPr>
            <w:tcW w:type="dxa" w:w="4535"/>
          </w:tcPr>
          <w:p>
            <w:pPr>
              <w:spacing w:after="0" w:before="0"/>
            </w:pPr>
            <w:r/>
            <w:r>
              <w:rPr>
                <w:rFonts w:ascii="Arial" w:hAnsi="Arial"/>
                <w:b w:val="0"/>
                <w:sz w:val="17"/>
              </w:rPr>
              <w:t>sec</w:t>
            </w:r>
          </w:p>
        </w:tc>
        <w:tc>
          <w:tcPr>
            <w:tcW w:type="dxa" w:w="2268"/>
          </w:tcPr>
          <w:p>
            <w:pPr>
              <w:spacing w:after="0" w:before="0"/>
            </w:pPr>
            <w:r/>
            <w:r>
              <w:rPr>
                <w:rFonts w:ascii="Arial" w:hAnsi="Arial"/>
                <w:b w:val="0"/>
                <w:sz w:val="17"/>
              </w:rPr>
              <w:t>6</w:t>
            </w:r>
          </w:p>
        </w:tc>
      </w:tr>
      <w:tr>
        <w:trPr>
          <w:cantSplit w:val="true"/>
        </w:trPr>
        <w:tc>
          <w:tcPr>
            <w:tcW w:type="dxa" w:w="4535"/>
            <w:shd w:val="clear" w:color="auto" w:fill="E8EEF6"/>
          </w:tcPr>
          <w:p>
            <w:pPr>
              <w:spacing w:after="0" w:before="0"/>
            </w:pPr>
            <w:r/>
            <w:r>
              <w:rPr>
                <w:rFonts w:ascii="Arial" w:hAnsi="Arial"/>
                <w:b w:val="0"/>
                <w:sz w:val="17"/>
              </w:rPr>
              <w:t>lc</w:t>
            </w:r>
          </w:p>
        </w:tc>
        <w:tc>
          <w:tcPr>
            <w:tcW w:type="dxa" w:w="4535"/>
            <w:shd w:val="clear" w:color="auto" w:fill="E8EEF6"/>
          </w:tcPr>
          <w:p>
            <w:pPr>
              <w:spacing w:after="0" w:before="0"/>
            </w:pPr>
            <w:r/>
            <w:r>
              <w:rPr>
                <w:rFonts w:ascii="Arial" w:hAnsi="Arial"/>
                <w:b w:val="0"/>
                <w:sz w:val="17"/>
              </w:rPr>
              <w:t>wfl</w:t>
            </w:r>
          </w:p>
        </w:tc>
        <w:tc>
          <w:tcPr>
            <w:tcW w:type="dxa" w:w="2268"/>
            <w:shd w:val="clear" w:color="auto" w:fill="E8EEF6"/>
          </w:tcPr>
          <w:p>
            <w:pPr>
              <w:spacing w:after="0" w:before="0"/>
            </w:pPr>
            <w:r/>
            <w:r>
              <w:rPr>
                <w:rFonts w:ascii="Arial" w:hAnsi="Arial"/>
                <w:b w:val="0"/>
                <w:sz w:val="17"/>
              </w:rPr>
              <w:t>5</w:t>
            </w:r>
          </w:p>
        </w:tc>
      </w:tr>
      <w:tr>
        <w:trPr>
          <w:cantSplit w:val="true"/>
        </w:trPr>
        <w:tc>
          <w:tcPr>
            <w:tcW w:type="dxa" w:w="4535"/>
          </w:tcPr>
          <w:p>
            <w:pPr>
              <w:spacing w:after="0" w:before="0"/>
            </w:pPr>
            <w:r/>
            <w:r>
              <w:rPr>
                <w:rFonts w:ascii="Arial" w:hAnsi="Arial"/>
                <w:b w:val="0"/>
                <w:sz w:val="17"/>
              </w:rPr>
              <w:t>ntf</w:t>
            </w:r>
          </w:p>
        </w:tc>
        <w:tc>
          <w:tcPr>
            <w:tcW w:type="dxa" w:w="4535"/>
          </w:tcPr>
          <w:p>
            <w:pPr>
              <w:spacing w:after="0" w:before="0"/>
            </w:pPr>
            <w:r/>
            <w:r>
              <w:rPr>
                <w:rFonts w:ascii="Arial" w:hAnsi="Arial"/>
                <w:b w:val="0"/>
                <w:sz w:val="17"/>
              </w:rPr>
              <w:t>org</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ntf</w:t>
            </w:r>
          </w:p>
        </w:tc>
        <w:tc>
          <w:tcPr>
            <w:tcW w:type="dxa" w:w="4535"/>
            <w:shd w:val="clear" w:color="auto" w:fill="E8EEF6"/>
          </w:tcPr>
          <w:p>
            <w:pPr>
              <w:spacing w:after="0" w:before="0"/>
            </w:pPr>
            <w:r/>
            <w:r>
              <w:rPr>
                <w:rFonts w:ascii="Arial" w:hAnsi="Arial"/>
                <w:b w:val="0"/>
                <w:sz w:val="17"/>
              </w:rPr>
              <w:t>sec</w:t>
            </w:r>
          </w:p>
        </w:tc>
        <w:tc>
          <w:tcPr>
            <w:tcW w:type="dxa" w:w="2268"/>
            <w:shd w:val="clear" w:color="auto" w:fill="E8EEF6"/>
          </w:tcPr>
          <w:p>
            <w:pPr>
              <w:spacing w:after="0" w:before="0"/>
            </w:pPr>
            <w:r/>
            <w:r>
              <w:rPr>
                <w:rFonts w:ascii="Arial" w:hAnsi="Arial"/>
                <w:b w:val="0"/>
                <w:sz w:val="17"/>
              </w:rPr>
              <w:t>6</w:t>
            </w:r>
          </w:p>
        </w:tc>
      </w:tr>
      <w:tr>
        <w:trPr>
          <w:cantSplit w:val="true"/>
        </w:trPr>
        <w:tc>
          <w:tcPr>
            <w:tcW w:type="dxa" w:w="4535"/>
          </w:tcPr>
          <w:p>
            <w:pPr>
              <w:spacing w:after="0" w:before="0"/>
            </w:pPr>
            <w:r/>
            <w:r>
              <w:rPr>
                <w:rFonts w:ascii="Arial" w:hAnsi="Arial"/>
                <w:b w:val="0"/>
                <w:sz w:val="17"/>
              </w:rPr>
              <w:t>obl</w:t>
            </w:r>
          </w:p>
        </w:tc>
        <w:tc>
          <w:tcPr>
            <w:tcW w:type="dxa" w:w="4535"/>
          </w:tcPr>
          <w:p>
            <w:pPr>
              <w:spacing w:after="0" w:before="0"/>
            </w:pPr>
            <w:r/>
            <w:r>
              <w:rPr>
                <w:rFonts w:ascii="Arial" w:hAnsi="Arial"/>
                <w:b w:val="0"/>
                <w:sz w:val="17"/>
              </w:rPr>
              <w:t>acc</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obl</w:t>
            </w:r>
          </w:p>
        </w:tc>
        <w:tc>
          <w:tcPr>
            <w:tcW w:type="dxa" w:w="4535"/>
            <w:shd w:val="clear" w:color="auto" w:fill="E8EEF6"/>
          </w:tcPr>
          <w:p>
            <w:pPr>
              <w:spacing w:after="0" w:before="0"/>
            </w:pPr>
            <w:r/>
            <w:r>
              <w:rPr>
                <w:rFonts w:ascii="Arial" w:hAnsi="Arial"/>
                <w:b w:val="0"/>
                <w:sz w:val="17"/>
              </w:rPr>
              <w:t>cat</w:t>
            </w:r>
          </w:p>
        </w:tc>
        <w:tc>
          <w:tcPr>
            <w:tcW w:type="dxa" w:w="2268"/>
            <w:shd w:val="clear" w:color="auto" w:fill="E8EEF6"/>
          </w:tcPr>
          <w:p>
            <w:pPr>
              <w:spacing w:after="0" w:before="0"/>
            </w:pPr>
            <w:r/>
            <w:r>
              <w:rPr>
                <w:rFonts w:ascii="Arial" w:hAnsi="Arial"/>
                <w:b w:val="0"/>
                <w:sz w:val="17"/>
              </w:rPr>
              <w:t>3</w:t>
            </w:r>
          </w:p>
        </w:tc>
      </w:tr>
      <w:tr>
        <w:trPr>
          <w:cantSplit w:val="true"/>
        </w:trPr>
        <w:tc>
          <w:tcPr>
            <w:tcW w:type="dxa" w:w="4535"/>
          </w:tcPr>
          <w:p>
            <w:pPr>
              <w:spacing w:after="0" w:before="0"/>
            </w:pPr>
            <w:r/>
            <w:r>
              <w:rPr>
                <w:rFonts w:ascii="Arial" w:hAnsi="Arial"/>
                <w:b w:val="0"/>
                <w:sz w:val="17"/>
              </w:rPr>
              <w:t>obl</w:t>
            </w:r>
          </w:p>
        </w:tc>
        <w:tc>
          <w:tcPr>
            <w:tcW w:type="dxa" w:w="4535"/>
          </w:tcPr>
          <w:p>
            <w:pPr>
              <w:spacing w:after="0" w:before="0"/>
            </w:pPr>
            <w:r/>
            <w:r>
              <w:rPr>
                <w:rFonts w:ascii="Arial" w:hAnsi="Arial"/>
                <w:b w:val="0"/>
                <w:sz w:val="17"/>
              </w:rPr>
              <w:t>doc</w:t>
            </w:r>
          </w:p>
        </w:tc>
        <w:tc>
          <w:tcPr>
            <w:tcW w:type="dxa" w:w="2268"/>
          </w:tcPr>
          <w:p>
            <w:pPr>
              <w:spacing w:after="0" w:before="0"/>
            </w:pPr>
            <w:r/>
            <w:r>
              <w:rPr>
                <w:rFonts w:ascii="Arial" w:hAnsi="Arial"/>
                <w:b w:val="0"/>
                <w:sz w:val="17"/>
              </w:rPr>
              <w:t>4</w:t>
            </w:r>
          </w:p>
        </w:tc>
      </w:tr>
      <w:tr>
        <w:trPr>
          <w:cantSplit w:val="true"/>
        </w:trPr>
        <w:tc>
          <w:tcPr>
            <w:tcW w:type="dxa" w:w="4535"/>
            <w:shd w:val="clear" w:color="auto" w:fill="E8EEF6"/>
          </w:tcPr>
          <w:p>
            <w:pPr>
              <w:spacing w:after="0" w:before="0"/>
            </w:pPr>
            <w:r/>
            <w:r>
              <w:rPr>
                <w:rFonts w:ascii="Arial" w:hAnsi="Arial"/>
                <w:b w:val="0"/>
                <w:sz w:val="17"/>
              </w:rPr>
              <w:t>obl</w:t>
            </w:r>
          </w:p>
        </w:tc>
        <w:tc>
          <w:tcPr>
            <w:tcW w:type="dxa" w:w="4535"/>
            <w:shd w:val="clear" w:color="auto" w:fill="E8EEF6"/>
          </w:tcPr>
          <w:p>
            <w:pPr>
              <w:spacing w:after="0" w:before="0"/>
            </w:pPr>
            <w:r/>
            <w:r>
              <w:rPr>
                <w:rFonts w:ascii="Arial" w:hAnsi="Arial"/>
                <w:b w:val="0"/>
                <w:sz w:val="17"/>
              </w:rPr>
              <w:t>fac</w:t>
            </w:r>
          </w:p>
        </w:tc>
        <w:tc>
          <w:tcPr>
            <w:tcW w:type="dxa" w:w="2268"/>
            <w:shd w:val="clear" w:color="auto" w:fill="E8EEF6"/>
          </w:tcPr>
          <w:p>
            <w:pPr>
              <w:spacing w:after="0" w:before="0"/>
            </w:pPr>
            <w:r/>
            <w:r>
              <w:rPr>
                <w:rFonts w:ascii="Arial" w:hAnsi="Arial"/>
                <w:b w:val="0"/>
                <w:sz w:val="17"/>
              </w:rPr>
              <w:t>4</w:t>
            </w:r>
          </w:p>
        </w:tc>
      </w:tr>
      <w:tr>
        <w:trPr>
          <w:cantSplit w:val="true"/>
        </w:trPr>
        <w:tc>
          <w:tcPr>
            <w:tcW w:type="dxa" w:w="4535"/>
          </w:tcPr>
          <w:p>
            <w:pPr>
              <w:spacing w:after="0" w:before="0"/>
            </w:pPr>
            <w:r/>
            <w:r>
              <w:rPr>
                <w:rFonts w:ascii="Arial" w:hAnsi="Arial"/>
                <w:b w:val="0"/>
                <w:sz w:val="17"/>
              </w:rPr>
              <w:t>obl</w:t>
            </w:r>
          </w:p>
        </w:tc>
        <w:tc>
          <w:tcPr>
            <w:tcW w:type="dxa" w:w="4535"/>
          </w:tcPr>
          <w:p>
            <w:pPr>
              <w:spacing w:after="0" w:before="0"/>
            </w:pPr>
            <w:r/>
            <w:r>
              <w:rPr>
                <w:rFonts w:ascii="Arial" w:hAnsi="Arial"/>
                <w:b w:val="0"/>
                <w:sz w:val="17"/>
              </w:rPr>
              <w:t>fin</w:t>
            </w:r>
          </w:p>
        </w:tc>
        <w:tc>
          <w:tcPr>
            <w:tcW w:type="dxa" w:w="2268"/>
          </w:tcPr>
          <w:p>
            <w:pPr>
              <w:spacing w:after="0" w:before="0"/>
            </w:pPr>
            <w:r/>
            <w:r>
              <w:rPr>
                <w:rFonts w:ascii="Arial" w:hAnsi="Arial"/>
                <w:b w:val="0"/>
                <w:sz w:val="17"/>
              </w:rPr>
              <w:t>3</w:t>
            </w:r>
          </w:p>
        </w:tc>
      </w:tr>
      <w:tr>
        <w:trPr>
          <w:cantSplit w:val="true"/>
        </w:trPr>
        <w:tc>
          <w:tcPr>
            <w:tcW w:type="dxa" w:w="4535"/>
            <w:shd w:val="clear" w:color="auto" w:fill="E8EEF6"/>
          </w:tcPr>
          <w:p>
            <w:pPr>
              <w:spacing w:after="0" w:before="0"/>
            </w:pPr>
            <w:r/>
            <w:r>
              <w:rPr>
                <w:rFonts w:ascii="Arial" w:hAnsi="Arial"/>
                <w:b w:val="0"/>
                <w:sz w:val="17"/>
              </w:rPr>
              <w:t>obl</w:t>
            </w:r>
          </w:p>
        </w:tc>
        <w:tc>
          <w:tcPr>
            <w:tcW w:type="dxa" w:w="4535"/>
            <w:shd w:val="clear" w:color="auto" w:fill="E8EEF6"/>
          </w:tcPr>
          <w:p>
            <w:pPr>
              <w:spacing w:after="0" w:before="0"/>
            </w:pPr>
            <w:r/>
            <w:r>
              <w:rPr>
                <w:rFonts w:ascii="Arial" w:hAnsi="Arial"/>
                <w:b w:val="0"/>
                <w:sz w:val="17"/>
              </w:rPr>
              <w:t>ins</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obl</w:t>
            </w:r>
          </w:p>
        </w:tc>
        <w:tc>
          <w:tcPr>
            <w:tcW w:type="dxa" w:w="4535"/>
          </w:tcPr>
          <w:p>
            <w:pPr>
              <w:spacing w:after="0" w:before="0"/>
            </w:pPr>
            <w:r/>
            <w:r>
              <w:rPr>
                <w:rFonts w:ascii="Arial" w:hAnsi="Arial"/>
                <w:b w:val="0"/>
                <w:sz w:val="17"/>
              </w:rPr>
              <w:t>org</w:t>
            </w:r>
          </w:p>
        </w:tc>
        <w:tc>
          <w:tcPr>
            <w:tcW w:type="dxa" w:w="2268"/>
          </w:tcPr>
          <w:p>
            <w:pPr>
              <w:spacing w:after="0" w:before="0"/>
            </w:pPr>
            <w:r/>
            <w:r>
              <w:rPr>
                <w:rFonts w:ascii="Arial" w:hAnsi="Arial"/>
                <w:b w:val="0"/>
                <w:sz w:val="17"/>
              </w:rPr>
              <w:t>2</w:t>
            </w:r>
          </w:p>
        </w:tc>
      </w:tr>
      <w:tr>
        <w:trPr>
          <w:cantSplit w:val="true"/>
        </w:trPr>
        <w:tc>
          <w:tcPr>
            <w:tcW w:type="dxa" w:w="4535"/>
            <w:shd w:val="clear" w:color="auto" w:fill="E8EEF6"/>
          </w:tcPr>
          <w:p>
            <w:pPr>
              <w:spacing w:after="0" w:before="0"/>
            </w:pPr>
            <w:r/>
            <w:r>
              <w:rPr>
                <w:rFonts w:ascii="Arial" w:hAnsi="Arial"/>
                <w:b w:val="0"/>
                <w:sz w:val="17"/>
              </w:rPr>
              <w:t>obl</w:t>
            </w:r>
          </w:p>
        </w:tc>
        <w:tc>
          <w:tcPr>
            <w:tcW w:type="dxa" w:w="4535"/>
            <w:shd w:val="clear" w:color="auto" w:fill="E8EEF6"/>
          </w:tcPr>
          <w:p>
            <w:pPr>
              <w:spacing w:after="0" w:before="0"/>
            </w:pPr>
            <w:r/>
            <w:r>
              <w:rPr>
                <w:rFonts w:ascii="Arial" w:hAnsi="Arial"/>
                <w:b w:val="0"/>
                <w:sz w:val="17"/>
              </w:rPr>
              <w:t>ref</w:t>
            </w:r>
          </w:p>
        </w:tc>
        <w:tc>
          <w:tcPr>
            <w:tcW w:type="dxa" w:w="2268"/>
            <w:shd w:val="clear" w:color="auto" w:fill="E8EEF6"/>
          </w:tcPr>
          <w:p>
            <w:pPr>
              <w:spacing w:after="0" w:before="0"/>
            </w:pPr>
            <w:r/>
            <w:r>
              <w:rPr>
                <w:rFonts w:ascii="Arial" w:hAnsi="Arial"/>
                <w:b w:val="0"/>
                <w:sz w:val="17"/>
              </w:rPr>
              <w:t>3</w:t>
            </w:r>
          </w:p>
        </w:tc>
      </w:tr>
      <w:tr>
        <w:trPr>
          <w:cantSplit w:val="true"/>
        </w:trPr>
        <w:tc>
          <w:tcPr>
            <w:tcW w:type="dxa" w:w="4535"/>
          </w:tcPr>
          <w:p>
            <w:pPr>
              <w:spacing w:after="0" w:before="0"/>
            </w:pPr>
            <w:r/>
            <w:r>
              <w:rPr>
                <w:rFonts w:ascii="Arial" w:hAnsi="Arial"/>
                <w:b w:val="0"/>
                <w:sz w:val="17"/>
              </w:rPr>
              <w:t>obl</w:t>
            </w:r>
          </w:p>
        </w:tc>
        <w:tc>
          <w:tcPr>
            <w:tcW w:type="dxa" w:w="4535"/>
          </w:tcPr>
          <w:p>
            <w:pPr>
              <w:spacing w:after="0" w:before="0"/>
            </w:pPr>
            <w:r/>
            <w:r>
              <w:rPr>
                <w:rFonts w:ascii="Arial" w:hAnsi="Arial"/>
                <w:b w:val="0"/>
                <w:sz w:val="17"/>
              </w:rPr>
              <w:t>sec</w:t>
            </w:r>
          </w:p>
        </w:tc>
        <w:tc>
          <w:tcPr>
            <w:tcW w:type="dxa" w:w="2268"/>
          </w:tcPr>
          <w:p>
            <w:pPr>
              <w:spacing w:after="0" w:before="0"/>
            </w:pPr>
            <w:r/>
            <w:r>
              <w:rPr>
                <w:rFonts w:ascii="Arial" w:hAnsi="Arial"/>
                <w:b w:val="0"/>
                <w:sz w:val="17"/>
              </w:rPr>
              <w:t>4</w:t>
            </w:r>
          </w:p>
        </w:tc>
      </w:tr>
      <w:tr>
        <w:trPr>
          <w:cantSplit w:val="true"/>
        </w:trPr>
        <w:tc>
          <w:tcPr>
            <w:tcW w:type="dxa" w:w="4535"/>
            <w:shd w:val="clear" w:color="auto" w:fill="E8EEF6"/>
          </w:tcPr>
          <w:p>
            <w:pPr>
              <w:spacing w:after="0" w:before="0"/>
            </w:pPr>
            <w:r/>
            <w:r>
              <w:rPr>
                <w:rFonts w:ascii="Arial" w:hAnsi="Arial"/>
                <w:b w:val="0"/>
                <w:sz w:val="17"/>
              </w:rPr>
              <w:t>org</w:t>
            </w:r>
          </w:p>
        </w:tc>
        <w:tc>
          <w:tcPr>
            <w:tcW w:type="dxa" w:w="4535"/>
            <w:shd w:val="clear" w:color="auto" w:fill="E8EEF6"/>
          </w:tcPr>
          <w:p>
            <w:pPr>
              <w:spacing w:after="0" w:before="0"/>
            </w:pPr>
            <w:r/>
            <w:r>
              <w:rPr>
                <w:rFonts w:ascii="Arial" w:hAnsi="Arial"/>
                <w:b w:val="0"/>
                <w:sz w:val="17"/>
              </w:rPr>
              <w:t>cat</w:t>
            </w:r>
          </w:p>
        </w:tc>
        <w:tc>
          <w:tcPr>
            <w:tcW w:type="dxa" w:w="2268"/>
            <w:shd w:val="clear" w:color="auto" w:fill="E8EEF6"/>
          </w:tcPr>
          <w:p>
            <w:pPr>
              <w:spacing w:after="0" w:before="0"/>
            </w:pPr>
            <w:r/>
            <w:r>
              <w:rPr>
                <w:rFonts w:ascii="Arial" w:hAnsi="Arial"/>
                <w:b w:val="0"/>
                <w:sz w:val="17"/>
              </w:rPr>
              <w:t>7</w:t>
            </w:r>
          </w:p>
        </w:tc>
      </w:tr>
      <w:tr>
        <w:trPr>
          <w:cantSplit w:val="true"/>
        </w:trPr>
        <w:tc>
          <w:tcPr>
            <w:tcW w:type="dxa" w:w="4535"/>
          </w:tcPr>
          <w:p>
            <w:pPr>
              <w:spacing w:after="0" w:before="0"/>
            </w:pPr>
            <w:r/>
            <w:r>
              <w:rPr>
                <w:rFonts w:ascii="Arial" w:hAnsi="Arial"/>
                <w:b w:val="0"/>
                <w:sz w:val="17"/>
              </w:rPr>
              <w:t>org</w:t>
            </w:r>
          </w:p>
        </w:tc>
        <w:tc>
          <w:tcPr>
            <w:tcW w:type="dxa" w:w="4535"/>
          </w:tcPr>
          <w:p>
            <w:pPr>
              <w:spacing w:after="0" w:before="0"/>
            </w:pPr>
            <w:r/>
            <w:r>
              <w:rPr>
                <w:rFonts w:ascii="Arial" w:hAnsi="Arial"/>
                <w:b w:val="0"/>
                <w:sz w:val="17"/>
              </w:rPr>
              <w:t>doc</w:t>
            </w:r>
          </w:p>
        </w:tc>
        <w:tc>
          <w:tcPr>
            <w:tcW w:type="dxa" w:w="2268"/>
          </w:tcPr>
          <w:p>
            <w:pPr>
              <w:spacing w:after="0" w:before="0"/>
            </w:pPr>
            <w:r/>
            <w:r>
              <w:rPr>
                <w:rFonts w:ascii="Arial" w:hAnsi="Arial"/>
                <w:b w:val="0"/>
                <w:sz w:val="17"/>
              </w:rPr>
              <w:t>5</w:t>
            </w:r>
          </w:p>
        </w:tc>
      </w:tr>
      <w:tr>
        <w:trPr>
          <w:cantSplit w:val="true"/>
        </w:trPr>
        <w:tc>
          <w:tcPr>
            <w:tcW w:type="dxa" w:w="4535"/>
            <w:shd w:val="clear" w:color="auto" w:fill="E8EEF6"/>
          </w:tcPr>
          <w:p>
            <w:pPr>
              <w:spacing w:after="0" w:before="0"/>
            </w:pPr>
            <w:r/>
            <w:r>
              <w:rPr>
                <w:rFonts w:ascii="Arial" w:hAnsi="Arial"/>
                <w:b w:val="0"/>
                <w:sz w:val="17"/>
              </w:rPr>
              <w:t>org</w:t>
            </w:r>
          </w:p>
        </w:tc>
        <w:tc>
          <w:tcPr>
            <w:tcW w:type="dxa" w:w="4535"/>
            <w:shd w:val="clear" w:color="auto" w:fill="E8EEF6"/>
          </w:tcPr>
          <w:p>
            <w:pPr>
              <w:spacing w:after="0" w:before="0"/>
            </w:pPr>
            <w:r/>
            <w:r>
              <w:rPr>
                <w:rFonts w:ascii="Arial" w:hAnsi="Arial"/>
                <w:b w:val="0"/>
                <w:sz w:val="17"/>
              </w:rPr>
              <w:t>ins</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org</w:t>
            </w:r>
          </w:p>
        </w:tc>
        <w:tc>
          <w:tcPr>
            <w:tcW w:type="dxa" w:w="4535"/>
          </w:tcPr>
          <w:p>
            <w:pPr>
              <w:spacing w:after="0" w:before="0"/>
            </w:pPr>
            <w:r/>
            <w:r>
              <w:rPr>
                <w:rFonts w:ascii="Arial" w:hAnsi="Arial"/>
                <w:b w:val="0"/>
                <w:sz w:val="17"/>
              </w:rPr>
              <w:t>pty</w:t>
            </w:r>
          </w:p>
        </w:tc>
        <w:tc>
          <w:tcPr>
            <w:tcW w:type="dxa" w:w="2268"/>
          </w:tcPr>
          <w:p>
            <w:pPr>
              <w:spacing w:after="0" w:before="0"/>
            </w:pPr>
            <w:r/>
            <w:r>
              <w:rPr>
                <w:rFonts w:ascii="Arial" w:hAnsi="Arial"/>
                <w:b w:val="0"/>
                <w:sz w:val="17"/>
              </w:rPr>
              <w:t>6</w:t>
            </w:r>
          </w:p>
        </w:tc>
      </w:tr>
      <w:tr>
        <w:trPr>
          <w:cantSplit w:val="true"/>
        </w:trPr>
        <w:tc>
          <w:tcPr>
            <w:tcW w:type="dxa" w:w="4535"/>
            <w:shd w:val="clear" w:color="auto" w:fill="E8EEF6"/>
          </w:tcPr>
          <w:p>
            <w:pPr>
              <w:spacing w:after="0" w:before="0"/>
            </w:pPr>
            <w:r/>
            <w:r>
              <w:rPr>
                <w:rFonts w:ascii="Arial" w:hAnsi="Arial"/>
                <w:b w:val="0"/>
                <w:sz w:val="17"/>
              </w:rPr>
              <w:t>org</w:t>
            </w:r>
          </w:p>
        </w:tc>
        <w:tc>
          <w:tcPr>
            <w:tcW w:type="dxa" w:w="4535"/>
            <w:shd w:val="clear" w:color="auto" w:fill="E8EEF6"/>
          </w:tcPr>
          <w:p>
            <w:pPr>
              <w:spacing w:after="0" w:before="0"/>
            </w:pPr>
            <w:r/>
            <w:r>
              <w:rPr>
                <w:rFonts w:ascii="Arial" w:hAnsi="Arial"/>
                <w:b w:val="0"/>
                <w:sz w:val="17"/>
              </w:rPr>
              <w:t>ref</w:t>
            </w:r>
          </w:p>
        </w:tc>
        <w:tc>
          <w:tcPr>
            <w:tcW w:type="dxa" w:w="2268"/>
            <w:shd w:val="clear" w:color="auto" w:fill="E8EEF6"/>
          </w:tcPr>
          <w:p>
            <w:pPr>
              <w:spacing w:after="0" w:before="0"/>
            </w:pPr>
            <w:r/>
            <w:r>
              <w:rPr>
                <w:rFonts w:ascii="Arial" w:hAnsi="Arial"/>
                <w:b w:val="0"/>
                <w:sz w:val="17"/>
              </w:rPr>
              <w:t>9</w:t>
            </w:r>
          </w:p>
        </w:tc>
      </w:tr>
      <w:tr>
        <w:trPr>
          <w:cantSplit w:val="true"/>
        </w:trPr>
        <w:tc>
          <w:tcPr>
            <w:tcW w:type="dxa" w:w="4535"/>
          </w:tcPr>
          <w:p>
            <w:pPr>
              <w:spacing w:after="0" w:before="0"/>
            </w:pPr>
            <w:r/>
            <w:r>
              <w:rPr>
                <w:rFonts w:ascii="Arial" w:hAnsi="Arial"/>
                <w:b w:val="0"/>
                <w:sz w:val="17"/>
              </w:rPr>
              <w:t>org</w:t>
            </w:r>
          </w:p>
        </w:tc>
        <w:tc>
          <w:tcPr>
            <w:tcW w:type="dxa" w:w="4535"/>
          </w:tcPr>
          <w:p>
            <w:pPr>
              <w:spacing w:after="0" w:before="0"/>
            </w:pPr>
            <w:r/>
            <w:r>
              <w:rPr>
                <w:rFonts w:ascii="Arial" w:hAnsi="Arial"/>
                <w:b w:val="0"/>
                <w:sz w:val="17"/>
              </w:rPr>
              <w:t>sec</w:t>
            </w:r>
          </w:p>
        </w:tc>
        <w:tc>
          <w:tcPr>
            <w:tcW w:type="dxa" w:w="2268"/>
          </w:tcPr>
          <w:p>
            <w:pPr>
              <w:spacing w:after="0" w:before="0"/>
            </w:pPr>
            <w:r/>
            <w:r>
              <w:rPr>
                <w:rFonts w:ascii="Arial" w:hAnsi="Arial"/>
                <w:b w:val="0"/>
                <w:sz w:val="17"/>
              </w:rPr>
              <w:t>2</w:t>
            </w:r>
          </w:p>
        </w:tc>
      </w:tr>
      <w:tr>
        <w:trPr>
          <w:cantSplit w:val="true"/>
        </w:trPr>
        <w:tc>
          <w:tcPr>
            <w:tcW w:type="dxa" w:w="4535"/>
            <w:shd w:val="clear" w:color="auto" w:fill="E8EEF6"/>
          </w:tcPr>
          <w:p>
            <w:pPr>
              <w:spacing w:after="0" w:before="0"/>
            </w:pPr>
            <w:r/>
            <w:r>
              <w:rPr>
                <w:rFonts w:ascii="Arial" w:hAnsi="Arial"/>
                <w:b w:val="0"/>
                <w:sz w:val="17"/>
              </w:rPr>
              <w:t>plat</w:t>
            </w:r>
          </w:p>
        </w:tc>
        <w:tc>
          <w:tcPr>
            <w:tcW w:type="dxa" w:w="4535"/>
            <w:shd w:val="clear" w:color="auto" w:fill="E8EEF6"/>
          </w:tcPr>
          <w:p>
            <w:pPr>
              <w:spacing w:after="0" w:before="0"/>
            </w:pPr>
            <w:r/>
            <w:r>
              <w:rPr>
                <w:rFonts w:ascii="Arial" w:hAnsi="Arial"/>
                <w:b w:val="0"/>
                <w:sz w:val="17"/>
              </w:rPr>
              <w:t>ref</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plat</w:t>
            </w:r>
          </w:p>
        </w:tc>
        <w:tc>
          <w:tcPr>
            <w:tcW w:type="dxa" w:w="4535"/>
          </w:tcPr>
          <w:p>
            <w:pPr>
              <w:spacing w:after="0" w:before="0"/>
            </w:pPr>
            <w:r/>
            <w:r>
              <w:rPr>
                <w:rFonts w:ascii="Arial" w:hAnsi="Arial"/>
                <w:b w:val="0"/>
                <w:sz w:val="17"/>
              </w:rPr>
              <w:t>sec</w:t>
            </w:r>
          </w:p>
        </w:tc>
        <w:tc>
          <w:tcPr>
            <w:tcW w:type="dxa" w:w="2268"/>
          </w:tcPr>
          <w:p>
            <w:pPr>
              <w:spacing w:after="0" w:before="0"/>
            </w:pPr>
            <w:r/>
            <w:r>
              <w:rPr>
                <w:rFonts w:ascii="Arial" w:hAnsi="Arial"/>
                <w:b w:val="0"/>
                <w:sz w:val="17"/>
              </w:rPr>
              <w:t>2</w:t>
            </w:r>
          </w:p>
        </w:tc>
      </w:tr>
      <w:tr>
        <w:trPr>
          <w:cantSplit w:val="true"/>
        </w:trPr>
        <w:tc>
          <w:tcPr>
            <w:tcW w:type="dxa" w:w="4535"/>
            <w:shd w:val="clear" w:color="auto" w:fill="E8EEF6"/>
          </w:tcPr>
          <w:p>
            <w:pPr>
              <w:spacing w:after="0" w:before="0"/>
            </w:pPr>
            <w:r/>
            <w:r>
              <w:rPr>
                <w:rFonts w:ascii="Arial" w:hAnsi="Arial"/>
                <w:b w:val="0"/>
                <w:sz w:val="17"/>
              </w:rPr>
              <w:t>prc</w:t>
            </w:r>
          </w:p>
        </w:tc>
        <w:tc>
          <w:tcPr>
            <w:tcW w:type="dxa" w:w="4535"/>
            <w:shd w:val="clear" w:color="auto" w:fill="E8EEF6"/>
          </w:tcPr>
          <w:p>
            <w:pPr>
              <w:spacing w:after="0" w:before="0"/>
            </w:pPr>
            <w:r/>
            <w:r>
              <w:rPr>
                <w:rFonts w:ascii="Arial" w:hAnsi="Arial"/>
                <w:b w:val="0"/>
                <w:sz w:val="17"/>
              </w:rPr>
              <w:t>cat</w:t>
            </w:r>
          </w:p>
        </w:tc>
        <w:tc>
          <w:tcPr>
            <w:tcW w:type="dxa" w:w="2268"/>
            <w:shd w:val="clear" w:color="auto" w:fill="E8EEF6"/>
          </w:tcPr>
          <w:p>
            <w:pPr>
              <w:spacing w:after="0" w:before="0"/>
            </w:pPr>
            <w:r/>
            <w:r>
              <w:rPr>
                <w:rFonts w:ascii="Arial" w:hAnsi="Arial"/>
                <w:b w:val="0"/>
                <w:sz w:val="17"/>
              </w:rPr>
              <w:t>6</w:t>
            </w:r>
          </w:p>
        </w:tc>
      </w:tr>
      <w:tr>
        <w:trPr>
          <w:cantSplit w:val="true"/>
        </w:trPr>
        <w:tc>
          <w:tcPr>
            <w:tcW w:type="dxa" w:w="4535"/>
          </w:tcPr>
          <w:p>
            <w:pPr>
              <w:spacing w:after="0" w:before="0"/>
            </w:pPr>
            <w:r/>
            <w:r>
              <w:rPr>
                <w:rFonts w:ascii="Arial" w:hAnsi="Arial"/>
                <w:b w:val="0"/>
                <w:sz w:val="17"/>
              </w:rPr>
              <w:t>prc</w:t>
            </w:r>
          </w:p>
        </w:tc>
        <w:tc>
          <w:tcPr>
            <w:tcW w:type="dxa" w:w="4535"/>
          </w:tcPr>
          <w:p>
            <w:pPr>
              <w:spacing w:after="0" w:before="0"/>
            </w:pPr>
            <w:r/>
            <w:r>
              <w:rPr>
                <w:rFonts w:ascii="Arial" w:hAnsi="Arial"/>
                <w:b w:val="0"/>
                <w:sz w:val="17"/>
              </w:rPr>
              <w:t>doc</w:t>
            </w:r>
          </w:p>
        </w:tc>
        <w:tc>
          <w:tcPr>
            <w:tcW w:type="dxa" w:w="2268"/>
          </w:tcPr>
          <w:p>
            <w:pPr>
              <w:spacing w:after="0" w:before="0"/>
            </w:pPr>
            <w:r/>
            <w:r>
              <w:rPr>
                <w:rFonts w:ascii="Arial" w:hAnsi="Arial"/>
                <w:b w:val="0"/>
                <w:sz w:val="17"/>
              </w:rPr>
              <w:t>3</w:t>
            </w:r>
          </w:p>
        </w:tc>
      </w:tr>
      <w:tr>
        <w:trPr>
          <w:cantSplit w:val="true"/>
        </w:trPr>
        <w:tc>
          <w:tcPr>
            <w:tcW w:type="dxa" w:w="4535"/>
            <w:shd w:val="clear" w:color="auto" w:fill="E8EEF6"/>
          </w:tcPr>
          <w:p>
            <w:pPr>
              <w:spacing w:after="0" w:before="0"/>
            </w:pPr>
            <w:r/>
            <w:r>
              <w:rPr>
                <w:rFonts w:ascii="Arial" w:hAnsi="Arial"/>
                <w:b w:val="0"/>
                <w:sz w:val="17"/>
              </w:rPr>
              <w:t>prc</w:t>
            </w:r>
          </w:p>
        </w:tc>
        <w:tc>
          <w:tcPr>
            <w:tcW w:type="dxa" w:w="4535"/>
            <w:shd w:val="clear" w:color="auto" w:fill="E8EEF6"/>
          </w:tcPr>
          <w:p>
            <w:pPr>
              <w:spacing w:after="0" w:before="0"/>
            </w:pPr>
            <w:r/>
            <w:r>
              <w:rPr>
                <w:rFonts w:ascii="Arial" w:hAnsi="Arial"/>
                <w:b w:val="0"/>
                <w:sz w:val="17"/>
              </w:rPr>
              <w:t>fac</w:t>
            </w:r>
          </w:p>
        </w:tc>
        <w:tc>
          <w:tcPr>
            <w:tcW w:type="dxa" w:w="2268"/>
            <w:shd w:val="clear" w:color="auto" w:fill="E8EEF6"/>
          </w:tcPr>
          <w:p>
            <w:pPr>
              <w:spacing w:after="0" w:before="0"/>
            </w:pPr>
            <w:r/>
            <w:r>
              <w:rPr>
                <w:rFonts w:ascii="Arial" w:hAnsi="Arial"/>
                <w:b w:val="0"/>
                <w:sz w:val="17"/>
              </w:rPr>
              <w:t>7</w:t>
            </w:r>
          </w:p>
        </w:tc>
      </w:tr>
      <w:tr>
        <w:trPr>
          <w:cantSplit w:val="true"/>
        </w:trPr>
        <w:tc>
          <w:tcPr>
            <w:tcW w:type="dxa" w:w="4535"/>
          </w:tcPr>
          <w:p>
            <w:pPr>
              <w:spacing w:after="0" w:before="0"/>
            </w:pPr>
            <w:r/>
            <w:r>
              <w:rPr>
                <w:rFonts w:ascii="Arial" w:hAnsi="Arial"/>
                <w:b w:val="0"/>
                <w:sz w:val="17"/>
              </w:rPr>
              <w:t>prc</w:t>
            </w:r>
          </w:p>
        </w:tc>
        <w:tc>
          <w:tcPr>
            <w:tcW w:type="dxa" w:w="4535"/>
          </w:tcPr>
          <w:p>
            <w:pPr>
              <w:spacing w:after="0" w:before="0"/>
            </w:pPr>
            <w:r/>
            <w:r>
              <w:rPr>
                <w:rFonts w:ascii="Arial" w:hAnsi="Arial"/>
                <w:b w:val="0"/>
                <w:sz w:val="17"/>
              </w:rPr>
              <w:t>ins</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prc</w:t>
            </w:r>
          </w:p>
        </w:tc>
        <w:tc>
          <w:tcPr>
            <w:tcW w:type="dxa" w:w="4535"/>
            <w:shd w:val="clear" w:color="auto" w:fill="E8EEF6"/>
          </w:tcPr>
          <w:p>
            <w:pPr>
              <w:spacing w:after="0" w:before="0"/>
            </w:pPr>
            <w:r/>
            <w:r>
              <w:rPr>
                <w:rFonts w:ascii="Arial" w:hAnsi="Arial"/>
                <w:b w:val="0"/>
                <w:sz w:val="17"/>
              </w:rPr>
              <w:t>org</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prc</w:t>
            </w:r>
          </w:p>
        </w:tc>
        <w:tc>
          <w:tcPr>
            <w:tcW w:type="dxa" w:w="4535"/>
          </w:tcPr>
          <w:p>
            <w:pPr>
              <w:spacing w:after="0" w:before="0"/>
            </w:pPr>
            <w:r/>
            <w:r>
              <w:rPr>
                <w:rFonts w:ascii="Arial" w:hAnsi="Arial"/>
                <w:b w:val="0"/>
                <w:sz w:val="17"/>
              </w:rPr>
              <w:t>ref</w:t>
            </w:r>
          </w:p>
        </w:tc>
        <w:tc>
          <w:tcPr>
            <w:tcW w:type="dxa" w:w="2268"/>
          </w:tcPr>
          <w:p>
            <w:pPr>
              <w:spacing w:after="0" w:before="0"/>
            </w:pPr>
            <w:r/>
            <w:r>
              <w:rPr>
                <w:rFonts w:ascii="Arial" w:hAnsi="Arial"/>
                <w:b w:val="0"/>
                <w:sz w:val="17"/>
              </w:rPr>
              <w:t>2</w:t>
            </w:r>
          </w:p>
        </w:tc>
      </w:tr>
      <w:tr>
        <w:trPr>
          <w:cantSplit w:val="true"/>
        </w:trPr>
        <w:tc>
          <w:tcPr>
            <w:tcW w:type="dxa" w:w="4535"/>
            <w:shd w:val="clear" w:color="auto" w:fill="E8EEF6"/>
          </w:tcPr>
          <w:p>
            <w:pPr>
              <w:spacing w:after="0" w:before="0"/>
            </w:pPr>
            <w:r/>
            <w:r>
              <w:rPr>
                <w:rFonts w:ascii="Arial" w:hAnsi="Arial"/>
                <w:b w:val="0"/>
                <w:sz w:val="17"/>
              </w:rPr>
              <w:t>prc</w:t>
            </w:r>
          </w:p>
        </w:tc>
        <w:tc>
          <w:tcPr>
            <w:tcW w:type="dxa" w:w="4535"/>
            <w:shd w:val="clear" w:color="auto" w:fill="E8EEF6"/>
          </w:tcPr>
          <w:p>
            <w:pPr>
              <w:spacing w:after="0" w:before="0"/>
            </w:pPr>
            <w:r/>
            <w:r>
              <w:rPr>
                <w:rFonts w:ascii="Arial" w:hAnsi="Arial"/>
                <w:b w:val="0"/>
                <w:sz w:val="17"/>
              </w:rPr>
              <w:t>sec</w:t>
            </w:r>
          </w:p>
        </w:tc>
        <w:tc>
          <w:tcPr>
            <w:tcW w:type="dxa" w:w="2268"/>
            <w:shd w:val="clear" w:color="auto" w:fill="E8EEF6"/>
          </w:tcPr>
          <w:p>
            <w:pPr>
              <w:spacing w:after="0" w:before="0"/>
            </w:pPr>
            <w:r/>
            <w:r>
              <w:rPr>
                <w:rFonts w:ascii="Arial" w:hAnsi="Arial"/>
                <w:b w:val="0"/>
                <w:sz w:val="17"/>
              </w:rPr>
              <w:t>3</w:t>
            </w:r>
          </w:p>
        </w:tc>
      </w:tr>
      <w:tr>
        <w:trPr>
          <w:cantSplit w:val="true"/>
        </w:trPr>
        <w:tc>
          <w:tcPr>
            <w:tcW w:type="dxa" w:w="4535"/>
          </w:tcPr>
          <w:p>
            <w:pPr>
              <w:spacing w:after="0" w:before="0"/>
            </w:pPr>
            <w:r/>
            <w:r>
              <w:rPr>
                <w:rFonts w:ascii="Arial" w:hAnsi="Arial"/>
                <w:b w:val="0"/>
                <w:sz w:val="17"/>
              </w:rPr>
              <w:t>pty</w:t>
            </w:r>
          </w:p>
        </w:tc>
        <w:tc>
          <w:tcPr>
            <w:tcW w:type="dxa" w:w="4535"/>
          </w:tcPr>
          <w:p>
            <w:pPr>
              <w:spacing w:after="0" w:before="0"/>
            </w:pPr>
            <w:r/>
            <w:r>
              <w:rPr>
                <w:rFonts w:ascii="Arial" w:hAnsi="Arial"/>
                <w:b w:val="0"/>
                <w:sz w:val="17"/>
              </w:rPr>
              <w:t>cat</w:t>
            </w:r>
          </w:p>
        </w:tc>
        <w:tc>
          <w:tcPr>
            <w:tcW w:type="dxa" w:w="2268"/>
          </w:tcPr>
          <w:p>
            <w:pPr>
              <w:spacing w:after="0" w:before="0"/>
            </w:pPr>
            <w:r/>
            <w:r>
              <w:rPr>
                <w:rFonts w:ascii="Arial" w:hAnsi="Arial"/>
                <w:b w:val="0"/>
                <w:sz w:val="17"/>
              </w:rPr>
              <w:t>4</w:t>
            </w:r>
          </w:p>
        </w:tc>
      </w:tr>
      <w:tr>
        <w:trPr>
          <w:cantSplit w:val="true"/>
        </w:trPr>
        <w:tc>
          <w:tcPr>
            <w:tcW w:type="dxa" w:w="4535"/>
            <w:shd w:val="clear" w:color="auto" w:fill="E8EEF6"/>
          </w:tcPr>
          <w:p>
            <w:pPr>
              <w:spacing w:after="0" w:before="0"/>
            </w:pPr>
            <w:r/>
            <w:r>
              <w:rPr>
                <w:rFonts w:ascii="Arial" w:hAnsi="Arial"/>
                <w:b w:val="0"/>
                <w:sz w:val="17"/>
              </w:rPr>
              <w:t>pty</w:t>
            </w:r>
          </w:p>
        </w:tc>
        <w:tc>
          <w:tcPr>
            <w:tcW w:type="dxa" w:w="4535"/>
            <w:shd w:val="clear" w:color="auto" w:fill="E8EEF6"/>
          </w:tcPr>
          <w:p>
            <w:pPr>
              <w:spacing w:after="0" w:before="0"/>
            </w:pPr>
            <w:r/>
            <w:r>
              <w:rPr>
                <w:rFonts w:ascii="Arial" w:hAnsi="Arial"/>
                <w:b w:val="0"/>
                <w:sz w:val="17"/>
              </w:rPr>
              <w:t>doc</w:t>
            </w:r>
          </w:p>
        </w:tc>
        <w:tc>
          <w:tcPr>
            <w:tcW w:type="dxa" w:w="2268"/>
            <w:shd w:val="clear" w:color="auto" w:fill="E8EEF6"/>
          </w:tcPr>
          <w:p>
            <w:pPr>
              <w:spacing w:after="0" w:before="0"/>
            </w:pPr>
            <w:r/>
            <w:r>
              <w:rPr>
                <w:rFonts w:ascii="Arial" w:hAnsi="Arial"/>
                <w:b w:val="0"/>
                <w:sz w:val="17"/>
              </w:rPr>
              <w:t>3</w:t>
            </w:r>
          </w:p>
        </w:tc>
      </w:tr>
      <w:tr>
        <w:trPr>
          <w:cantSplit w:val="true"/>
        </w:trPr>
        <w:tc>
          <w:tcPr>
            <w:tcW w:type="dxa" w:w="4535"/>
          </w:tcPr>
          <w:p>
            <w:pPr>
              <w:spacing w:after="0" w:before="0"/>
            </w:pPr>
            <w:r/>
            <w:r>
              <w:rPr>
                <w:rFonts w:ascii="Arial" w:hAnsi="Arial"/>
                <w:b w:val="0"/>
                <w:sz w:val="17"/>
              </w:rPr>
              <w:t>pty</w:t>
            </w:r>
          </w:p>
        </w:tc>
        <w:tc>
          <w:tcPr>
            <w:tcW w:type="dxa" w:w="4535"/>
          </w:tcPr>
          <w:p>
            <w:pPr>
              <w:spacing w:after="0" w:before="0"/>
            </w:pPr>
            <w:r/>
            <w:r>
              <w:rPr>
                <w:rFonts w:ascii="Arial" w:hAnsi="Arial"/>
                <w:b w:val="0"/>
                <w:sz w:val="17"/>
              </w:rPr>
              <w:t>ins</w:t>
            </w:r>
          </w:p>
        </w:tc>
        <w:tc>
          <w:tcPr>
            <w:tcW w:type="dxa" w:w="2268"/>
          </w:tcPr>
          <w:p>
            <w:pPr>
              <w:spacing w:after="0" w:before="0"/>
            </w:pPr>
            <w:r/>
            <w:r>
              <w:rPr>
                <w:rFonts w:ascii="Arial" w:hAnsi="Arial"/>
                <w:b w:val="0"/>
                <w:sz w:val="17"/>
              </w:rPr>
              <w:t>8</w:t>
            </w:r>
          </w:p>
        </w:tc>
      </w:tr>
      <w:tr>
        <w:trPr>
          <w:cantSplit w:val="true"/>
        </w:trPr>
        <w:tc>
          <w:tcPr>
            <w:tcW w:type="dxa" w:w="4535"/>
            <w:shd w:val="clear" w:color="auto" w:fill="E8EEF6"/>
          </w:tcPr>
          <w:p>
            <w:pPr>
              <w:spacing w:after="0" w:before="0"/>
            </w:pPr>
            <w:r/>
            <w:r>
              <w:rPr>
                <w:rFonts w:ascii="Arial" w:hAnsi="Arial"/>
                <w:b w:val="0"/>
                <w:sz w:val="17"/>
              </w:rPr>
              <w:t>pty</w:t>
            </w:r>
          </w:p>
        </w:tc>
        <w:tc>
          <w:tcPr>
            <w:tcW w:type="dxa" w:w="4535"/>
            <w:shd w:val="clear" w:color="auto" w:fill="E8EEF6"/>
          </w:tcPr>
          <w:p>
            <w:pPr>
              <w:spacing w:after="0" w:before="0"/>
            </w:pPr>
            <w:r/>
            <w:r>
              <w:rPr>
                <w:rFonts w:ascii="Arial" w:hAnsi="Arial"/>
                <w:b w:val="0"/>
                <w:sz w:val="17"/>
              </w:rPr>
              <w:t>org</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pty</w:t>
            </w:r>
          </w:p>
        </w:tc>
        <w:tc>
          <w:tcPr>
            <w:tcW w:type="dxa" w:w="4535"/>
          </w:tcPr>
          <w:p>
            <w:pPr>
              <w:spacing w:after="0" w:before="0"/>
            </w:pPr>
            <w:r/>
            <w:r>
              <w:rPr>
                <w:rFonts w:ascii="Arial" w:hAnsi="Arial"/>
                <w:b w:val="0"/>
                <w:sz w:val="17"/>
              </w:rPr>
              <w:t>ref</w:t>
            </w:r>
          </w:p>
        </w:tc>
        <w:tc>
          <w:tcPr>
            <w:tcW w:type="dxa" w:w="2268"/>
          </w:tcPr>
          <w:p>
            <w:pPr>
              <w:spacing w:after="0" w:before="0"/>
            </w:pPr>
            <w:r/>
            <w:r>
              <w:rPr>
                <w:rFonts w:ascii="Arial" w:hAnsi="Arial"/>
                <w:b w:val="0"/>
                <w:sz w:val="17"/>
              </w:rPr>
              <w:t>6</w:t>
            </w:r>
          </w:p>
        </w:tc>
      </w:tr>
      <w:tr>
        <w:trPr>
          <w:cantSplit w:val="true"/>
        </w:trPr>
        <w:tc>
          <w:tcPr>
            <w:tcW w:type="dxa" w:w="4535"/>
            <w:shd w:val="clear" w:color="auto" w:fill="E8EEF6"/>
          </w:tcPr>
          <w:p>
            <w:pPr>
              <w:spacing w:after="0" w:before="0"/>
            </w:pPr>
            <w:r/>
            <w:r>
              <w:rPr>
                <w:rFonts w:ascii="Arial" w:hAnsi="Arial"/>
                <w:b w:val="0"/>
                <w:sz w:val="17"/>
              </w:rPr>
              <w:t>pty</w:t>
            </w:r>
          </w:p>
        </w:tc>
        <w:tc>
          <w:tcPr>
            <w:tcW w:type="dxa" w:w="4535"/>
            <w:shd w:val="clear" w:color="auto" w:fill="E8EEF6"/>
          </w:tcPr>
          <w:p>
            <w:pPr>
              <w:spacing w:after="0" w:before="0"/>
            </w:pPr>
            <w:r/>
            <w:r>
              <w:rPr>
                <w:rFonts w:ascii="Arial" w:hAnsi="Arial"/>
                <w:b w:val="0"/>
                <w:sz w:val="17"/>
              </w:rPr>
              <w:t>sec</w:t>
            </w:r>
          </w:p>
        </w:tc>
        <w:tc>
          <w:tcPr>
            <w:tcW w:type="dxa" w:w="2268"/>
            <w:shd w:val="clear" w:color="auto" w:fill="E8EEF6"/>
          </w:tcPr>
          <w:p>
            <w:pPr>
              <w:spacing w:after="0" w:before="0"/>
            </w:pPr>
            <w:r/>
            <w:r>
              <w:rPr>
                <w:rFonts w:ascii="Arial" w:hAnsi="Arial"/>
                <w:b w:val="0"/>
                <w:sz w:val="17"/>
              </w:rPr>
              <w:t>4</w:t>
            </w:r>
          </w:p>
        </w:tc>
      </w:tr>
      <w:tr>
        <w:trPr>
          <w:cantSplit w:val="true"/>
        </w:trPr>
        <w:tc>
          <w:tcPr>
            <w:tcW w:type="dxa" w:w="4535"/>
          </w:tcPr>
          <w:p>
            <w:pPr>
              <w:spacing w:after="0" w:before="0"/>
            </w:pPr>
            <w:r/>
            <w:r>
              <w:rPr>
                <w:rFonts w:ascii="Arial" w:hAnsi="Arial"/>
                <w:b w:val="0"/>
                <w:sz w:val="17"/>
              </w:rPr>
              <w:t>ref</w:t>
            </w:r>
          </w:p>
        </w:tc>
        <w:tc>
          <w:tcPr>
            <w:tcW w:type="dxa" w:w="4535"/>
          </w:tcPr>
          <w:p>
            <w:pPr>
              <w:spacing w:after="0" w:before="0"/>
            </w:pPr>
            <w:r/>
            <w:r>
              <w:rPr>
                <w:rFonts w:ascii="Arial" w:hAnsi="Arial"/>
                <w:b w:val="0"/>
                <w:sz w:val="17"/>
              </w:rPr>
              <w:t>plat</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sec</w:t>
            </w:r>
          </w:p>
        </w:tc>
        <w:tc>
          <w:tcPr>
            <w:tcW w:type="dxa" w:w="4535"/>
            <w:shd w:val="clear" w:color="auto" w:fill="E8EEF6"/>
          </w:tcPr>
          <w:p>
            <w:pPr>
              <w:spacing w:after="0" w:before="0"/>
            </w:pPr>
            <w:r/>
            <w:r>
              <w:rPr>
                <w:rFonts w:ascii="Arial" w:hAnsi="Arial"/>
                <w:b w:val="0"/>
                <w:sz w:val="17"/>
              </w:rPr>
              <w:t>org</w:t>
            </w:r>
          </w:p>
        </w:tc>
        <w:tc>
          <w:tcPr>
            <w:tcW w:type="dxa" w:w="2268"/>
            <w:shd w:val="clear" w:color="auto" w:fill="E8EEF6"/>
          </w:tcPr>
          <w:p>
            <w:pPr>
              <w:spacing w:after="0" w:before="0"/>
            </w:pPr>
            <w:r/>
            <w:r>
              <w:rPr>
                <w:rFonts w:ascii="Arial" w:hAnsi="Arial"/>
                <w:b w:val="0"/>
                <w:sz w:val="17"/>
              </w:rPr>
              <w:t>2</w:t>
            </w:r>
          </w:p>
        </w:tc>
      </w:tr>
      <w:tr>
        <w:trPr>
          <w:cantSplit w:val="true"/>
        </w:trPr>
        <w:tc>
          <w:tcPr>
            <w:tcW w:type="dxa" w:w="4535"/>
          </w:tcPr>
          <w:p>
            <w:pPr>
              <w:spacing w:after="0" w:before="0"/>
            </w:pPr>
            <w:r/>
            <w:r>
              <w:rPr>
                <w:rFonts w:ascii="Arial" w:hAnsi="Arial"/>
                <w:b w:val="0"/>
                <w:sz w:val="17"/>
              </w:rPr>
              <w:t>sec</w:t>
            </w:r>
          </w:p>
        </w:tc>
        <w:tc>
          <w:tcPr>
            <w:tcW w:type="dxa" w:w="4535"/>
          </w:tcPr>
          <w:p>
            <w:pPr>
              <w:spacing w:after="0" w:before="0"/>
            </w:pPr>
            <w:r/>
            <w:r>
              <w:rPr>
                <w:rFonts w:ascii="Arial" w:hAnsi="Arial"/>
                <w:b w:val="0"/>
                <w:sz w:val="17"/>
              </w:rPr>
              <w:t>plat</w:t>
            </w:r>
          </w:p>
        </w:tc>
        <w:tc>
          <w:tcPr>
            <w:tcW w:type="dxa" w:w="2268"/>
          </w:tcPr>
          <w:p>
            <w:pPr>
              <w:spacing w:after="0" w:before="0"/>
            </w:pPr>
            <w:r/>
            <w:r>
              <w:rPr>
                <w:rFonts w:ascii="Arial" w:hAnsi="Arial"/>
                <w:b w:val="0"/>
                <w:sz w:val="17"/>
              </w:rPr>
              <w:t>2</w:t>
            </w:r>
          </w:p>
        </w:tc>
      </w:tr>
      <w:tr>
        <w:trPr>
          <w:cantSplit w:val="true"/>
        </w:trPr>
        <w:tc>
          <w:tcPr>
            <w:tcW w:type="dxa" w:w="4535"/>
            <w:shd w:val="clear" w:color="auto" w:fill="E8EEF6"/>
          </w:tcPr>
          <w:p>
            <w:pPr>
              <w:spacing w:after="0" w:before="0"/>
            </w:pPr>
            <w:r/>
            <w:r>
              <w:rPr>
                <w:rFonts w:ascii="Arial" w:hAnsi="Arial"/>
                <w:b w:val="0"/>
                <w:sz w:val="17"/>
              </w:rPr>
              <w:t>wfl</w:t>
            </w:r>
          </w:p>
        </w:tc>
        <w:tc>
          <w:tcPr>
            <w:tcW w:type="dxa" w:w="4535"/>
            <w:shd w:val="clear" w:color="auto" w:fill="E8EEF6"/>
          </w:tcPr>
          <w:p>
            <w:pPr>
              <w:spacing w:after="0" w:before="0"/>
            </w:pPr>
            <w:r/>
            <w:r>
              <w:rPr>
                <w:rFonts w:ascii="Arial" w:hAnsi="Arial"/>
                <w:b w:val="0"/>
                <w:sz w:val="17"/>
              </w:rPr>
              <w:t>cat</w:t>
            </w:r>
          </w:p>
        </w:tc>
        <w:tc>
          <w:tcPr>
            <w:tcW w:type="dxa" w:w="2268"/>
            <w:shd w:val="clear" w:color="auto" w:fill="E8EEF6"/>
          </w:tcPr>
          <w:p>
            <w:pPr>
              <w:spacing w:after="0" w:before="0"/>
            </w:pPr>
            <w:r/>
            <w:r>
              <w:rPr>
                <w:rFonts w:ascii="Arial" w:hAnsi="Arial"/>
                <w:b w:val="0"/>
                <w:sz w:val="17"/>
              </w:rPr>
              <w:t>2</w:t>
            </w:r>
          </w:p>
        </w:tc>
      </w:tr>
      <w:tr>
        <w:trPr>
          <w:cantSplit w:val="true"/>
        </w:trPr>
        <w:tc>
          <w:tcPr>
            <w:tcW w:type="dxa" w:w="4535"/>
          </w:tcPr>
          <w:p>
            <w:pPr>
              <w:spacing w:after="0" w:before="0"/>
            </w:pPr>
            <w:r/>
            <w:r>
              <w:rPr>
                <w:rFonts w:ascii="Arial" w:hAnsi="Arial"/>
                <w:b w:val="0"/>
                <w:sz w:val="17"/>
              </w:rPr>
              <w:t>wfl</w:t>
            </w:r>
          </w:p>
        </w:tc>
        <w:tc>
          <w:tcPr>
            <w:tcW w:type="dxa" w:w="4535"/>
          </w:tcPr>
          <w:p>
            <w:pPr>
              <w:spacing w:after="0" w:before="0"/>
            </w:pPr>
            <w:r/>
            <w:r>
              <w:rPr>
                <w:rFonts w:ascii="Arial" w:hAnsi="Arial"/>
                <w:b w:val="0"/>
                <w:sz w:val="17"/>
              </w:rPr>
              <w:t>doc</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wfl</w:t>
            </w:r>
          </w:p>
        </w:tc>
        <w:tc>
          <w:tcPr>
            <w:tcW w:type="dxa" w:w="4535"/>
            <w:shd w:val="clear" w:color="auto" w:fill="E8EEF6"/>
          </w:tcPr>
          <w:p>
            <w:pPr>
              <w:spacing w:after="0" w:before="0"/>
            </w:pPr>
            <w:r/>
            <w:r>
              <w:rPr>
                <w:rFonts w:ascii="Arial" w:hAnsi="Arial"/>
                <w:b w:val="0"/>
                <w:sz w:val="17"/>
              </w:rPr>
              <w:t>fac</w:t>
            </w:r>
          </w:p>
        </w:tc>
        <w:tc>
          <w:tcPr>
            <w:tcW w:type="dxa" w:w="2268"/>
            <w:shd w:val="clear" w:color="auto" w:fill="E8EEF6"/>
          </w:tcPr>
          <w:p>
            <w:pPr>
              <w:spacing w:after="0" w:before="0"/>
            </w:pPr>
            <w:r/>
            <w:r>
              <w:rPr>
                <w:rFonts w:ascii="Arial" w:hAnsi="Arial"/>
                <w:b w:val="0"/>
                <w:sz w:val="17"/>
              </w:rPr>
              <w:t>4</w:t>
            </w:r>
          </w:p>
        </w:tc>
      </w:tr>
      <w:tr>
        <w:trPr>
          <w:cantSplit w:val="true"/>
        </w:trPr>
        <w:tc>
          <w:tcPr>
            <w:tcW w:type="dxa" w:w="4535"/>
          </w:tcPr>
          <w:p>
            <w:pPr>
              <w:spacing w:after="0" w:before="0"/>
            </w:pPr>
            <w:r/>
            <w:r>
              <w:rPr>
                <w:rFonts w:ascii="Arial" w:hAnsi="Arial"/>
                <w:b w:val="0"/>
                <w:sz w:val="17"/>
              </w:rPr>
              <w:t>wfl</w:t>
            </w:r>
          </w:p>
        </w:tc>
        <w:tc>
          <w:tcPr>
            <w:tcW w:type="dxa" w:w="4535"/>
          </w:tcPr>
          <w:p>
            <w:pPr>
              <w:spacing w:after="0" w:before="0"/>
            </w:pPr>
            <w:r/>
            <w:r>
              <w:rPr>
                <w:rFonts w:ascii="Arial" w:hAnsi="Arial"/>
                <w:b w:val="0"/>
                <w:sz w:val="17"/>
              </w:rPr>
              <w:t>ins</w:t>
            </w:r>
          </w:p>
        </w:tc>
        <w:tc>
          <w:tcPr>
            <w:tcW w:type="dxa" w:w="2268"/>
          </w:tcPr>
          <w:p>
            <w:pPr>
              <w:spacing w:after="0" w:before="0"/>
            </w:pPr>
            <w:r/>
            <w:r>
              <w:rPr>
                <w:rFonts w:ascii="Arial" w:hAnsi="Arial"/>
                <w:b w:val="0"/>
                <w:sz w:val="17"/>
              </w:rPr>
              <w:t>1</w:t>
            </w:r>
          </w:p>
        </w:tc>
      </w:tr>
      <w:tr>
        <w:trPr>
          <w:cantSplit w:val="true"/>
        </w:trPr>
        <w:tc>
          <w:tcPr>
            <w:tcW w:type="dxa" w:w="4535"/>
            <w:shd w:val="clear" w:color="auto" w:fill="E8EEF6"/>
          </w:tcPr>
          <w:p>
            <w:pPr>
              <w:spacing w:after="0" w:before="0"/>
            </w:pPr>
            <w:r/>
            <w:r>
              <w:rPr>
                <w:rFonts w:ascii="Arial" w:hAnsi="Arial"/>
                <w:b w:val="0"/>
                <w:sz w:val="17"/>
              </w:rPr>
              <w:t>wfl</w:t>
            </w:r>
          </w:p>
        </w:tc>
        <w:tc>
          <w:tcPr>
            <w:tcW w:type="dxa" w:w="4535"/>
            <w:shd w:val="clear" w:color="auto" w:fill="E8EEF6"/>
          </w:tcPr>
          <w:p>
            <w:pPr>
              <w:spacing w:after="0" w:before="0"/>
            </w:pPr>
            <w:r/>
            <w:r>
              <w:rPr>
                <w:rFonts w:ascii="Arial" w:hAnsi="Arial"/>
                <w:b w:val="0"/>
                <w:sz w:val="17"/>
              </w:rPr>
              <w:t>lc</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wfl</w:t>
            </w:r>
          </w:p>
        </w:tc>
        <w:tc>
          <w:tcPr>
            <w:tcW w:type="dxa" w:w="4535"/>
          </w:tcPr>
          <w:p>
            <w:pPr>
              <w:spacing w:after="0" w:before="0"/>
            </w:pPr>
            <w:r/>
            <w:r>
              <w:rPr>
                <w:rFonts w:ascii="Arial" w:hAnsi="Arial"/>
                <w:b w:val="0"/>
                <w:sz w:val="17"/>
              </w:rPr>
              <w:t>org</w:t>
            </w:r>
          </w:p>
        </w:tc>
        <w:tc>
          <w:tcPr>
            <w:tcW w:type="dxa" w:w="2268"/>
          </w:tcPr>
          <w:p>
            <w:pPr>
              <w:spacing w:after="0" w:before="0"/>
            </w:pPr>
            <w:r/>
            <w:r>
              <w:rPr>
                <w:rFonts w:ascii="Arial" w:hAnsi="Arial"/>
                <w:b w:val="0"/>
                <w:sz w:val="17"/>
              </w:rPr>
              <w:t>5</w:t>
            </w:r>
          </w:p>
        </w:tc>
      </w:tr>
      <w:tr>
        <w:trPr>
          <w:cantSplit w:val="true"/>
        </w:trPr>
        <w:tc>
          <w:tcPr>
            <w:tcW w:type="dxa" w:w="4535"/>
            <w:shd w:val="clear" w:color="auto" w:fill="E8EEF6"/>
          </w:tcPr>
          <w:p>
            <w:pPr>
              <w:spacing w:after="0" w:before="0"/>
            </w:pPr>
            <w:r/>
            <w:r>
              <w:rPr>
                <w:rFonts w:ascii="Arial" w:hAnsi="Arial"/>
                <w:b w:val="0"/>
                <w:sz w:val="17"/>
              </w:rPr>
              <w:t>wfl</w:t>
            </w:r>
          </w:p>
        </w:tc>
        <w:tc>
          <w:tcPr>
            <w:tcW w:type="dxa" w:w="4535"/>
            <w:shd w:val="clear" w:color="auto" w:fill="E8EEF6"/>
          </w:tcPr>
          <w:p>
            <w:pPr>
              <w:spacing w:after="0" w:before="0"/>
            </w:pPr>
            <w:r/>
            <w:r>
              <w:rPr>
                <w:rFonts w:ascii="Arial" w:hAnsi="Arial"/>
                <w:b w:val="0"/>
                <w:sz w:val="17"/>
              </w:rPr>
              <w:t>ref</w:t>
            </w:r>
          </w:p>
        </w:tc>
        <w:tc>
          <w:tcPr>
            <w:tcW w:type="dxa" w:w="2268"/>
            <w:shd w:val="clear" w:color="auto" w:fill="E8EEF6"/>
          </w:tcPr>
          <w:p>
            <w:pPr>
              <w:spacing w:after="0" w:before="0"/>
            </w:pPr>
            <w:r/>
            <w:r>
              <w:rPr>
                <w:rFonts w:ascii="Arial" w:hAnsi="Arial"/>
                <w:b w:val="0"/>
                <w:sz w:val="17"/>
              </w:rPr>
              <w:t>1</w:t>
            </w:r>
          </w:p>
        </w:tc>
      </w:tr>
      <w:tr>
        <w:trPr>
          <w:cantSplit w:val="true"/>
        </w:trPr>
        <w:tc>
          <w:tcPr>
            <w:tcW w:type="dxa" w:w="4535"/>
          </w:tcPr>
          <w:p>
            <w:pPr>
              <w:spacing w:after="0" w:before="0"/>
            </w:pPr>
            <w:r/>
            <w:r>
              <w:rPr>
                <w:rFonts w:ascii="Arial" w:hAnsi="Arial"/>
                <w:b w:val="0"/>
                <w:sz w:val="17"/>
              </w:rPr>
              <w:t>wfl</w:t>
            </w:r>
          </w:p>
        </w:tc>
        <w:tc>
          <w:tcPr>
            <w:tcW w:type="dxa" w:w="4535"/>
          </w:tcPr>
          <w:p>
            <w:pPr>
              <w:spacing w:after="0" w:before="0"/>
            </w:pPr>
            <w:r/>
            <w:r>
              <w:rPr>
                <w:rFonts w:ascii="Arial" w:hAnsi="Arial"/>
                <w:b w:val="0"/>
                <w:sz w:val="17"/>
              </w:rPr>
              <w:t>sec</w:t>
            </w:r>
          </w:p>
        </w:tc>
        <w:tc>
          <w:tcPr>
            <w:tcW w:type="dxa" w:w="2268"/>
          </w:tcPr>
          <w:p>
            <w:pPr>
              <w:spacing w:after="0" w:before="0"/>
            </w:pPr>
            <w:r/>
            <w:r>
              <w:rPr>
                <w:rFonts w:ascii="Arial" w:hAnsi="Arial"/>
                <w:b w:val="0"/>
                <w:sz w:val="17"/>
              </w:rPr>
              <w:t>28</w:t>
            </w:r>
          </w:p>
        </w:tc>
      </w:tr>
    </w:tbl>
    <w:p>
      <w:pPr>
        <w:spacing w:after="40"/>
      </w:pPr>
    </w:p>
    <w:p>
      <w:pPr>
        <w:pStyle w:val="Heading1"/>
      </w:pPr>
      <w:r>
        <w:rPr>
          <w:rFonts w:ascii="Arial" w:hAnsi="Arial"/>
          <w:color w:val="1F3A5F"/>
        </w:rPr>
        <w:t>3  Diagrams by module</w:t>
      </w:r>
    </w:p>
    <w:p>
      <w:pPr>
        <w:spacing w:after="80"/>
      </w:pPr>
      <w:r>
        <w:rPr>
          <w:rFonts w:ascii="Arial" w:hAnsi="Arial"/>
          <w:b w:val="0"/>
          <w:i w:val="0"/>
          <w:sz w:val="19"/>
        </w:rPr>
        <w:t>88 diagrams cover 237 tables. Each table is a member of exactly one diagram, and is shown in navy there. Where a group had more tables than fit one A3 page, it is split into parts with the same title; a table repeated in a later part is marked as continued.</w:t>
      </w:r>
    </w:p>
    <w:tbl>
      <w:tblPr>
        <w:tblStyle w:val="TableGrid"/>
        <w:tblW w:type="auto" w:w="0"/>
        <w:jc w:val="left"/>
        <w:tblLayout w:type="fixed"/>
        <w:tblLook w:firstColumn="1" w:firstRow="1" w:lastColumn="0" w:lastRow="0" w:noHBand="0" w:noVBand="1" w:val="04A0"/>
      </w:tblPr>
      <w:tblGrid>
        <w:gridCol w:w="6803"/>
        <w:gridCol w:w="2268"/>
        <w:gridCol w:w="2268"/>
      </w:tblGrid>
      <w:tr>
        <w:trPr>
          <w:tblHeader w:val="true"/>
        </w:trPr>
        <w:tc>
          <w:tcPr>
            <w:tcW w:type="dxa" w:w="6803"/>
            <w:shd w:val="clear" w:color="auto" w:fill="1F3A5F"/>
          </w:tcPr>
          <w:p>
            <w:pPr>
              <w:spacing w:after="0" w:before="0"/>
            </w:pPr>
            <w:r/>
            <w:r>
              <w:rPr>
                <w:rFonts w:ascii="Arial" w:hAnsi="Arial"/>
                <w:b/>
                <w:color w:val="FFFFFF"/>
                <w:sz w:val="17"/>
              </w:rPr>
              <w:t>Module</w:t>
            </w:r>
          </w:p>
        </w:tc>
        <w:tc>
          <w:tcPr>
            <w:tcW w:type="dxa" w:w="2268"/>
            <w:shd w:val="clear" w:color="auto" w:fill="1F3A5F"/>
          </w:tcPr>
          <w:p>
            <w:pPr>
              <w:spacing w:after="0" w:before="0"/>
            </w:pPr>
            <w:r/>
            <w:r>
              <w:rPr>
                <w:rFonts w:ascii="Arial" w:hAnsi="Arial"/>
                <w:b/>
                <w:color w:val="FFFFFF"/>
                <w:sz w:val="17"/>
              </w:rPr>
              <w:t>Diagrams</w:t>
            </w:r>
          </w:p>
        </w:tc>
        <w:tc>
          <w:tcPr>
            <w:tcW w:type="dxa" w:w="2268"/>
            <w:shd w:val="clear" w:color="auto" w:fill="1F3A5F"/>
          </w:tcPr>
          <w:p>
            <w:pPr>
              <w:spacing w:after="0" w:before="0"/>
            </w:pPr>
            <w:r/>
            <w:r>
              <w:rPr>
                <w:rFonts w:ascii="Arial" w:hAnsi="Arial"/>
                <w:b/>
                <w:color w:val="FFFFFF"/>
                <w:sz w:val="17"/>
              </w:rPr>
              <w:t>Tables</w:t>
            </w:r>
          </w:p>
        </w:tc>
      </w:tr>
      <w:tr>
        <w:trPr>
          <w:cantSplit w:val="true"/>
        </w:trPr>
        <w:tc>
          <w:tcPr>
            <w:tcW w:type="dxa" w:w="6803"/>
          </w:tcPr>
          <w:p>
            <w:pPr>
              <w:spacing w:after="0" w:before="0"/>
            </w:pPr>
            <w:r/>
            <w:r>
              <w:rPr>
                <w:rFonts w:ascii="Arial" w:hAnsi="Arial"/>
                <w:b w:val="0"/>
                <w:sz w:val="17"/>
              </w:rPr>
              <w:t>M0 · Platform and security</w:t>
            </w:r>
          </w:p>
        </w:tc>
        <w:tc>
          <w:tcPr>
            <w:tcW w:type="dxa" w:w="2268"/>
          </w:tcPr>
          <w:p>
            <w:pPr>
              <w:spacing w:after="0" w:before="0"/>
            </w:pPr>
            <w:r/>
            <w:r>
              <w:rPr>
                <w:rFonts w:ascii="Arial" w:hAnsi="Arial"/>
                <w:b w:val="0"/>
                <w:sz w:val="17"/>
              </w:rPr>
              <w:t>9</w:t>
            </w:r>
          </w:p>
        </w:tc>
        <w:tc>
          <w:tcPr>
            <w:tcW w:type="dxa" w:w="2268"/>
          </w:tcPr>
          <w:p>
            <w:pPr>
              <w:spacing w:after="0" w:before="0"/>
            </w:pPr>
            <w:r/>
            <w:r>
              <w:rPr>
                <w:rFonts w:ascii="Arial" w:hAnsi="Arial"/>
                <w:b w:val="0"/>
                <w:sz w:val="17"/>
              </w:rPr>
              <w:t>43</w:t>
            </w:r>
          </w:p>
        </w:tc>
      </w:tr>
      <w:tr>
        <w:trPr>
          <w:cantSplit w:val="true"/>
        </w:trPr>
        <w:tc>
          <w:tcPr>
            <w:tcW w:type="dxa" w:w="6803"/>
          </w:tcPr>
          <w:p>
            <w:pPr>
              <w:spacing w:after="0" w:before="0"/>
            </w:pPr>
            <w:r/>
            <w:r>
              <w:rPr>
                <w:rFonts w:ascii="Arial" w:hAnsi="Arial"/>
                <w:b w:val="0"/>
                <w:sz w:val="17"/>
              </w:rPr>
              <w:t>M1 · Organisation and parties</w:t>
            </w:r>
          </w:p>
        </w:tc>
        <w:tc>
          <w:tcPr>
            <w:tcW w:type="dxa" w:w="2268"/>
          </w:tcPr>
          <w:p>
            <w:pPr>
              <w:spacing w:after="0" w:before="0"/>
            </w:pPr>
            <w:r/>
            <w:r>
              <w:rPr>
                <w:rFonts w:ascii="Arial" w:hAnsi="Arial"/>
                <w:b w:val="0"/>
                <w:sz w:val="17"/>
              </w:rPr>
              <w:t>9</w:t>
            </w:r>
          </w:p>
        </w:tc>
        <w:tc>
          <w:tcPr>
            <w:tcW w:type="dxa" w:w="2268"/>
          </w:tcPr>
          <w:p>
            <w:pPr>
              <w:spacing w:after="0" w:before="0"/>
            </w:pPr>
            <w:r/>
            <w:r>
              <w:rPr>
                <w:rFonts w:ascii="Arial" w:hAnsi="Arial"/>
                <w:b w:val="0"/>
                <w:sz w:val="17"/>
              </w:rPr>
              <w:t>25</w:t>
            </w:r>
          </w:p>
        </w:tc>
      </w:tr>
      <w:tr>
        <w:trPr>
          <w:cantSplit w:val="true"/>
        </w:trPr>
        <w:tc>
          <w:tcPr>
            <w:tcW w:type="dxa" w:w="6803"/>
          </w:tcPr>
          <w:p>
            <w:pPr>
              <w:spacing w:after="0" w:before="0"/>
            </w:pPr>
            <w:r/>
            <w:r>
              <w:rPr>
                <w:rFonts w:ascii="Arial" w:hAnsi="Arial"/>
                <w:b w:val="0"/>
                <w:sz w:val="17"/>
              </w:rPr>
              <w:t>M2–M3 · Institutions and accounts</w:t>
            </w:r>
          </w:p>
        </w:tc>
        <w:tc>
          <w:tcPr>
            <w:tcW w:type="dxa" w:w="2268"/>
          </w:tcPr>
          <w:p>
            <w:pPr>
              <w:spacing w:after="0" w:before="0"/>
            </w:pPr>
            <w:r/>
            <w:r>
              <w:rPr>
                <w:rFonts w:ascii="Arial" w:hAnsi="Arial"/>
                <w:b w:val="0"/>
                <w:sz w:val="17"/>
              </w:rPr>
              <w:t>7</w:t>
            </w:r>
          </w:p>
        </w:tc>
        <w:tc>
          <w:tcPr>
            <w:tcW w:type="dxa" w:w="2268"/>
          </w:tcPr>
          <w:p>
            <w:pPr>
              <w:spacing w:after="0" w:before="0"/>
            </w:pPr>
            <w:r/>
            <w:r>
              <w:rPr>
                <w:rFonts w:ascii="Arial" w:hAnsi="Arial"/>
                <w:b w:val="0"/>
                <w:sz w:val="17"/>
              </w:rPr>
              <w:t>12</w:t>
            </w:r>
          </w:p>
        </w:tc>
      </w:tr>
      <w:tr>
        <w:trPr>
          <w:cantSplit w:val="true"/>
        </w:trPr>
        <w:tc>
          <w:tcPr>
            <w:tcW w:type="dxa" w:w="6803"/>
          </w:tcPr>
          <w:p>
            <w:pPr>
              <w:spacing w:after="0" w:before="0"/>
            </w:pPr>
            <w:r/>
            <w:r>
              <w:rPr>
                <w:rFonts w:ascii="Arial" w:hAnsi="Arial"/>
                <w:b w:val="0"/>
                <w:sz w:val="17"/>
              </w:rPr>
              <w:t>M4 · Products and catalogues</w:t>
            </w:r>
          </w:p>
        </w:tc>
        <w:tc>
          <w:tcPr>
            <w:tcW w:type="dxa" w:w="2268"/>
          </w:tcPr>
          <w:p>
            <w:pPr>
              <w:spacing w:after="0" w:before="0"/>
            </w:pPr>
            <w:r/>
            <w:r>
              <w:rPr>
                <w:rFonts w:ascii="Arial" w:hAnsi="Arial"/>
                <w:b w:val="0"/>
                <w:sz w:val="17"/>
              </w:rPr>
              <w:t>5</w:t>
            </w:r>
          </w:p>
        </w:tc>
        <w:tc>
          <w:tcPr>
            <w:tcW w:type="dxa" w:w="2268"/>
          </w:tcPr>
          <w:p>
            <w:pPr>
              <w:spacing w:after="0" w:before="0"/>
            </w:pPr>
            <w:r/>
            <w:r>
              <w:rPr>
                <w:rFonts w:ascii="Arial" w:hAnsi="Arial"/>
                <w:b w:val="0"/>
                <w:sz w:val="17"/>
              </w:rPr>
              <w:t>31</w:t>
            </w:r>
          </w:p>
        </w:tc>
      </w:tr>
      <w:tr>
        <w:trPr>
          <w:cantSplit w:val="true"/>
        </w:trPr>
        <w:tc>
          <w:tcPr>
            <w:tcW w:type="dxa" w:w="6803"/>
          </w:tcPr>
          <w:p>
            <w:pPr>
              <w:spacing w:after="0" w:before="0"/>
            </w:pPr>
            <w:r/>
            <w:r>
              <w:rPr>
                <w:rFonts w:ascii="Arial" w:hAnsi="Arial"/>
                <w:b w:val="0"/>
                <w:sz w:val="17"/>
              </w:rPr>
              <w:t>M5 · Facilities and collateral</w:t>
            </w:r>
          </w:p>
        </w:tc>
        <w:tc>
          <w:tcPr>
            <w:tcW w:type="dxa" w:w="2268"/>
          </w:tcPr>
          <w:p>
            <w:pPr>
              <w:spacing w:after="0" w:before="0"/>
            </w:pPr>
            <w:r/>
            <w:r>
              <w:rPr>
                <w:rFonts w:ascii="Arial" w:hAnsi="Arial"/>
                <w:b w:val="0"/>
                <w:sz w:val="17"/>
              </w:rPr>
              <w:t>32</w:t>
            </w:r>
          </w:p>
        </w:tc>
        <w:tc>
          <w:tcPr>
            <w:tcW w:type="dxa" w:w="2268"/>
          </w:tcPr>
          <w:p>
            <w:pPr>
              <w:spacing w:after="0" w:before="0"/>
            </w:pPr>
            <w:r/>
            <w:r>
              <w:rPr>
                <w:rFonts w:ascii="Arial" w:hAnsi="Arial"/>
                <w:b w:val="0"/>
                <w:sz w:val="17"/>
              </w:rPr>
              <w:t>79</w:t>
            </w:r>
          </w:p>
        </w:tc>
      </w:tr>
      <w:tr>
        <w:trPr>
          <w:cantSplit w:val="true"/>
        </w:trPr>
        <w:tc>
          <w:tcPr>
            <w:tcW w:type="dxa" w:w="6803"/>
          </w:tcPr>
          <w:p>
            <w:pPr>
              <w:spacing w:after="0" w:before="0"/>
            </w:pPr>
            <w:r/>
            <w:r>
              <w:rPr>
                <w:rFonts w:ascii="Arial" w:hAnsi="Arial"/>
                <w:b w:val="0"/>
                <w:sz w:val="17"/>
              </w:rPr>
              <w:t>M6 · Workflow and notifications</w:t>
            </w:r>
          </w:p>
        </w:tc>
        <w:tc>
          <w:tcPr>
            <w:tcW w:type="dxa" w:w="2268"/>
          </w:tcPr>
          <w:p>
            <w:pPr>
              <w:spacing w:after="0" w:before="0"/>
            </w:pPr>
            <w:r/>
            <w:r>
              <w:rPr>
                <w:rFonts w:ascii="Arial" w:hAnsi="Arial"/>
                <w:b w:val="0"/>
                <w:sz w:val="17"/>
              </w:rPr>
              <w:t>12</w:t>
            </w:r>
          </w:p>
        </w:tc>
        <w:tc>
          <w:tcPr>
            <w:tcW w:type="dxa" w:w="2268"/>
          </w:tcPr>
          <w:p>
            <w:pPr>
              <w:spacing w:after="0" w:before="0"/>
            </w:pPr>
            <w:r/>
            <w:r>
              <w:rPr>
                <w:rFonts w:ascii="Arial" w:hAnsi="Arial"/>
                <w:b w:val="0"/>
                <w:sz w:val="17"/>
              </w:rPr>
              <w:t>26</w:t>
            </w:r>
          </w:p>
        </w:tc>
      </w:tr>
      <w:tr>
        <w:trPr>
          <w:cantSplit w:val="true"/>
        </w:trPr>
        <w:tc>
          <w:tcPr>
            <w:tcW w:type="dxa" w:w="6803"/>
          </w:tcPr>
          <w:p>
            <w:pPr>
              <w:spacing w:after="0" w:before="0"/>
            </w:pPr>
            <w:r/>
            <w:r>
              <w:rPr>
                <w:rFonts w:ascii="Arial" w:hAnsi="Arial"/>
                <w:b w:val="0"/>
                <w:sz w:val="17"/>
              </w:rPr>
              <w:t>M7–M8 · Letters of credit</w:t>
            </w:r>
          </w:p>
        </w:tc>
        <w:tc>
          <w:tcPr>
            <w:tcW w:type="dxa" w:w="2268"/>
          </w:tcPr>
          <w:p>
            <w:pPr>
              <w:spacing w:after="0" w:before="0"/>
            </w:pPr>
            <w:r/>
            <w:r>
              <w:rPr>
                <w:rFonts w:ascii="Arial" w:hAnsi="Arial"/>
                <w:b w:val="0"/>
                <w:sz w:val="17"/>
              </w:rPr>
              <w:t>14</w:t>
            </w:r>
          </w:p>
        </w:tc>
        <w:tc>
          <w:tcPr>
            <w:tcW w:type="dxa" w:w="2268"/>
          </w:tcPr>
          <w:p>
            <w:pPr>
              <w:spacing w:after="0" w:before="0"/>
            </w:pPr>
            <w:r/>
            <w:r>
              <w:rPr>
                <w:rFonts w:ascii="Arial" w:hAnsi="Arial"/>
                <w:b w:val="0"/>
                <w:sz w:val="17"/>
              </w:rPr>
              <w:t>21</w:t>
            </w:r>
          </w:p>
        </w:tc>
      </w:tr>
    </w:tbl>
    <w:p>
      <w:pPr>
        <w:spacing w:after="40"/>
      </w:pPr>
    </w:p>
    <w:p>
      <w:pPr>
        <w:pStyle w:val="Heading2"/>
      </w:pPr>
      <w:r>
        <w:rPr>
          <w:rFonts w:ascii="Arial" w:hAnsi="Arial"/>
          <w:color w:val="1F3A5F"/>
        </w:rPr>
        <w:t>M0 · Platform and security</w:t>
      </w:r>
    </w:p>
    <w:p>
      <w:pPr>
        <w:pStyle w:val="Heading3"/>
      </w:pPr>
      <w:r>
        <w:rPr>
          <w:rFonts w:ascii="Arial" w:hAnsi="Arial"/>
          <w:color w:val="1F3A5F"/>
        </w:rPr>
        <w:t>Tenancy, plans and support access</w:t>
      </w:r>
    </w:p>
    <w:p>
      <w:pPr>
        <w:spacing w:after="80"/>
      </w:pPr>
      <w:r>
        <w:rPr>
          <w:rFonts w:ascii="Arial" w:hAnsi="Arial"/>
          <w:b w:val="0"/>
          <w:i/>
          <w:color w:val="6B7280"/>
          <w:sz w:val="18"/>
        </w:rPr>
        <w:t>plat schema: tenants, plans and modules, reserved sub-domains, support access grants</w:t>
      </w:r>
    </w:p>
    <w:p>
      <w:pPr>
        <w:keepNext/>
        <w:jc w:val="center"/>
      </w:pPr>
      <w:r>
        <w:drawing>
          <wp:inline xmlns:a="http://schemas.openxmlformats.org/drawingml/2006/main" xmlns:pic="http://schemas.openxmlformats.org/drawingml/2006/picture">
            <wp:extent cx="6292850" cy="5045918"/>
            <wp:docPr id="2" name="Picture 2"/>
            <wp:cNvGraphicFramePr>
              <a:graphicFrameLocks noChangeAspect="1"/>
            </wp:cNvGraphicFramePr>
            <a:graphic>
              <a:graphicData uri="http://schemas.openxmlformats.org/drawingml/2006/picture">
                <pic:pic>
                  <pic:nvPicPr>
                    <pic:cNvPr id="0" name="m0_tenancy.png"/>
                    <pic:cNvPicPr/>
                  </pic:nvPicPr>
                  <pic:blipFill>
                    <a:blip r:embed="rId12"/>
                    <a:stretch>
                      <a:fillRect/>
                    </a:stretch>
                  </pic:blipFill>
                  <pic:spPr>
                    <a:xfrm>
                      <a:off x="0" y="0"/>
                      <a:ext cx="6292850" cy="5045918"/>
                    </a:xfrm>
                    <a:prstGeom prst="rect"/>
                  </pic:spPr>
                </pic:pic>
              </a:graphicData>
            </a:graphic>
          </wp:inline>
        </w:drawing>
      </w:r>
    </w:p>
    <w:p>
      <w:pPr>
        <w:spacing w:after="120"/>
        <w:jc w:val="center"/>
      </w:pPr>
      <w:r>
        <w:rPr>
          <w:rFonts w:ascii="Arial" w:hAnsi="Arial"/>
          <w:b w:val="0"/>
          <w:i/>
          <w:color w:val="6B7280"/>
          <w:sz w:val="16"/>
        </w:rPr>
        <w:t>Figure 2  Tenancy, plans and support access  ·  6 tables with 2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plat.Tenant</w:t>
            </w:r>
          </w:p>
        </w:tc>
        <w:tc>
          <w:tcPr>
            <w:tcW w:type="dxa" w:w="6690"/>
          </w:tcPr>
          <w:p>
            <w:pPr>
              <w:spacing w:after="0" w:before="0"/>
            </w:pPr>
            <w:r/>
            <w:r>
              <w:rPr>
                <w:rFonts w:ascii="Arial" w:hAnsi="Arial"/>
                <w:b w:val="0"/>
                <w:sz w:val="15"/>
              </w:rPr>
              <w:t>No direct access for the tenant application (it reads its row through plat.v_CurrentTenant); isolation root: the tenant (FR-PLT-001/002/046, BR-PLT-001/002)</w:t>
            </w:r>
          </w:p>
        </w:tc>
        <w:tc>
          <w:tcPr>
            <w:tcW w:type="dxa" w:w="2948"/>
          </w:tcPr>
          <w:p>
            <w:pPr>
              <w:spacing w:after="0" w:before="0"/>
            </w:pPr>
            <w:r/>
            <w:r>
              <w:rPr>
                <w:rFonts w:ascii="Arial" w:hAnsi="Arial"/>
                <w:b w:val="0"/>
                <w:sz w:val="15"/>
              </w:rPr>
              <w:t>TenantId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plat.Plan</w:t>
            </w:r>
          </w:p>
        </w:tc>
        <w:tc>
          <w:tcPr>
            <w:tcW w:type="dxa" w:w="6690"/>
            <w:shd w:val="clear" w:color="auto" w:fill="E8EEF6"/>
          </w:tcPr>
          <w:p>
            <w:pPr>
              <w:spacing w:after="0" w:before="0"/>
            </w:pPr>
            <w:r/>
            <w:r>
              <w:rPr>
                <w:rFonts w:ascii="Arial" w:hAnsi="Arial"/>
                <w:b w:val="0"/>
                <w:sz w:val="15"/>
              </w:rPr>
              <w:t>Subscription plan: a bundle of modules and soft limits (FR-PLT-003/004, Q-PLT-11)</w:t>
            </w:r>
          </w:p>
        </w:tc>
        <w:tc>
          <w:tcPr>
            <w:tcW w:type="dxa" w:w="2948"/>
            <w:shd w:val="clear" w:color="auto" w:fill="E8EEF6"/>
          </w:tcPr>
          <w:p>
            <w:pPr>
              <w:spacing w:after="0" w:before="0"/>
            </w:pPr>
            <w:r/>
            <w:r>
              <w:rPr>
                <w:rFonts w:ascii="Arial" w:hAnsi="Arial"/>
                <w:b w:val="0"/>
                <w:sz w:val="15"/>
              </w:rPr>
              <w:t>PlanId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plat.PlanModule</w:t>
            </w:r>
          </w:p>
        </w:tc>
        <w:tc>
          <w:tcPr>
            <w:tcW w:type="dxa" w:w="6690"/>
          </w:tcPr>
          <w:p>
            <w:pPr>
              <w:spacing w:after="0" w:before="0"/>
            </w:pPr>
            <w:r/>
            <w:r>
              <w:rPr>
                <w:rFonts w:ascii="Arial" w:hAnsi="Arial"/>
                <w:b w:val="0"/>
                <w:sz w:val="15"/>
              </w:rPr>
              <w:t>Modules included in a plan (replaces the Plan.IncludedModules JSON column)</w:t>
            </w:r>
          </w:p>
        </w:tc>
        <w:tc>
          <w:tcPr>
            <w:tcW w:type="dxa" w:w="2948"/>
          </w:tcPr>
          <w:p>
            <w:pPr>
              <w:spacing w:after="0" w:before="0"/>
            </w:pPr>
            <w:r/>
            <w:r>
              <w:rPr>
                <w:rFonts w:ascii="Arial" w:hAnsi="Arial"/>
                <w:b w:val="0"/>
                <w:sz w:val="15"/>
              </w:rPr>
              <w:t>PlanId, ModuleCode</w:t>
            </w:r>
          </w:p>
        </w:tc>
        <w:tc>
          <w:tcPr>
            <w:tcW w:type="dxa" w:w="794"/>
          </w:tcPr>
          <w:p>
            <w:pPr>
              <w:spacing w:after="0" w:before="0"/>
            </w:pPr>
            <w:r/>
            <w:r>
              <w:rPr>
                <w:rFonts w:ascii="Arial" w:hAnsi="Arial"/>
                <w:b w:val="0"/>
                <w:sz w:val="15"/>
              </w:rPr>
              <w:t>0</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plat.TenantModule</w:t>
            </w:r>
          </w:p>
        </w:tc>
        <w:tc>
          <w:tcPr>
            <w:tcW w:type="dxa" w:w="6690"/>
            <w:shd w:val="clear" w:color="auto" w:fill="E8EEF6"/>
          </w:tcPr>
          <w:p>
            <w:pPr>
              <w:spacing w:after="0" w:before="0"/>
            </w:pPr>
            <w:r/>
            <w:r>
              <w:rPr>
                <w:rFonts w:ascii="Arial" w:hAnsi="Arial"/>
                <w:b w:val="0"/>
                <w:sz w:val="15"/>
              </w:rPr>
              <w:t>Modules enabled per tenant; owned by the platform only: written by platform operators, read by the tenant through a restricted view (DR-01)</w:t>
            </w:r>
          </w:p>
        </w:tc>
        <w:tc>
          <w:tcPr>
            <w:tcW w:type="dxa" w:w="2948"/>
            <w:shd w:val="clear" w:color="auto" w:fill="E8EEF6"/>
          </w:tcPr>
          <w:p>
            <w:pPr>
              <w:spacing w:after="0" w:before="0"/>
            </w:pPr>
            <w:r/>
            <w:r>
              <w:rPr>
                <w:rFonts w:ascii="Arial" w:hAnsi="Arial"/>
                <w:b w:val="0"/>
                <w:sz w:val="15"/>
              </w:rPr>
              <w:t>TenantModuleId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plat.ReservedSubdomain</w:t>
            </w:r>
          </w:p>
        </w:tc>
        <w:tc>
          <w:tcPr>
            <w:tcW w:type="dxa" w:w="6690"/>
          </w:tcPr>
          <w:p>
            <w:pPr>
              <w:spacing w:after="0" w:before="0"/>
            </w:pPr>
            <w:r/>
            <w:r>
              <w:rPr>
                <w:rFonts w:ascii="Arial" w:hAnsi="Arial"/>
                <w:b w:val="0"/>
                <w:sz w:val="15"/>
              </w:rPr>
              <w:t>Subdomains reserved for the system: www, admin, api, app and others (FR-PLT-046)</w:t>
            </w:r>
          </w:p>
        </w:tc>
        <w:tc>
          <w:tcPr>
            <w:tcW w:type="dxa" w:w="2948"/>
          </w:tcPr>
          <w:p>
            <w:pPr>
              <w:spacing w:after="0" w:before="0"/>
            </w:pPr>
            <w:r/>
            <w:r>
              <w:rPr>
                <w:rFonts w:ascii="Arial" w:hAnsi="Arial"/>
                <w:b w:val="0"/>
                <w:sz w:val="15"/>
              </w:rPr>
              <w:t>ReservedSubdomainId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plat.SupportAccessGrant</w:t>
            </w:r>
          </w:p>
        </w:tc>
        <w:tc>
          <w:tcPr>
            <w:tcW w:type="dxa" w:w="6690"/>
            <w:shd w:val="clear" w:color="auto" w:fill="E8EEF6"/>
          </w:tcPr>
          <w:p>
            <w:pPr>
              <w:spacing w:after="0" w:before="0"/>
            </w:pPr>
            <w:r/>
            <w:r>
              <w:rPr>
                <w:rFonts w:ascii="Arial" w:hAnsi="Arial"/>
                <w:b w:val="0"/>
                <w:sz w:val="15"/>
              </w:rPr>
              <w:t>Temporary support access, activated by the tenant's account administrator (FR-PLT-007, BR-PLT-017)</w:t>
            </w:r>
          </w:p>
        </w:tc>
        <w:tc>
          <w:tcPr>
            <w:tcW w:type="dxa" w:w="2948"/>
            <w:shd w:val="clear" w:color="auto" w:fill="E8EEF6"/>
          </w:tcPr>
          <w:p>
            <w:pPr>
              <w:spacing w:after="0" w:before="0"/>
            </w:pPr>
            <w:r/>
            <w:r>
              <w:rPr>
                <w:rFonts w:ascii="Arial" w:hAnsi="Arial"/>
                <w:b w:val="0"/>
                <w:sz w:val="15"/>
              </w:rPr>
              <w:t>SupportAccessGrantId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3</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plat.Tenant</w:t>
            </w:r>
          </w:p>
        </w:tc>
        <w:tc>
          <w:tcPr>
            <w:tcW w:type="dxa" w:w="2948"/>
          </w:tcPr>
          <w:p>
            <w:pPr>
              <w:spacing w:after="0" w:before="0"/>
            </w:pPr>
            <w:r/>
            <w:r>
              <w:rPr>
                <w:rFonts w:ascii="Arial" w:hAnsi="Arial"/>
                <w:b w:val="0"/>
                <w:sz w:val="15"/>
              </w:rPr>
              <w:t>PlanId</w:t>
            </w:r>
          </w:p>
        </w:tc>
        <w:tc>
          <w:tcPr>
            <w:tcW w:type="dxa" w:w="2721"/>
          </w:tcPr>
          <w:p>
            <w:pPr>
              <w:spacing w:after="0" w:before="0"/>
            </w:pPr>
            <w:r/>
            <w:r>
              <w:rPr>
                <w:rFonts w:ascii="Arial" w:hAnsi="Arial"/>
                <w:b w:val="0"/>
                <w:sz w:val="15"/>
              </w:rPr>
              <w:t>plat.Plan</w:t>
            </w:r>
          </w:p>
        </w:tc>
        <w:tc>
          <w:tcPr>
            <w:tcW w:type="dxa" w:w="2948"/>
          </w:tcPr>
          <w:p>
            <w:pPr>
              <w:spacing w:after="0" w:before="0"/>
            </w:pPr>
            <w:r/>
            <w:r>
              <w:rPr>
                <w:rFonts w:ascii="Arial" w:hAnsi="Arial"/>
                <w:b w:val="0"/>
                <w:sz w:val="15"/>
              </w:rPr>
              <w:t>PlanId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plat.Tenant</w:t>
            </w:r>
          </w:p>
        </w:tc>
        <w:tc>
          <w:tcPr>
            <w:tcW w:type="dxa" w:w="2948"/>
            <w:shd w:val="clear" w:color="auto" w:fill="E8EEF6"/>
          </w:tcPr>
          <w:p>
            <w:pPr>
              <w:spacing w:after="0" w:before="0"/>
            </w:pPr>
            <w:r/>
            <w:r>
              <w:rPr>
                <w:rFonts w:ascii="Arial" w:hAnsi="Arial"/>
                <w:b w:val="0"/>
                <w:sz w:val="15"/>
              </w:rPr>
              <w:t>HomeCountryId</w:t>
            </w:r>
          </w:p>
        </w:tc>
        <w:tc>
          <w:tcPr>
            <w:tcW w:type="dxa" w:w="2721"/>
            <w:shd w:val="clear" w:color="auto" w:fill="E8EEF6"/>
          </w:tcPr>
          <w:p>
            <w:pPr>
              <w:spacing w:after="0" w:before="0"/>
            </w:pPr>
            <w:r/>
            <w:r>
              <w:rPr>
                <w:rFonts w:ascii="Arial" w:hAnsi="Arial"/>
                <w:b w:val="0"/>
                <w:sz w:val="15"/>
              </w:rPr>
              <w:t>ref.Country</w:t>
            </w:r>
          </w:p>
        </w:tc>
        <w:tc>
          <w:tcPr>
            <w:tcW w:type="dxa" w:w="2948"/>
            <w:shd w:val="clear" w:color="auto" w:fill="E8EEF6"/>
          </w:tcPr>
          <w:p>
            <w:pPr>
              <w:spacing w:after="0" w:before="0"/>
            </w:pPr>
            <w:r/>
            <w:r>
              <w:rPr>
                <w:rFonts w:ascii="Arial" w:hAnsi="Arial"/>
                <w:b w:val="0"/>
                <w:sz w:val="15"/>
              </w:rPr>
              <w:t>CountryId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plat.PlanModule</w:t>
            </w:r>
          </w:p>
        </w:tc>
        <w:tc>
          <w:tcPr>
            <w:tcW w:type="dxa" w:w="2948"/>
          </w:tcPr>
          <w:p>
            <w:pPr>
              <w:spacing w:after="0" w:before="0"/>
            </w:pPr>
            <w:r/>
            <w:r>
              <w:rPr>
                <w:rFonts w:ascii="Arial" w:hAnsi="Arial"/>
                <w:b w:val="0"/>
                <w:sz w:val="15"/>
              </w:rPr>
              <w:t>PlanId</w:t>
            </w:r>
          </w:p>
        </w:tc>
        <w:tc>
          <w:tcPr>
            <w:tcW w:type="dxa" w:w="2721"/>
          </w:tcPr>
          <w:p>
            <w:pPr>
              <w:spacing w:after="0" w:before="0"/>
            </w:pPr>
            <w:r/>
            <w:r>
              <w:rPr>
                <w:rFonts w:ascii="Arial" w:hAnsi="Arial"/>
                <w:b w:val="0"/>
                <w:sz w:val="15"/>
              </w:rPr>
              <w:t>plat.Plan</w:t>
            </w:r>
          </w:p>
        </w:tc>
        <w:tc>
          <w:tcPr>
            <w:tcW w:type="dxa" w:w="2948"/>
          </w:tcPr>
          <w:p>
            <w:pPr>
              <w:spacing w:after="0" w:before="0"/>
            </w:pPr>
            <w:r/>
            <w:r>
              <w:rPr>
                <w:rFonts w:ascii="Arial" w:hAnsi="Arial"/>
                <w:b w:val="0"/>
                <w:sz w:val="15"/>
              </w:rPr>
              <w:t>PlanId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plat.TenantModule</w:t>
            </w:r>
          </w:p>
        </w:tc>
        <w:tc>
          <w:tcPr>
            <w:tcW w:type="dxa" w:w="2948"/>
            <w:shd w:val="clear" w:color="auto" w:fill="E8EEF6"/>
          </w:tcPr>
          <w:p>
            <w:pPr>
              <w:spacing w:after="0" w:before="0"/>
            </w:pPr>
            <w:r/>
            <w:r>
              <w:rPr>
                <w:rFonts w:ascii="Arial" w:hAnsi="Arial"/>
                <w:b w:val="0"/>
                <w:sz w:val="15"/>
              </w:rPr>
              <w:t>EnabledBy</w:t>
            </w:r>
          </w:p>
        </w:tc>
        <w:tc>
          <w:tcPr>
            <w:tcW w:type="dxa" w:w="2721"/>
            <w:shd w:val="clear" w:color="auto" w:fill="E8EEF6"/>
          </w:tcPr>
          <w:p>
            <w:pPr>
              <w:spacing w:after="0" w:before="0"/>
            </w:pPr>
            <w:r/>
            <w:r>
              <w:rPr>
                <w:rFonts w:ascii="Arial" w:hAnsi="Arial"/>
                <w:b w:val="0"/>
                <w:sz w:val="15"/>
              </w:rPr>
              <w:t>plat.PlatformOperator</w:t>
            </w:r>
          </w:p>
        </w:tc>
        <w:tc>
          <w:tcPr>
            <w:tcW w:type="dxa" w:w="2948"/>
            <w:shd w:val="clear" w:color="auto" w:fill="E8EEF6"/>
          </w:tcPr>
          <w:p>
            <w:pPr>
              <w:spacing w:after="0" w:before="0"/>
            </w:pPr>
            <w:r/>
            <w:r>
              <w:rPr>
                <w:rFonts w:ascii="Arial" w:hAnsi="Arial"/>
                <w:b w:val="0"/>
                <w:sz w:val="15"/>
              </w:rPr>
              <w:t>PlatformOperatorId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plat.SupportAccessGrant</w:t>
            </w:r>
          </w:p>
        </w:tc>
        <w:tc>
          <w:tcPr>
            <w:tcW w:type="dxa" w:w="2948"/>
          </w:tcPr>
          <w:p>
            <w:pPr>
              <w:spacing w:after="0" w:before="0"/>
            </w:pPr>
            <w:r/>
            <w:r>
              <w:rPr>
                <w:rFonts w:ascii="Arial" w:hAnsi="Arial"/>
                <w:b w:val="0"/>
                <w:sz w:val="15"/>
              </w:rPr>
              <w:t>OperatorId</w:t>
            </w:r>
          </w:p>
        </w:tc>
        <w:tc>
          <w:tcPr>
            <w:tcW w:type="dxa" w:w="2721"/>
          </w:tcPr>
          <w:p>
            <w:pPr>
              <w:spacing w:after="0" w:before="0"/>
            </w:pPr>
            <w:r/>
            <w:r>
              <w:rPr>
                <w:rFonts w:ascii="Arial" w:hAnsi="Arial"/>
                <w:b w:val="0"/>
                <w:sz w:val="15"/>
              </w:rPr>
              <w:t>plat.PlatformOperator</w:t>
            </w:r>
          </w:p>
        </w:tc>
        <w:tc>
          <w:tcPr>
            <w:tcW w:type="dxa" w:w="2948"/>
          </w:tcPr>
          <w:p>
            <w:pPr>
              <w:spacing w:after="0" w:before="0"/>
            </w:pPr>
            <w:r/>
            <w:r>
              <w:rPr>
                <w:rFonts w:ascii="Arial" w:hAnsi="Arial"/>
                <w:b w:val="0"/>
                <w:sz w:val="15"/>
              </w:rPr>
              <w:t>PlatformOperatorId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plat.SupportAccessGrant</w:t>
            </w:r>
          </w:p>
        </w:tc>
        <w:tc>
          <w:tcPr>
            <w:tcW w:type="dxa" w:w="2948"/>
            <w:shd w:val="clear" w:color="auto" w:fill="E8EEF6"/>
          </w:tcPr>
          <w:p>
            <w:pPr>
              <w:spacing w:after="0" w:before="0"/>
            </w:pPr>
            <w:r/>
            <w:r>
              <w:rPr>
                <w:rFonts w:ascii="Arial" w:hAnsi="Arial"/>
                <w:b w:val="0"/>
                <w:sz w:val="15"/>
              </w:rPr>
              <w:t>GrantedBy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plat.SupportAccessGrant</w:t>
            </w:r>
          </w:p>
        </w:tc>
        <w:tc>
          <w:tcPr>
            <w:tcW w:type="dxa" w:w="2948"/>
          </w:tcPr>
          <w:p>
            <w:pPr>
              <w:spacing w:after="0" w:before="0"/>
            </w:pPr>
            <w:r/>
            <w:r>
              <w:rPr>
                <w:rFonts w:ascii="Arial" w:hAnsi="Arial"/>
                <w:b w:val="0"/>
                <w:sz w:val="15"/>
              </w:rPr>
              <w:t>RevokedBy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bl>
    <w:p>
      <w:pPr>
        <w:spacing w:after="40"/>
      </w:pPr>
    </w:p>
    <w:p>
      <w:pPr>
        <w:pStyle w:val="Heading3"/>
      </w:pPr>
      <w:r>
        <w:rPr>
          <w:rFonts w:ascii="Arial" w:hAnsi="Arial"/>
          <w:color w:val="1F3A5F"/>
        </w:rPr>
        <w:t>Platform operators</w:t>
      </w:r>
    </w:p>
    <w:p>
      <w:pPr>
        <w:spacing w:after="80"/>
      </w:pPr>
      <w:r>
        <w:rPr>
          <w:rFonts w:ascii="Arial" w:hAnsi="Arial"/>
          <w:b w:val="0"/>
          <w:i/>
          <w:color w:val="6B7280"/>
          <w:sz w:val="18"/>
        </w:rPr>
        <w:t>plat schema: operator accounts, their sessions and set-up links (ADR 0004)</w:t>
      </w:r>
    </w:p>
    <w:p>
      <w:pPr>
        <w:keepNext/>
        <w:jc w:val="center"/>
      </w:pPr>
      <w:r>
        <w:drawing>
          <wp:inline xmlns:a="http://schemas.openxmlformats.org/drawingml/2006/main" xmlns:pic="http://schemas.openxmlformats.org/drawingml/2006/picture">
            <wp:extent cx="5947410" cy="2610044"/>
            <wp:docPr id="3" name="Picture 3"/>
            <wp:cNvGraphicFramePr>
              <a:graphicFrameLocks noChangeAspect="1"/>
            </wp:cNvGraphicFramePr>
            <a:graphic>
              <a:graphicData uri="http://schemas.openxmlformats.org/drawingml/2006/picture">
                <pic:pic>
                  <pic:nvPicPr>
                    <pic:cNvPr id="0" name="m0_operators.png"/>
                    <pic:cNvPicPr/>
                  </pic:nvPicPr>
                  <pic:blipFill>
                    <a:blip r:embed="rId13"/>
                    <a:stretch>
                      <a:fillRect/>
                    </a:stretch>
                  </pic:blipFill>
                  <pic:spPr>
                    <a:xfrm>
                      <a:off x="0" y="0"/>
                      <a:ext cx="5947410" cy="2610044"/>
                    </a:xfrm>
                    <a:prstGeom prst="rect"/>
                  </pic:spPr>
                </pic:pic>
              </a:graphicData>
            </a:graphic>
          </wp:inline>
        </w:drawing>
      </w:r>
    </w:p>
    <w:p>
      <w:pPr>
        <w:spacing w:after="120"/>
        <w:jc w:val="center"/>
      </w:pPr>
      <w:r>
        <w:rPr>
          <w:rFonts w:ascii="Arial" w:hAnsi="Arial"/>
          <w:b w:val="0"/>
          <w:i/>
          <w:color w:val="6B7280"/>
          <w:sz w:val="16"/>
        </w:rPr>
        <w:t>Figure 3  Platform operators  ·  3 tables with 0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plat.PlatformOperator</w:t>
            </w:r>
          </w:p>
        </w:tc>
        <w:tc>
          <w:tcPr>
            <w:tcW w:type="dxa" w:w="6690"/>
          </w:tcPr>
          <w:p>
            <w:pPr>
              <w:spacing w:after="0" w:before="0"/>
            </w:pPr>
            <w:r/>
            <w:r>
              <w:rPr>
                <w:rFonts w:ascii="Arial" w:hAnsi="Arial"/>
                <w:b w:val="0"/>
                <w:sz w:val="15"/>
              </w:rPr>
              <w:t>Platform operator account: not readable by the tenant application (tp_app); identity store separate from AppUser (FR-PLT-006)</w:t>
            </w:r>
          </w:p>
        </w:tc>
        <w:tc>
          <w:tcPr>
            <w:tcW w:type="dxa" w:w="2948"/>
          </w:tcPr>
          <w:p>
            <w:pPr>
              <w:spacing w:after="0" w:before="0"/>
            </w:pPr>
            <w:r/>
            <w:r>
              <w:rPr>
                <w:rFonts w:ascii="Arial" w:hAnsi="Arial"/>
                <w:b w:val="0"/>
                <w:sz w:val="15"/>
              </w:rPr>
              <w:t>PlatformOperatorId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plat.OperatorSession</w:t>
            </w:r>
          </w:p>
        </w:tc>
        <w:tc>
          <w:tcPr>
            <w:tcW w:type="dxa" w:w="6690"/>
            <w:shd w:val="clear" w:color="auto" w:fill="E8EEF6"/>
          </w:tcPr>
          <w:p>
            <w:pPr>
              <w:spacing w:after="0" w:before="0"/>
            </w:pPr>
            <w:r/>
            <w:r>
              <w:rPr>
                <w:rFonts w:ascii="Arial" w:hAnsi="Arial"/>
                <w:b w:val="0"/>
                <w:sz w:val="15"/>
              </w:rPr>
              <w:t>Platform operator sessions: 15-minute idle and 8-hour absolute timeout (FR-PLT-006)</w:t>
            </w:r>
          </w:p>
        </w:tc>
        <w:tc>
          <w:tcPr>
            <w:tcW w:type="dxa" w:w="2948"/>
            <w:shd w:val="clear" w:color="auto" w:fill="E8EEF6"/>
          </w:tcPr>
          <w:p>
            <w:pPr>
              <w:spacing w:after="0" w:before="0"/>
            </w:pPr>
            <w:r/>
            <w:r>
              <w:rPr>
                <w:rFonts w:ascii="Arial" w:hAnsi="Arial"/>
                <w:b w:val="0"/>
                <w:sz w:val="15"/>
              </w:rPr>
              <w:t>OperatorSessionId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plat.OperatorToken</w:t>
            </w:r>
          </w:p>
        </w:tc>
        <w:tc>
          <w:tcPr>
            <w:tcW w:type="dxa" w:w="6690"/>
          </w:tcPr>
          <w:p>
            <w:pPr>
              <w:spacing w:after="0" w:before="0"/>
            </w:pPr>
            <w:r/>
            <w:r>
              <w:rPr>
                <w:rFonts w:ascii="Arial" w:hAnsi="Arial"/>
                <w:b w:val="0"/>
                <w:sz w:val="15"/>
              </w:rPr>
              <w:t>One-time operator set-up links: password and MFA (FR-PLT-006)</w:t>
            </w:r>
          </w:p>
        </w:tc>
        <w:tc>
          <w:tcPr>
            <w:tcW w:type="dxa" w:w="2948"/>
          </w:tcPr>
          <w:p>
            <w:pPr>
              <w:spacing w:after="0" w:before="0"/>
            </w:pPr>
            <w:r/>
            <w:r>
              <w:rPr>
                <w:rFonts w:ascii="Arial" w:hAnsi="Arial"/>
                <w:b w:val="0"/>
                <w:sz w:val="15"/>
              </w:rPr>
              <w:t>OperatorTokenId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plat.OperatorSession</w:t>
            </w:r>
          </w:p>
        </w:tc>
        <w:tc>
          <w:tcPr>
            <w:tcW w:type="dxa" w:w="2948"/>
          </w:tcPr>
          <w:p>
            <w:pPr>
              <w:spacing w:after="0" w:before="0"/>
            </w:pPr>
            <w:r/>
            <w:r>
              <w:rPr>
                <w:rFonts w:ascii="Arial" w:hAnsi="Arial"/>
                <w:b w:val="0"/>
                <w:sz w:val="15"/>
              </w:rPr>
              <w:t>OperatorId</w:t>
            </w:r>
          </w:p>
        </w:tc>
        <w:tc>
          <w:tcPr>
            <w:tcW w:type="dxa" w:w="2721"/>
          </w:tcPr>
          <w:p>
            <w:pPr>
              <w:spacing w:after="0" w:before="0"/>
            </w:pPr>
            <w:r/>
            <w:r>
              <w:rPr>
                <w:rFonts w:ascii="Arial" w:hAnsi="Arial"/>
                <w:b w:val="0"/>
                <w:sz w:val="15"/>
              </w:rPr>
              <w:t>plat.PlatformOperator</w:t>
            </w:r>
          </w:p>
        </w:tc>
        <w:tc>
          <w:tcPr>
            <w:tcW w:type="dxa" w:w="2948"/>
          </w:tcPr>
          <w:p>
            <w:pPr>
              <w:spacing w:after="0" w:before="0"/>
            </w:pPr>
            <w:r/>
            <w:r>
              <w:rPr>
                <w:rFonts w:ascii="Arial" w:hAnsi="Arial"/>
                <w:b w:val="0"/>
                <w:sz w:val="15"/>
              </w:rPr>
              <w:t>PlatformOperatorId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plat.OperatorToken</w:t>
            </w:r>
          </w:p>
        </w:tc>
        <w:tc>
          <w:tcPr>
            <w:tcW w:type="dxa" w:w="2948"/>
            <w:shd w:val="clear" w:color="auto" w:fill="E8EEF6"/>
          </w:tcPr>
          <w:p>
            <w:pPr>
              <w:spacing w:after="0" w:before="0"/>
            </w:pPr>
            <w:r/>
            <w:r>
              <w:rPr>
                <w:rFonts w:ascii="Arial" w:hAnsi="Arial"/>
                <w:b w:val="0"/>
                <w:sz w:val="15"/>
              </w:rPr>
              <w:t>OperatorId</w:t>
            </w:r>
          </w:p>
        </w:tc>
        <w:tc>
          <w:tcPr>
            <w:tcW w:type="dxa" w:w="2721"/>
            <w:shd w:val="clear" w:color="auto" w:fill="E8EEF6"/>
          </w:tcPr>
          <w:p>
            <w:pPr>
              <w:spacing w:after="0" w:before="0"/>
            </w:pPr>
            <w:r/>
            <w:r>
              <w:rPr>
                <w:rFonts w:ascii="Arial" w:hAnsi="Arial"/>
                <w:b w:val="0"/>
                <w:sz w:val="15"/>
              </w:rPr>
              <w:t>plat.PlatformOperator</w:t>
            </w:r>
          </w:p>
        </w:tc>
        <w:tc>
          <w:tcPr>
            <w:tcW w:type="dxa" w:w="2948"/>
            <w:shd w:val="clear" w:color="auto" w:fill="E8EEF6"/>
          </w:tcPr>
          <w:p>
            <w:pPr>
              <w:spacing w:after="0" w:before="0"/>
            </w:pPr>
            <w:r/>
            <w:r>
              <w:rPr>
                <w:rFonts w:ascii="Arial" w:hAnsi="Arial"/>
                <w:b w:val="0"/>
                <w:sz w:val="15"/>
              </w:rPr>
              <w:t>PlatformOperatorId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plat.OperatorToken</w:t>
            </w:r>
          </w:p>
        </w:tc>
        <w:tc>
          <w:tcPr>
            <w:tcW w:type="dxa" w:w="2948"/>
          </w:tcPr>
          <w:p>
            <w:pPr>
              <w:spacing w:after="0" w:before="0"/>
            </w:pPr>
            <w:r/>
            <w:r>
              <w:rPr>
                <w:rFonts w:ascii="Arial" w:hAnsi="Arial"/>
                <w:b w:val="0"/>
                <w:sz w:val="15"/>
              </w:rPr>
              <w:t>RequestedBy</w:t>
            </w:r>
          </w:p>
        </w:tc>
        <w:tc>
          <w:tcPr>
            <w:tcW w:type="dxa" w:w="2721"/>
          </w:tcPr>
          <w:p>
            <w:pPr>
              <w:spacing w:after="0" w:before="0"/>
            </w:pPr>
            <w:r/>
            <w:r>
              <w:rPr>
                <w:rFonts w:ascii="Arial" w:hAnsi="Arial"/>
                <w:b w:val="0"/>
                <w:sz w:val="15"/>
              </w:rPr>
              <w:t>plat.PlatformOperator</w:t>
            </w:r>
          </w:p>
        </w:tc>
        <w:tc>
          <w:tcPr>
            <w:tcW w:type="dxa" w:w="2948"/>
          </w:tcPr>
          <w:p>
            <w:pPr>
              <w:spacing w:after="0" w:before="0"/>
            </w:pPr>
            <w:r/>
            <w:r>
              <w:rPr>
                <w:rFonts w:ascii="Arial" w:hAnsi="Arial"/>
                <w:b w:val="0"/>
                <w:sz w:val="15"/>
              </w:rPr>
              <w:t>PlatformOperatorId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Identity and authorisation</w:t>
      </w:r>
    </w:p>
    <w:p>
      <w:pPr>
        <w:spacing w:after="80"/>
      </w:pPr>
      <w:r>
        <w:rPr>
          <w:rFonts w:ascii="Arial" w:hAnsi="Arial"/>
          <w:b w:val="0"/>
          <w:i/>
          <w:color w:val="6B7280"/>
          <w:sz w:val="18"/>
        </w:rPr>
        <w:t>sec schema: users, roles, permissions, company scopes, external identities</w:t>
      </w:r>
    </w:p>
    <w:p>
      <w:pPr>
        <w:keepNext/>
        <w:jc w:val="center"/>
      </w:pPr>
      <w:r>
        <w:drawing>
          <wp:inline xmlns:a="http://schemas.openxmlformats.org/drawingml/2006/main" xmlns:pic="http://schemas.openxmlformats.org/drawingml/2006/picture">
            <wp:extent cx="9563100" cy="6175909"/>
            <wp:docPr id="4" name="Picture 4"/>
            <wp:cNvGraphicFramePr>
              <a:graphicFrameLocks noChangeAspect="1"/>
            </wp:cNvGraphicFramePr>
            <a:graphic>
              <a:graphicData uri="http://schemas.openxmlformats.org/drawingml/2006/picture">
                <pic:pic>
                  <pic:nvPicPr>
                    <pic:cNvPr id="0" name="m0_identity.png"/>
                    <pic:cNvPicPr/>
                  </pic:nvPicPr>
                  <pic:blipFill>
                    <a:blip r:embed="rId14"/>
                    <a:stretch>
                      <a:fillRect/>
                    </a:stretch>
                  </pic:blipFill>
                  <pic:spPr>
                    <a:xfrm>
                      <a:off x="0" y="0"/>
                      <a:ext cx="9563100" cy="6175909"/>
                    </a:xfrm>
                    <a:prstGeom prst="rect"/>
                  </pic:spPr>
                </pic:pic>
              </a:graphicData>
            </a:graphic>
          </wp:inline>
        </w:drawing>
      </w:r>
    </w:p>
    <w:p>
      <w:pPr>
        <w:spacing w:after="120"/>
        <w:jc w:val="center"/>
      </w:pPr>
      <w:r>
        <w:rPr>
          <w:rFonts w:ascii="Arial" w:hAnsi="Arial"/>
          <w:b w:val="0"/>
          <w:i/>
          <w:color w:val="6B7280"/>
          <w:sz w:val="16"/>
        </w:rPr>
        <w:t>Figure 4  Identity and authorisation  ·  7 tables with 3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sec.AppUser</w:t>
            </w:r>
          </w:p>
        </w:tc>
        <w:tc>
          <w:tcPr>
            <w:tcW w:type="dxa" w:w="6690"/>
          </w:tcPr>
          <w:p>
            <w:pPr>
              <w:spacing w:after="0" w:before="0"/>
            </w:pPr>
            <w:r/>
            <w:r>
              <w:rPr>
                <w:rFonts w:ascii="Arial" w:hAnsi="Arial"/>
                <w:b w:val="0"/>
                <w:sz w:val="15"/>
              </w:rPr>
              <w:t>Tenant portal user (FR-PLT-010..016, BR-PLT-004..006)</w:t>
            </w:r>
          </w:p>
        </w:tc>
        <w:tc>
          <w:tcPr>
            <w:tcW w:type="dxa" w:w="2948"/>
          </w:tcPr>
          <w:p>
            <w:pPr>
              <w:spacing w:after="0" w:before="0"/>
            </w:pPr>
            <w:r/>
            <w:r>
              <w:rPr>
                <w:rFonts w:ascii="Arial" w:hAnsi="Arial"/>
                <w:b w:val="0"/>
                <w:sz w:val="15"/>
              </w:rPr>
              <w:t>AppUserId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sec.Role</w:t>
            </w:r>
          </w:p>
        </w:tc>
        <w:tc>
          <w:tcPr>
            <w:tcW w:type="dxa" w:w="6690"/>
            <w:shd w:val="clear" w:color="auto" w:fill="E8EEF6"/>
          </w:tcPr>
          <w:p>
            <w:pPr>
              <w:spacing w:after="0" w:before="0"/>
            </w:pPr>
            <w:r/>
            <w:r>
              <w:rPr>
                <w:rFonts w:ascii="Arial" w:hAnsi="Arial"/>
                <w:b w:val="0"/>
                <w:sz w:val="15"/>
              </w:rPr>
              <w:t>Role defined by the tenant or seeded (FR-PLT-018)</w:t>
            </w:r>
          </w:p>
        </w:tc>
        <w:tc>
          <w:tcPr>
            <w:tcW w:type="dxa" w:w="2948"/>
            <w:shd w:val="clear" w:color="auto" w:fill="E8EEF6"/>
          </w:tcPr>
          <w:p>
            <w:pPr>
              <w:spacing w:after="0" w:before="0"/>
            </w:pPr>
            <w:r/>
            <w:r>
              <w:rPr>
                <w:rFonts w:ascii="Arial" w:hAnsi="Arial"/>
                <w:b w:val="0"/>
                <w:sz w:val="15"/>
              </w:rPr>
              <w:t>RoleId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sec.Permission</w:t>
            </w:r>
          </w:p>
        </w:tc>
        <w:tc>
          <w:tcPr>
            <w:tcW w:type="dxa" w:w="6690"/>
          </w:tcPr>
          <w:p>
            <w:pPr>
              <w:spacing w:after="0" w:before="0"/>
            </w:pPr>
            <w:r/>
            <w:r>
              <w:rPr>
                <w:rFonts w:ascii="Arial" w:hAnsi="Arial"/>
                <w:b w:val="0"/>
                <w:sz w:val="15"/>
              </w:rPr>
              <w:t>Permission catalogue owned by the platform; a tenant cannot add a permission (FR-PLT-017)</w:t>
            </w:r>
          </w:p>
        </w:tc>
        <w:tc>
          <w:tcPr>
            <w:tcW w:type="dxa" w:w="2948"/>
          </w:tcPr>
          <w:p>
            <w:pPr>
              <w:spacing w:after="0" w:before="0"/>
            </w:pPr>
            <w:r/>
            <w:r>
              <w:rPr>
                <w:rFonts w:ascii="Arial" w:hAnsi="Arial"/>
                <w:b w:val="0"/>
                <w:sz w:val="15"/>
              </w:rPr>
              <w:t>PermissionId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sec.RolePermission</w:t>
            </w:r>
          </w:p>
        </w:tc>
        <w:tc>
          <w:tcPr>
            <w:tcW w:type="dxa" w:w="6690"/>
            <w:shd w:val="clear" w:color="auto" w:fill="E8EEF6"/>
          </w:tcPr>
          <w:p>
            <w:pPr>
              <w:spacing w:after="0" w:before="0"/>
            </w:pPr>
            <w:r/>
            <w:r>
              <w:rPr>
                <w:rFonts w:ascii="Arial" w:hAnsi="Arial"/>
                <w:b w:val="0"/>
                <w:sz w:val="15"/>
              </w:rPr>
              <w:t>Role–permission link; a locked permission goes only to the system roles it names, enforced by sec.TR_RolePermission_Locked (043, BR-PLT-019, DR-16)</w:t>
            </w:r>
          </w:p>
        </w:tc>
        <w:tc>
          <w:tcPr>
            <w:tcW w:type="dxa" w:w="2948"/>
            <w:shd w:val="clear" w:color="auto" w:fill="E8EEF6"/>
          </w:tcPr>
          <w:p>
            <w:pPr>
              <w:spacing w:after="0" w:before="0"/>
            </w:pPr>
            <w:r/>
            <w:r>
              <w:rPr>
                <w:rFonts w:ascii="Arial" w:hAnsi="Arial"/>
                <w:b w:val="0"/>
                <w:sz w:val="15"/>
              </w:rPr>
              <w:t>TenantId, RoleId, PermissionId</w:t>
            </w:r>
          </w:p>
        </w:tc>
        <w:tc>
          <w:tcPr>
            <w:tcW w:type="dxa" w:w="794"/>
            <w:shd w:val="clear" w:color="auto" w:fill="E8EEF6"/>
          </w:tcPr>
          <w:p>
            <w:pPr>
              <w:spacing w:after="0" w:before="0"/>
            </w:pPr>
            <w:r/>
            <w:r>
              <w:rPr>
                <w:rFonts w:ascii="Arial" w:hAnsi="Arial"/>
                <w:b w:val="0"/>
                <w:sz w:val="15"/>
              </w:rPr>
              <w:t>0</w:t>
            </w:r>
          </w:p>
        </w:tc>
        <w:tc>
          <w:tcPr>
            <w:tcW w:type="dxa" w:w="794"/>
            <w:shd w:val="clear" w:color="auto" w:fill="E8EEF6"/>
          </w:tcPr>
          <w:p>
            <w:pPr>
              <w:spacing w:after="0" w:before="0"/>
            </w:pPr>
            <w:r/>
            <w:r>
              <w:rPr>
                <w:rFonts w:ascii="Arial" w:hAnsi="Arial"/>
                <w:b w:val="0"/>
                <w:sz w:val="15"/>
              </w:rPr>
              <w:t>3</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sec.UserRole</w:t>
            </w:r>
          </w:p>
        </w:tc>
        <w:tc>
          <w:tcPr>
            <w:tcW w:type="dxa" w:w="6690"/>
          </w:tcPr>
          <w:p>
            <w:pPr>
              <w:spacing w:after="0" w:before="0"/>
            </w:pPr>
            <w:r/>
            <w:r>
              <w:rPr>
                <w:rFonts w:ascii="Arial" w:hAnsi="Arial"/>
                <w:b w:val="0"/>
                <w:sz w:val="15"/>
              </w:rPr>
              <w:t>User–role link; permissions are the union of the roles (BR-PLT-007, FR-PLT-018)</w:t>
            </w:r>
          </w:p>
        </w:tc>
        <w:tc>
          <w:tcPr>
            <w:tcW w:type="dxa" w:w="2948"/>
          </w:tcPr>
          <w:p>
            <w:pPr>
              <w:spacing w:after="0" w:before="0"/>
            </w:pPr>
            <w:r/>
            <w:r>
              <w:rPr>
                <w:rFonts w:ascii="Arial" w:hAnsi="Arial"/>
                <w:b w:val="0"/>
                <w:sz w:val="15"/>
              </w:rPr>
              <w:t>TenantId, UserId, RoleId</w:t>
            </w:r>
          </w:p>
        </w:tc>
        <w:tc>
          <w:tcPr>
            <w:tcW w:type="dxa" w:w="794"/>
          </w:tcPr>
          <w:p>
            <w:pPr>
              <w:spacing w:after="0" w:before="0"/>
            </w:pPr>
            <w:r/>
            <w:r>
              <w:rPr>
                <w:rFonts w:ascii="Arial" w:hAnsi="Arial"/>
                <w:b w:val="0"/>
                <w:sz w:val="15"/>
              </w:rPr>
              <w:t>0</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sec.UserCompanyScope</w:t>
            </w:r>
          </w:p>
        </w:tc>
        <w:tc>
          <w:tcPr>
            <w:tcW w:type="dxa" w:w="6690"/>
            <w:shd w:val="clear" w:color="auto" w:fill="E8EEF6"/>
          </w:tcPr>
          <w:p>
            <w:pPr>
              <w:spacing w:after="0" w:before="0"/>
            </w:pPr>
            <w:r/>
            <w:r>
              <w:rPr>
                <w:rFonts w:ascii="Arial" w:hAnsi="Arial"/>
                <w:b w:val="0"/>
                <w:sz w:val="15"/>
              </w:rPr>
              <w:t>Companies a user can see; ignored when CompanyScopeMode = ALL (FR-PLT-020)</w:t>
            </w:r>
          </w:p>
        </w:tc>
        <w:tc>
          <w:tcPr>
            <w:tcW w:type="dxa" w:w="2948"/>
            <w:shd w:val="clear" w:color="auto" w:fill="E8EEF6"/>
          </w:tcPr>
          <w:p>
            <w:pPr>
              <w:spacing w:after="0" w:before="0"/>
            </w:pPr>
            <w:r/>
            <w:r>
              <w:rPr>
                <w:rFonts w:ascii="Arial" w:hAnsi="Arial"/>
                <w:b w:val="0"/>
                <w:sz w:val="15"/>
              </w:rPr>
              <w:t>TenantId, UserId, CompanyId</w:t>
            </w:r>
          </w:p>
        </w:tc>
        <w:tc>
          <w:tcPr>
            <w:tcW w:type="dxa" w:w="794"/>
            <w:shd w:val="clear" w:color="auto" w:fill="E8EEF6"/>
          </w:tcPr>
          <w:p>
            <w:pPr>
              <w:spacing w:after="0" w:before="0"/>
            </w:pPr>
            <w:r/>
            <w:r>
              <w:rPr>
                <w:rFonts w:ascii="Arial" w:hAnsi="Arial"/>
                <w:b w:val="0"/>
                <w:sz w:val="15"/>
              </w:rPr>
              <w:t>0</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sec.ExternalIdentity</w:t>
            </w:r>
          </w:p>
        </w:tc>
        <w:tc>
          <w:tcPr>
            <w:tcW w:type="dxa" w:w="6690"/>
          </w:tcPr>
          <w:p>
            <w:pPr>
              <w:spacing w:after="0" w:before="0"/>
            </w:pPr>
            <w:r/>
            <w:r>
              <w:rPr>
                <w:rFonts w:ascii="Arial" w:hAnsi="Arial"/>
                <w:b w:val="0"/>
                <w:sz w:val="15"/>
              </w:rPr>
              <w:t>Link between an external OIDC or Entra identity and a user; readiness only (FR-PLT-015, section 11)</w:t>
            </w:r>
          </w:p>
        </w:tc>
        <w:tc>
          <w:tcPr>
            <w:tcW w:type="dxa" w:w="2948"/>
          </w:tcPr>
          <w:p>
            <w:pPr>
              <w:spacing w:after="0" w:before="0"/>
            </w:pPr>
            <w:r/>
            <w:r>
              <w:rPr>
                <w:rFonts w:ascii="Arial" w:hAnsi="Arial"/>
                <w:b w:val="0"/>
                <w:sz w:val="15"/>
              </w:rPr>
              <w:t>ExternalIdentityId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DepartmentId</w:t>
            </w:r>
          </w:p>
        </w:tc>
        <w:tc>
          <w:tcPr>
            <w:tcW w:type="dxa" w:w="2721"/>
          </w:tcPr>
          <w:p>
            <w:pPr>
              <w:spacing w:after="0" w:before="0"/>
            </w:pPr>
            <w:r/>
            <w:r>
              <w:rPr>
                <w:rFonts w:ascii="Arial" w:hAnsi="Arial"/>
                <w:b w:val="0"/>
                <w:sz w:val="15"/>
              </w:rPr>
              <w:t>org.Department</w:t>
            </w:r>
          </w:p>
        </w:tc>
        <w:tc>
          <w:tcPr>
            <w:tcW w:type="dxa" w:w="2948"/>
          </w:tcPr>
          <w:p>
            <w:pPr>
              <w:spacing w:after="0" w:before="0"/>
            </w:pPr>
            <w:r/>
            <w:r>
              <w:rPr>
                <w:rFonts w:ascii="Arial" w:hAnsi="Arial"/>
                <w:b w:val="0"/>
                <w:sz w:val="15"/>
              </w:rPr>
              <w:t>DepartmentId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LineManagerUserId</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MfaKeyPurpose, MfaKeyId</w:t>
            </w:r>
          </w:p>
        </w:tc>
        <w:tc>
          <w:tcPr>
            <w:tcW w:type="dxa" w:w="2721"/>
          </w:tcPr>
          <w:p>
            <w:pPr>
              <w:spacing w:after="0" w:before="0"/>
            </w:pPr>
            <w:r/>
            <w:r>
              <w:rPr>
                <w:rFonts w:ascii="Arial" w:hAnsi="Arial"/>
                <w:b w:val="0"/>
                <w:sz w:val="15"/>
              </w:rPr>
              <w:t>sec.TenantKey</w:t>
            </w:r>
          </w:p>
        </w:tc>
        <w:tc>
          <w:tcPr>
            <w:tcW w:type="dxa" w:w="2948"/>
          </w:tcPr>
          <w:p>
            <w:pPr>
              <w:spacing w:after="0" w:before="0"/>
            </w:pPr>
            <w:r/>
            <w:r>
              <w:rPr>
                <w:rFonts w:ascii="Arial" w:hAnsi="Arial"/>
                <w:b w:val="0"/>
                <w:sz w:val="15"/>
              </w:rPr>
              <w:t>Purpose, TenantKeyId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sec.RolePermission</w:t>
            </w:r>
          </w:p>
        </w:tc>
        <w:tc>
          <w:tcPr>
            <w:tcW w:type="dxa" w:w="2948"/>
            <w:shd w:val="clear" w:color="auto" w:fill="E8EEF6"/>
          </w:tcPr>
          <w:p>
            <w:pPr>
              <w:spacing w:after="0" w:before="0"/>
            </w:pPr>
            <w:r/>
            <w:r>
              <w:rPr>
                <w:rFonts w:ascii="Arial" w:hAnsi="Arial"/>
                <w:b w:val="0"/>
                <w:sz w:val="15"/>
              </w:rPr>
              <w:t>RoleId</w:t>
            </w:r>
          </w:p>
        </w:tc>
        <w:tc>
          <w:tcPr>
            <w:tcW w:type="dxa" w:w="2721"/>
            <w:shd w:val="clear" w:color="auto" w:fill="E8EEF6"/>
          </w:tcPr>
          <w:p>
            <w:pPr>
              <w:spacing w:after="0" w:before="0"/>
            </w:pPr>
            <w:r/>
            <w:r>
              <w:rPr>
                <w:rFonts w:ascii="Arial" w:hAnsi="Arial"/>
                <w:b w:val="0"/>
                <w:sz w:val="15"/>
              </w:rPr>
              <w:t>sec.Role</w:t>
            </w:r>
          </w:p>
        </w:tc>
        <w:tc>
          <w:tcPr>
            <w:tcW w:type="dxa" w:w="2948"/>
            <w:shd w:val="clear" w:color="auto" w:fill="E8EEF6"/>
          </w:tcPr>
          <w:p>
            <w:pPr>
              <w:spacing w:after="0" w:before="0"/>
            </w:pPr>
            <w:r/>
            <w:r>
              <w:rPr>
                <w:rFonts w:ascii="Arial" w:hAnsi="Arial"/>
                <w:b w:val="0"/>
                <w:sz w:val="15"/>
              </w:rPr>
              <w:t>RoleId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sec.RolePermission</w:t>
            </w:r>
          </w:p>
        </w:tc>
        <w:tc>
          <w:tcPr>
            <w:tcW w:type="dxa" w:w="2948"/>
          </w:tcPr>
          <w:p>
            <w:pPr>
              <w:spacing w:after="0" w:before="0"/>
            </w:pPr>
            <w:r/>
            <w:r>
              <w:rPr>
                <w:rFonts w:ascii="Arial" w:hAnsi="Arial"/>
                <w:b w:val="0"/>
                <w:sz w:val="15"/>
              </w:rPr>
              <w:t>PermissionId</w:t>
            </w:r>
          </w:p>
        </w:tc>
        <w:tc>
          <w:tcPr>
            <w:tcW w:type="dxa" w:w="2721"/>
          </w:tcPr>
          <w:p>
            <w:pPr>
              <w:spacing w:after="0" w:before="0"/>
            </w:pPr>
            <w:r/>
            <w:r>
              <w:rPr>
                <w:rFonts w:ascii="Arial" w:hAnsi="Arial"/>
                <w:b w:val="0"/>
                <w:sz w:val="15"/>
              </w:rPr>
              <w:t>sec.Permission</w:t>
            </w:r>
          </w:p>
        </w:tc>
        <w:tc>
          <w:tcPr>
            <w:tcW w:type="dxa" w:w="2948"/>
          </w:tcPr>
          <w:p>
            <w:pPr>
              <w:spacing w:after="0" w:before="0"/>
            </w:pPr>
            <w:r/>
            <w:r>
              <w:rPr>
                <w:rFonts w:ascii="Arial" w:hAnsi="Arial"/>
                <w:b w:val="0"/>
                <w:sz w:val="15"/>
              </w:rPr>
              <w:t>PermissionId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sec.RolePermission</w:t>
            </w:r>
          </w:p>
        </w:tc>
        <w:tc>
          <w:tcPr>
            <w:tcW w:type="dxa" w:w="2948"/>
            <w:shd w:val="clear" w:color="auto" w:fill="E8EEF6"/>
          </w:tcPr>
          <w:p>
            <w:pPr>
              <w:spacing w:after="0" w:before="0"/>
            </w:pPr>
            <w:r/>
            <w:r>
              <w:rPr>
                <w:rFonts w:ascii="Arial" w:hAnsi="Arial"/>
                <w:b w:val="0"/>
                <w:sz w:val="15"/>
              </w:rPr>
              <w:t>AssignedBy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sec.UserRole</w:t>
            </w:r>
          </w:p>
        </w:tc>
        <w:tc>
          <w:tcPr>
            <w:tcW w:type="dxa" w:w="2948"/>
          </w:tcPr>
          <w:p>
            <w:pPr>
              <w:spacing w:after="0" w:before="0"/>
            </w:pPr>
            <w:r/>
            <w:r>
              <w:rPr>
                <w:rFonts w:ascii="Arial" w:hAnsi="Arial"/>
                <w:b w:val="0"/>
                <w:sz w:val="15"/>
              </w:rPr>
              <w:t>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sec.UserRole</w:t>
            </w:r>
          </w:p>
        </w:tc>
        <w:tc>
          <w:tcPr>
            <w:tcW w:type="dxa" w:w="2948"/>
            <w:shd w:val="clear" w:color="auto" w:fill="E8EEF6"/>
          </w:tcPr>
          <w:p>
            <w:pPr>
              <w:spacing w:after="0" w:before="0"/>
            </w:pPr>
            <w:r/>
            <w:r>
              <w:rPr>
                <w:rFonts w:ascii="Arial" w:hAnsi="Arial"/>
                <w:b w:val="0"/>
                <w:sz w:val="15"/>
              </w:rPr>
              <w:t>RoleId</w:t>
            </w:r>
          </w:p>
        </w:tc>
        <w:tc>
          <w:tcPr>
            <w:tcW w:type="dxa" w:w="2721"/>
            <w:shd w:val="clear" w:color="auto" w:fill="E8EEF6"/>
          </w:tcPr>
          <w:p>
            <w:pPr>
              <w:spacing w:after="0" w:before="0"/>
            </w:pPr>
            <w:r/>
            <w:r>
              <w:rPr>
                <w:rFonts w:ascii="Arial" w:hAnsi="Arial"/>
                <w:b w:val="0"/>
                <w:sz w:val="15"/>
              </w:rPr>
              <w:t>sec.Role</w:t>
            </w:r>
          </w:p>
        </w:tc>
        <w:tc>
          <w:tcPr>
            <w:tcW w:type="dxa" w:w="2948"/>
            <w:shd w:val="clear" w:color="auto" w:fill="E8EEF6"/>
          </w:tcPr>
          <w:p>
            <w:pPr>
              <w:spacing w:after="0" w:before="0"/>
            </w:pPr>
            <w:r/>
            <w:r>
              <w:rPr>
                <w:rFonts w:ascii="Arial" w:hAnsi="Arial"/>
                <w:b w:val="0"/>
                <w:sz w:val="15"/>
              </w:rPr>
              <w:t>RoleId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sec.UserRole</w:t>
            </w:r>
          </w:p>
        </w:tc>
        <w:tc>
          <w:tcPr>
            <w:tcW w:type="dxa" w:w="2948"/>
          </w:tcPr>
          <w:p>
            <w:pPr>
              <w:spacing w:after="0" w:before="0"/>
            </w:pPr>
            <w:r/>
            <w:r>
              <w:rPr>
                <w:rFonts w:ascii="Arial" w:hAnsi="Arial"/>
                <w:b w:val="0"/>
                <w:sz w:val="15"/>
              </w:rPr>
              <w:t>AssignedBy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sec.UserCompanyScope</w:t>
            </w:r>
          </w:p>
        </w:tc>
        <w:tc>
          <w:tcPr>
            <w:tcW w:type="dxa" w:w="2948"/>
            <w:shd w:val="clear" w:color="auto" w:fill="E8EEF6"/>
          </w:tcPr>
          <w:p>
            <w:pPr>
              <w:spacing w:after="0" w:before="0"/>
            </w:pPr>
            <w:r/>
            <w:r>
              <w:rPr>
                <w:rFonts w:ascii="Arial" w:hAnsi="Arial"/>
                <w:b w:val="0"/>
                <w:sz w:val="15"/>
              </w:rPr>
              <w:t>UserId</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sec.UserCompanyScope</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sec.ExternalIdentity</w:t>
            </w:r>
          </w:p>
        </w:tc>
        <w:tc>
          <w:tcPr>
            <w:tcW w:type="dxa" w:w="2948"/>
            <w:shd w:val="clear" w:color="auto" w:fill="E8EEF6"/>
          </w:tcPr>
          <w:p>
            <w:pPr>
              <w:spacing w:after="0" w:before="0"/>
            </w:pPr>
            <w:r/>
            <w:r>
              <w:rPr>
                <w:rFonts w:ascii="Arial" w:hAnsi="Arial"/>
                <w:b w:val="0"/>
                <w:sz w:val="15"/>
              </w:rPr>
              <w:t>UserId</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Sessions, keys and authentication attempts (part 1 of 3)</w:t>
      </w:r>
    </w:p>
    <w:p>
      <w:pPr>
        <w:spacing w:after="80"/>
      </w:pPr>
      <w:r>
        <w:rPr>
          <w:rFonts w:ascii="Arial" w:hAnsi="Arial"/>
          <w:b w:val="0"/>
          <w:i/>
          <w:color w:val="6B7280"/>
          <w:sz w:val="18"/>
        </w:rPr>
        <w:t>sessions, login attempts, MFA recovery codes, tokens, password history, encryption keys</w:t>
      </w:r>
    </w:p>
    <w:p>
      <w:pPr>
        <w:keepNext/>
        <w:jc w:val="center"/>
      </w:pPr>
      <w:r>
        <w:drawing>
          <wp:inline xmlns:a="http://schemas.openxmlformats.org/drawingml/2006/main" xmlns:pic="http://schemas.openxmlformats.org/drawingml/2006/picture">
            <wp:extent cx="5400040" cy="2440203"/>
            <wp:docPr id="5" name="Picture 5"/>
            <wp:cNvGraphicFramePr>
              <a:graphicFrameLocks noChangeAspect="1"/>
            </wp:cNvGraphicFramePr>
            <a:graphic>
              <a:graphicData uri="http://schemas.openxmlformats.org/drawingml/2006/picture">
                <pic:pic>
                  <pic:nvPicPr>
                    <pic:cNvPr id="0" name="m0_sessions_1.png"/>
                    <pic:cNvPicPr/>
                  </pic:nvPicPr>
                  <pic:blipFill>
                    <a:blip r:embed="rId15"/>
                    <a:stretch>
                      <a:fillRect/>
                    </a:stretch>
                  </pic:blipFill>
                  <pic:spPr>
                    <a:xfrm>
                      <a:off x="0" y="0"/>
                      <a:ext cx="5400040" cy="2440203"/>
                    </a:xfrm>
                    <a:prstGeom prst="rect"/>
                  </pic:spPr>
                </pic:pic>
              </a:graphicData>
            </a:graphic>
          </wp:inline>
        </w:drawing>
      </w:r>
    </w:p>
    <w:p>
      <w:pPr>
        <w:spacing w:after="120"/>
        <w:jc w:val="center"/>
      </w:pPr>
      <w:r>
        <w:rPr>
          <w:rFonts w:ascii="Arial" w:hAnsi="Arial"/>
          <w:b w:val="0"/>
          <w:i/>
          <w:color w:val="6B7280"/>
          <w:sz w:val="16"/>
        </w:rPr>
        <w:t>Figure 5  Sessions, keys and authentication attempts (part 1 of 3)  ·  2 tables with 1 referenced table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sec.UserSession</w:t>
            </w:r>
          </w:p>
        </w:tc>
        <w:tc>
          <w:tcPr>
            <w:tcW w:type="dxa" w:w="6690"/>
          </w:tcPr>
          <w:p>
            <w:pPr>
              <w:spacing w:after="0" w:before="0"/>
            </w:pPr>
            <w:r/>
            <w:r>
              <w:rPr>
                <w:rFonts w:ascii="Arial" w:hAnsi="Arial"/>
                <w:b w:val="0"/>
                <w:sz w:val="15"/>
              </w:rPr>
              <w:t>User sessions: 30-minute idle timeout and 12-hour absolute timeout (FR-PLT-014)</w:t>
            </w:r>
          </w:p>
        </w:tc>
        <w:tc>
          <w:tcPr>
            <w:tcW w:type="dxa" w:w="2948"/>
          </w:tcPr>
          <w:p>
            <w:pPr>
              <w:spacing w:after="0" w:before="0"/>
            </w:pPr>
            <w:r/>
            <w:r>
              <w:rPr>
                <w:rFonts w:ascii="Arial" w:hAnsi="Arial"/>
                <w:b w:val="0"/>
                <w:sz w:val="15"/>
              </w:rPr>
              <w:t>UserSessionId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sec.LoginAttempt</w:t>
            </w:r>
          </w:p>
        </w:tc>
        <w:tc>
          <w:tcPr>
            <w:tcW w:type="dxa" w:w="6690"/>
            <w:shd w:val="clear" w:color="auto" w:fill="E8EEF6"/>
          </w:tcPr>
          <w:p>
            <w:pPr>
              <w:spacing w:after="0" w:before="0"/>
            </w:pPr>
            <w:r/>
            <w:r>
              <w:rPr>
                <w:rFonts w:ascii="Arial" w:hAnsi="Arial"/>
                <w:b w:val="0"/>
                <w:sz w:val="15"/>
              </w:rPr>
              <w:t>Login attempts for rate limiting and lockout windows (BR-PLT-005); written by sec.usp_StartSession. A permanent trace in aud.AuditLog is not written yet (O-24)</w:t>
            </w:r>
          </w:p>
        </w:tc>
        <w:tc>
          <w:tcPr>
            <w:tcW w:type="dxa" w:w="2948"/>
            <w:shd w:val="clear" w:color="auto" w:fill="E8EEF6"/>
          </w:tcPr>
          <w:p>
            <w:pPr>
              <w:spacing w:after="0" w:before="0"/>
            </w:pPr>
            <w:r/>
            <w:r>
              <w:rPr>
                <w:rFonts w:ascii="Arial" w:hAnsi="Arial"/>
                <w:b w:val="0"/>
                <w:sz w:val="15"/>
              </w:rPr>
              <w:t>LoginAttemptId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sec.UserSession</w:t>
            </w:r>
          </w:p>
        </w:tc>
        <w:tc>
          <w:tcPr>
            <w:tcW w:type="dxa" w:w="2948"/>
          </w:tcPr>
          <w:p>
            <w:pPr>
              <w:spacing w:after="0" w:before="0"/>
            </w:pPr>
            <w:r/>
            <w:r>
              <w:rPr>
                <w:rFonts w:ascii="Arial" w:hAnsi="Arial"/>
                <w:b w:val="0"/>
                <w:sz w:val="15"/>
              </w:rPr>
              <w:t>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sec.UserSession</w:t>
            </w:r>
          </w:p>
        </w:tc>
        <w:tc>
          <w:tcPr>
            <w:tcW w:type="dxa" w:w="2948"/>
            <w:shd w:val="clear" w:color="auto" w:fill="E8EEF6"/>
          </w:tcPr>
          <w:p>
            <w:pPr>
              <w:spacing w:after="0" w:before="0"/>
            </w:pPr>
            <w:r/>
            <w:r>
              <w:rPr>
                <w:rFonts w:ascii="Arial" w:hAnsi="Arial"/>
                <w:b w:val="0"/>
                <w:sz w:val="15"/>
              </w:rPr>
              <w:t>EndedBy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sec.LoginAttempt</w:t>
            </w:r>
          </w:p>
        </w:tc>
        <w:tc>
          <w:tcPr>
            <w:tcW w:type="dxa" w:w="2948"/>
          </w:tcPr>
          <w:p>
            <w:pPr>
              <w:spacing w:after="0" w:before="0"/>
            </w:pPr>
            <w:r/>
            <w:r>
              <w:rPr>
                <w:rFonts w:ascii="Arial" w:hAnsi="Arial"/>
                <w:b w:val="0"/>
                <w:sz w:val="15"/>
              </w:rPr>
              <w:t>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Sessions, keys and authentication attempts (part 2 of 3)</w:t>
      </w:r>
    </w:p>
    <w:p>
      <w:pPr>
        <w:spacing w:after="80"/>
      </w:pPr>
      <w:r>
        <w:rPr>
          <w:rFonts w:ascii="Arial" w:hAnsi="Arial"/>
          <w:b w:val="0"/>
          <w:i/>
          <w:color w:val="6B7280"/>
          <w:sz w:val="18"/>
        </w:rPr>
        <w:t>sessions, login attempts, MFA recovery codes, tokens, password history, encryption keys</w:t>
      </w:r>
    </w:p>
    <w:p>
      <w:pPr>
        <w:keepNext/>
        <w:jc w:val="center"/>
      </w:pPr>
      <w:r>
        <w:drawing>
          <wp:inline xmlns:a="http://schemas.openxmlformats.org/drawingml/2006/main" xmlns:pic="http://schemas.openxmlformats.org/drawingml/2006/picture">
            <wp:extent cx="5642610" cy="2609396"/>
            <wp:docPr id="6" name="Picture 6"/>
            <wp:cNvGraphicFramePr>
              <a:graphicFrameLocks noChangeAspect="1"/>
            </wp:cNvGraphicFramePr>
            <a:graphic>
              <a:graphicData uri="http://schemas.openxmlformats.org/drawingml/2006/picture">
                <pic:pic>
                  <pic:nvPicPr>
                    <pic:cNvPr id="0" name="m0_sessions_2.png"/>
                    <pic:cNvPicPr/>
                  </pic:nvPicPr>
                  <pic:blipFill>
                    <a:blip r:embed="rId16"/>
                    <a:stretch>
                      <a:fillRect/>
                    </a:stretch>
                  </pic:blipFill>
                  <pic:spPr>
                    <a:xfrm>
                      <a:off x="0" y="0"/>
                      <a:ext cx="5642610" cy="2609396"/>
                    </a:xfrm>
                    <a:prstGeom prst="rect"/>
                  </pic:spPr>
                </pic:pic>
              </a:graphicData>
            </a:graphic>
          </wp:inline>
        </w:drawing>
      </w:r>
    </w:p>
    <w:p>
      <w:pPr>
        <w:spacing w:after="120"/>
        <w:jc w:val="center"/>
      </w:pPr>
      <w:r>
        <w:rPr>
          <w:rFonts w:ascii="Arial" w:hAnsi="Arial"/>
          <w:b w:val="0"/>
          <w:i/>
          <w:color w:val="6B7280"/>
          <w:sz w:val="16"/>
        </w:rPr>
        <w:t>Figure 6  Sessions, keys and authentication attempts (part 2 of 3)  ·  2 tables with 1 referenced table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sec.MfaRecoveryCode</w:t>
            </w:r>
          </w:p>
        </w:tc>
        <w:tc>
          <w:tcPr>
            <w:tcW w:type="dxa" w:w="6690"/>
          </w:tcPr>
          <w:p>
            <w:pPr>
              <w:spacing w:after="0" w:before="0"/>
            </w:pPr>
            <w:r/>
            <w:r>
              <w:rPr>
                <w:rFonts w:ascii="Arial" w:hAnsi="Arial"/>
                <w:b w:val="0"/>
                <w:sz w:val="15"/>
              </w:rPr>
              <w:t>Ten single-use recovery codes, stored hashed (FR-PLT-011, BR-PLT-006); replaces the AppUser.RecoveryCodesHash JSON</w:t>
            </w:r>
          </w:p>
        </w:tc>
        <w:tc>
          <w:tcPr>
            <w:tcW w:type="dxa" w:w="2948"/>
          </w:tcPr>
          <w:p>
            <w:pPr>
              <w:spacing w:after="0" w:before="0"/>
            </w:pPr>
            <w:r/>
            <w:r>
              <w:rPr>
                <w:rFonts w:ascii="Arial" w:hAnsi="Arial"/>
                <w:b w:val="0"/>
                <w:sz w:val="15"/>
              </w:rPr>
              <w:t>MfaRecoveryCodeId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sec.UserToken</w:t>
            </w:r>
          </w:p>
        </w:tc>
        <w:tc>
          <w:tcPr>
            <w:tcW w:type="dxa" w:w="6690"/>
            <w:shd w:val="clear" w:color="auto" w:fill="E8EEF6"/>
          </w:tcPr>
          <w:p>
            <w:pPr>
              <w:spacing w:after="0" w:before="0"/>
            </w:pPr>
            <w:r/>
            <w:r>
              <w:rPr>
                <w:rFonts w:ascii="Arial" w:hAnsi="Arial"/>
                <w:b w:val="0"/>
                <w:sz w:val="15"/>
              </w:rPr>
              <w:t>Single-use invitation link (48 hours), password-reset token (30 minutes) or MFA re-enrolment link (24 hours) (FR-PLT-013, DQ-F03-8)</w:t>
            </w:r>
          </w:p>
        </w:tc>
        <w:tc>
          <w:tcPr>
            <w:tcW w:type="dxa" w:w="2948"/>
            <w:shd w:val="clear" w:color="auto" w:fill="E8EEF6"/>
          </w:tcPr>
          <w:p>
            <w:pPr>
              <w:spacing w:after="0" w:before="0"/>
            </w:pPr>
            <w:r/>
            <w:r>
              <w:rPr>
                <w:rFonts w:ascii="Arial" w:hAnsi="Arial"/>
                <w:b w:val="0"/>
                <w:sz w:val="15"/>
              </w:rPr>
              <w:t>UserTokenId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sec.MfaRecoveryCode</w:t>
            </w:r>
          </w:p>
        </w:tc>
        <w:tc>
          <w:tcPr>
            <w:tcW w:type="dxa" w:w="2948"/>
          </w:tcPr>
          <w:p>
            <w:pPr>
              <w:spacing w:after="0" w:before="0"/>
            </w:pPr>
            <w:r/>
            <w:r>
              <w:rPr>
                <w:rFonts w:ascii="Arial" w:hAnsi="Arial"/>
                <w:b w:val="0"/>
                <w:sz w:val="15"/>
              </w:rPr>
              <w:t>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sec.UserToken</w:t>
            </w:r>
          </w:p>
        </w:tc>
        <w:tc>
          <w:tcPr>
            <w:tcW w:type="dxa" w:w="2948"/>
            <w:shd w:val="clear" w:color="auto" w:fill="E8EEF6"/>
          </w:tcPr>
          <w:p>
            <w:pPr>
              <w:spacing w:after="0" w:before="0"/>
            </w:pPr>
            <w:r/>
            <w:r>
              <w:rPr>
                <w:rFonts w:ascii="Arial" w:hAnsi="Arial"/>
                <w:b w:val="0"/>
                <w:sz w:val="15"/>
              </w:rPr>
              <w:t>UserId</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sec.UserToken</w:t>
            </w:r>
          </w:p>
        </w:tc>
        <w:tc>
          <w:tcPr>
            <w:tcW w:type="dxa" w:w="2948"/>
          </w:tcPr>
          <w:p>
            <w:pPr>
              <w:spacing w:after="0" w:before="0"/>
            </w:pPr>
            <w:r/>
            <w:r>
              <w:rPr>
                <w:rFonts w:ascii="Arial" w:hAnsi="Arial"/>
                <w:b w:val="0"/>
                <w:sz w:val="15"/>
              </w:rPr>
              <w:t>RequestedByUserId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Sessions, keys and authentication attempts (part 3 of 3)</w:t>
      </w:r>
    </w:p>
    <w:p>
      <w:pPr>
        <w:spacing w:after="80"/>
      </w:pPr>
      <w:r>
        <w:rPr>
          <w:rFonts w:ascii="Arial" w:hAnsi="Arial"/>
          <w:b w:val="0"/>
          <w:i/>
          <w:color w:val="6B7280"/>
          <w:sz w:val="18"/>
        </w:rPr>
        <w:t>sessions, login attempts, MFA recovery codes, tokens, password history, encryption keys</w:t>
      </w:r>
    </w:p>
    <w:p>
      <w:pPr>
        <w:keepNext/>
        <w:jc w:val="center"/>
      </w:pPr>
      <w:r>
        <w:drawing>
          <wp:inline xmlns:a="http://schemas.openxmlformats.org/drawingml/2006/main" xmlns:pic="http://schemas.openxmlformats.org/drawingml/2006/picture">
            <wp:extent cx="6162040" cy="4175893"/>
            <wp:docPr id="7" name="Picture 7"/>
            <wp:cNvGraphicFramePr>
              <a:graphicFrameLocks noChangeAspect="1"/>
            </wp:cNvGraphicFramePr>
            <a:graphic>
              <a:graphicData uri="http://schemas.openxmlformats.org/drawingml/2006/picture">
                <pic:pic>
                  <pic:nvPicPr>
                    <pic:cNvPr id="0" name="m0_sessions_3.png"/>
                    <pic:cNvPicPr/>
                  </pic:nvPicPr>
                  <pic:blipFill>
                    <a:blip r:embed="rId17"/>
                    <a:stretch>
                      <a:fillRect/>
                    </a:stretch>
                  </pic:blipFill>
                  <pic:spPr>
                    <a:xfrm>
                      <a:off x="0" y="0"/>
                      <a:ext cx="6162040" cy="4175893"/>
                    </a:xfrm>
                    <a:prstGeom prst="rect"/>
                  </pic:spPr>
                </pic:pic>
              </a:graphicData>
            </a:graphic>
          </wp:inline>
        </w:drawing>
      </w:r>
    </w:p>
    <w:p>
      <w:pPr>
        <w:spacing w:after="120"/>
        <w:jc w:val="center"/>
      </w:pPr>
      <w:r>
        <w:rPr>
          <w:rFonts w:ascii="Arial" w:hAnsi="Arial"/>
          <w:b w:val="0"/>
          <w:i/>
          <w:color w:val="6B7280"/>
          <w:sz w:val="16"/>
        </w:rPr>
        <w:t>Figure 7  Sessions, keys and authentication attempts (part 3 of 3)  ·  4 tables with 3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sec.UserPasswordHistory</w:t>
            </w:r>
          </w:p>
        </w:tc>
        <w:tc>
          <w:tcPr>
            <w:tcW w:type="dxa" w:w="6690"/>
          </w:tcPr>
          <w:p>
            <w:pPr>
              <w:spacing w:after="0" w:before="0"/>
            </w:pPr>
            <w:r/>
            <w:r>
              <w:rPr>
                <w:rFonts w:ascii="Arial" w:hAnsi="Arial"/>
                <w:b w:val="0"/>
                <w:sz w:val="15"/>
              </w:rPr>
              <w:t>Last five passwords, to prevent reuse (BR-PLT-004)</w:t>
            </w:r>
          </w:p>
        </w:tc>
        <w:tc>
          <w:tcPr>
            <w:tcW w:type="dxa" w:w="2948"/>
          </w:tcPr>
          <w:p>
            <w:pPr>
              <w:spacing w:after="0" w:before="0"/>
            </w:pPr>
            <w:r/>
            <w:r>
              <w:rPr>
                <w:rFonts w:ascii="Arial" w:hAnsi="Arial"/>
                <w:b w:val="0"/>
                <w:sz w:val="15"/>
              </w:rPr>
              <w:t>UserPasswordHistoryId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sec.TenantKey</w:t>
            </w:r>
          </w:p>
        </w:tc>
        <w:tc>
          <w:tcPr>
            <w:tcW w:type="dxa" w:w="6690"/>
            <w:shd w:val="clear" w:color="auto" w:fill="E8EEF6"/>
          </w:tcPr>
          <w:p>
            <w:pPr>
              <w:spacing w:after="0" w:before="0"/>
            </w:pPr>
            <w:r/>
            <w:r>
              <w:rPr>
                <w:rFonts w:ascii="Arial" w:hAnsi="Arial"/>
                <w:b w:val="0"/>
                <w:sz w:val="15"/>
              </w:rPr>
              <w:t>Tenant key register; each key is wrapped by a master key held outside the database (FR-PLT-037, BR-PLT-015)</w:t>
            </w:r>
          </w:p>
        </w:tc>
        <w:tc>
          <w:tcPr>
            <w:tcW w:type="dxa" w:w="2948"/>
            <w:shd w:val="clear" w:color="auto" w:fill="E8EEF6"/>
          </w:tcPr>
          <w:p>
            <w:pPr>
              <w:spacing w:after="0" w:before="0"/>
            </w:pPr>
            <w:r/>
            <w:r>
              <w:rPr>
                <w:rFonts w:ascii="Arial" w:hAnsi="Arial"/>
                <w:b w:val="0"/>
                <w:sz w:val="15"/>
              </w:rPr>
              <w:t>TenantKeyId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sec.KeyEvent</w:t>
            </w:r>
          </w:p>
        </w:tc>
        <w:tc>
          <w:tcPr>
            <w:tcW w:type="dxa" w:w="6690"/>
          </w:tcPr>
          <w:p>
            <w:pPr>
              <w:spacing w:after="0" w:before="0"/>
            </w:pPr>
            <w:r/>
            <w:r>
              <w:rPr>
                <w:rFonts w:ascii="Arial" w:hAnsi="Arial"/>
                <w:b w:val="0"/>
                <w:sz w:val="15"/>
              </w:rPr>
              <w:t>Key event log: create, rotate and revoke (FR-PLT-037; high severity BR-PLT-009)</w:t>
            </w:r>
          </w:p>
        </w:tc>
        <w:tc>
          <w:tcPr>
            <w:tcW w:type="dxa" w:w="2948"/>
          </w:tcPr>
          <w:p>
            <w:pPr>
              <w:spacing w:after="0" w:before="0"/>
            </w:pPr>
            <w:r/>
            <w:r>
              <w:rPr>
                <w:rFonts w:ascii="Arial" w:hAnsi="Arial"/>
                <w:b w:val="0"/>
                <w:sz w:val="15"/>
              </w:rPr>
              <w:t>KeyEventId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sec.SessionBinding</w:t>
            </w:r>
          </w:p>
        </w:tc>
        <w:tc>
          <w:tcPr>
            <w:tcW w:type="dxa" w:w="6690"/>
            <w:shd w:val="clear" w:color="auto" w:fill="E8EEF6"/>
          </w:tcPr>
          <w:p>
            <w:pPr>
              <w:spacing w:after="0" w:before="0"/>
            </w:pPr>
            <w:r/>
            <w:r>
              <w:rPr>
                <w:rFonts w:ascii="Arial" w:hAnsi="Arial"/>
                <w:b w:val="0"/>
                <w:sz w:val="15"/>
              </w:rPr>
              <w:t>Connection binding for the row filters (O-16)</w:t>
            </w:r>
          </w:p>
        </w:tc>
        <w:tc>
          <w:tcPr>
            <w:tcW w:type="dxa" w:w="2948"/>
            <w:shd w:val="clear" w:color="auto" w:fill="E8EEF6"/>
          </w:tcPr>
          <w:p>
            <w:pPr>
              <w:spacing w:after="0" w:before="0"/>
            </w:pPr>
            <w:r/>
            <w:r>
              <w:rPr>
                <w:rFonts w:ascii="Arial" w:hAnsi="Arial"/>
                <w:b w:val="0"/>
                <w:sz w:val="15"/>
              </w:rPr>
              <w:t>SessionId</w:t>
            </w:r>
          </w:p>
        </w:tc>
        <w:tc>
          <w:tcPr>
            <w:tcW w:type="dxa" w:w="794"/>
            <w:shd w:val="clear" w:color="auto" w:fill="E8EEF6"/>
          </w:tcPr>
          <w:p>
            <w:pPr>
              <w:spacing w:after="0" w:before="0"/>
            </w:pPr>
            <w:r/>
            <w:r>
              <w:rPr>
                <w:rFonts w:ascii="Arial" w:hAnsi="Arial"/>
                <w:b w:val="0"/>
                <w:sz w:val="15"/>
              </w:rPr>
              <w:t>0</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sec.UserPasswordHistory</w:t>
            </w:r>
          </w:p>
        </w:tc>
        <w:tc>
          <w:tcPr>
            <w:tcW w:type="dxa" w:w="2948"/>
          </w:tcPr>
          <w:p>
            <w:pPr>
              <w:spacing w:after="0" w:before="0"/>
            </w:pPr>
            <w:r/>
            <w:r>
              <w:rPr>
                <w:rFonts w:ascii="Arial" w:hAnsi="Arial"/>
                <w:b w:val="0"/>
                <w:sz w:val="15"/>
              </w:rPr>
              <w:t>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sec.KeyEvent</w:t>
            </w:r>
          </w:p>
        </w:tc>
        <w:tc>
          <w:tcPr>
            <w:tcW w:type="dxa" w:w="2948"/>
            <w:shd w:val="clear" w:color="auto" w:fill="E8EEF6"/>
          </w:tcPr>
          <w:p>
            <w:pPr>
              <w:spacing w:after="0" w:before="0"/>
            </w:pPr>
            <w:r/>
            <w:r>
              <w:rPr>
                <w:rFonts w:ascii="Arial" w:hAnsi="Arial"/>
                <w:b w:val="0"/>
                <w:sz w:val="15"/>
              </w:rPr>
              <w:t>TenantKeyId</w:t>
            </w:r>
          </w:p>
        </w:tc>
        <w:tc>
          <w:tcPr>
            <w:tcW w:type="dxa" w:w="2721"/>
            <w:shd w:val="clear" w:color="auto" w:fill="E8EEF6"/>
          </w:tcPr>
          <w:p>
            <w:pPr>
              <w:spacing w:after="0" w:before="0"/>
            </w:pPr>
            <w:r/>
            <w:r>
              <w:rPr>
                <w:rFonts w:ascii="Arial" w:hAnsi="Arial"/>
                <w:b w:val="0"/>
                <w:sz w:val="15"/>
              </w:rPr>
              <w:t>sec.TenantKey</w:t>
            </w:r>
          </w:p>
        </w:tc>
        <w:tc>
          <w:tcPr>
            <w:tcW w:type="dxa" w:w="2948"/>
            <w:shd w:val="clear" w:color="auto" w:fill="E8EEF6"/>
          </w:tcPr>
          <w:p>
            <w:pPr>
              <w:spacing w:after="0" w:before="0"/>
            </w:pPr>
            <w:r/>
            <w:r>
              <w:rPr>
                <w:rFonts w:ascii="Arial" w:hAnsi="Arial"/>
                <w:b w:val="0"/>
                <w:sz w:val="15"/>
              </w:rPr>
              <w:t>TenantKeyId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sec.SessionBinding</w:t>
            </w:r>
          </w:p>
        </w:tc>
        <w:tc>
          <w:tcPr>
            <w:tcW w:type="dxa" w:w="2948"/>
          </w:tcPr>
          <w:p>
            <w:pPr>
              <w:spacing w:after="0" w:before="0"/>
            </w:pPr>
            <w:r/>
            <w:r>
              <w:rPr>
                <w:rFonts w:ascii="Arial" w:hAnsi="Arial"/>
                <w:b w:val="0"/>
                <w:sz w:val="15"/>
              </w:rPr>
              <w:t>BoundTenantId</w:t>
            </w:r>
          </w:p>
        </w:tc>
        <w:tc>
          <w:tcPr>
            <w:tcW w:type="dxa" w:w="2721"/>
          </w:tcPr>
          <w:p>
            <w:pPr>
              <w:spacing w:after="0" w:before="0"/>
            </w:pPr>
            <w:r/>
            <w:r>
              <w:rPr>
                <w:rFonts w:ascii="Arial" w:hAnsi="Arial"/>
                <w:b w:val="0"/>
                <w:sz w:val="15"/>
              </w:rPr>
              <w:t>plat.Tenant</w:t>
            </w:r>
          </w:p>
        </w:tc>
        <w:tc>
          <w:tcPr>
            <w:tcW w:type="dxa" w:w="2948"/>
          </w:tcPr>
          <w:p>
            <w:pPr>
              <w:spacing w:after="0" w:before="0"/>
            </w:pPr>
            <w:r/>
            <w:r>
              <w:rPr>
                <w:rFonts w:ascii="Arial" w:hAnsi="Arial"/>
                <w:b w:val="0"/>
                <w:sz w:val="15"/>
              </w:rPr>
              <w:t>TenantId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sec.SessionBinding</w:t>
            </w:r>
          </w:p>
        </w:tc>
        <w:tc>
          <w:tcPr>
            <w:tcW w:type="dxa" w:w="2948"/>
            <w:shd w:val="clear" w:color="auto" w:fill="E8EEF6"/>
          </w:tcPr>
          <w:p>
            <w:pPr>
              <w:spacing w:after="0" w:before="0"/>
            </w:pPr>
            <w:r/>
            <w:r>
              <w:rPr>
                <w:rFonts w:ascii="Arial" w:hAnsi="Arial"/>
                <w:b w:val="0"/>
                <w:sz w:val="15"/>
              </w:rPr>
              <w:t>BoundOperatorId</w:t>
            </w:r>
          </w:p>
        </w:tc>
        <w:tc>
          <w:tcPr>
            <w:tcW w:type="dxa" w:w="2721"/>
            <w:shd w:val="clear" w:color="auto" w:fill="E8EEF6"/>
          </w:tcPr>
          <w:p>
            <w:pPr>
              <w:spacing w:after="0" w:before="0"/>
            </w:pPr>
            <w:r/>
            <w:r>
              <w:rPr>
                <w:rFonts w:ascii="Arial" w:hAnsi="Arial"/>
                <w:b w:val="0"/>
                <w:sz w:val="15"/>
              </w:rPr>
              <w:t>plat.PlatformOperator</w:t>
            </w:r>
          </w:p>
        </w:tc>
        <w:tc>
          <w:tcPr>
            <w:tcW w:type="dxa" w:w="2948"/>
            <w:shd w:val="clear" w:color="auto" w:fill="E8EEF6"/>
          </w:tcPr>
          <w:p>
            <w:pPr>
              <w:spacing w:after="0" w:before="0"/>
            </w:pPr>
            <w:r/>
            <w:r>
              <w:rPr>
                <w:rFonts w:ascii="Arial" w:hAnsi="Arial"/>
                <w:b w:val="0"/>
                <w:sz w:val="15"/>
              </w:rPr>
              <w:t>PlatformOperatorId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Audit trail and documents</w:t>
      </w:r>
    </w:p>
    <w:p>
      <w:pPr>
        <w:spacing w:after="80"/>
      </w:pPr>
      <w:r>
        <w:rPr>
          <w:rFonts w:ascii="Arial" w:hAnsi="Arial"/>
          <w:b w:val="0"/>
          <w:i/>
          <w:color w:val="6B7280"/>
          <w:sz w:val="18"/>
        </w:rPr>
        <w:t>aud and doc schemas: audit log and document store</w:t>
      </w:r>
    </w:p>
    <w:p>
      <w:pPr>
        <w:keepNext/>
        <w:jc w:val="center"/>
      </w:pPr>
      <w:r>
        <w:drawing>
          <wp:inline xmlns:a="http://schemas.openxmlformats.org/drawingml/2006/main" xmlns:pic="http://schemas.openxmlformats.org/drawingml/2006/picture">
            <wp:extent cx="10265410" cy="6500040"/>
            <wp:docPr id="8" name="Picture 8"/>
            <wp:cNvGraphicFramePr>
              <a:graphicFrameLocks noChangeAspect="1"/>
            </wp:cNvGraphicFramePr>
            <a:graphic>
              <a:graphicData uri="http://schemas.openxmlformats.org/drawingml/2006/picture">
                <pic:pic>
                  <pic:nvPicPr>
                    <pic:cNvPr id="0" name="m0_audit_docs.png"/>
                    <pic:cNvPicPr/>
                  </pic:nvPicPr>
                  <pic:blipFill>
                    <a:blip r:embed="rId18"/>
                    <a:stretch>
                      <a:fillRect/>
                    </a:stretch>
                  </pic:blipFill>
                  <pic:spPr>
                    <a:xfrm>
                      <a:off x="0" y="0"/>
                      <a:ext cx="10265410" cy="6500040"/>
                    </a:xfrm>
                    <a:prstGeom prst="rect"/>
                  </pic:spPr>
                </pic:pic>
              </a:graphicData>
            </a:graphic>
          </wp:inline>
        </w:drawing>
      </w:r>
    </w:p>
    <w:p>
      <w:pPr>
        <w:spacing w:after="120"/>
        <w:jc w:val="center"/>
      </w:pPr>
      <w:r>
        <w:rPr>
          <w:rFonts w:ascii="Arial" w:hAnsi="Arial"/>
          <w:b w:val="0"/>
          <w:i/>
          <w:color w:val="6B7280"/>
          <w:sz w:val="16"/>
        </w:rPr>
        <w:t>Figure 8  Audit trail and documents  ·  5 tables with 5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aud.AuditLog</w:t>
            </w:r>
          </w:p>
        </w:tc>
        <w:tc>
          <w:tcPr>
            <w:tcW w:type="dxa" w:w="6690"/>
          </w:tcPr>
          <w:p>
            <w:pPr>
              <w:spacing w:after="0" w:before="0"/>
            </w:pPr>
            <w:r/>
            <w:r>
              <w:rPr>
                <w:rFonts w:ascii="Arial" w:hAnsi="Arial"/>
                <w:b w:val="0"/>
                <w:sz w:val="15"/>
              </w:rPr>
              <w:t>Append-only audit log; NULL TenantId = platform event, not visible to any tenant; dedicated RLS policy (BR-PLT-001, BR-PLT-009)</w:t>
            </w:r>
          </w:p>
        </w:tc>
        <w:tc>
          <w:tcPr>
            <w:tcW w:type="dxa" w:w="2948"/>
          </w:tcPr>
          <w:p>
            <w:pPr>
              <w:spacing w:after="0" w:before="0"/>
            </w:pPr>
            <w:r/>
            <w:r>
              <w:rPr>
                <w:rFonts w:ascii="Arial" w:hAnsi="Arial"/>
                <w:b w:val="0"/>
                <w:sz w:val="15"/>
              </w:rPr>
              <w:t>AuditLogId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aud.SensitiveAccessLog</w:t>
            </w:r>
          </w:p>
        </w:tc>
        <w:tc>
          <w:tcPr>
            <w:tcW w:type="dxa" w:w="6690"/>
            <w:shd w:val="clear" w:color="auto" w:fill="E8EEF6"/>
          </w:tcPr>
          <w:p>
            <w:pPr>
              <w:spacing w:after="0" w:before="0"/>
            </w:pPr>
            <w:r/>
            <w:r>
              <w:rPr>
                <w:rFonts w:ascii="Arial" w:hAnsi="Arial"/>
                <w:b w:val="0"/>
                <w:sz w:val="15"/>
              </w:rPr>
              <w:t>Access log for sensitive data: identity reveals, image views, exports and restricted downloads; flags anomalies above 20 per hour (BR-PTY-009)</w:t>
            </w:r>
          </w:p>
        </w:tc>
        <w:tc>
          <w:tcPr>
            <w:tcW w:type="dxa" w:w="2948"/>
            <w:shd w:val="clear" w:color="auto" w:fill="E8EEF6"/>
          </w:tcPr>
          <w:p>
            <w:pPr>
              <w:spacing w:after="0" w:before="0"/>
            </w:pPr>
            <w:r/>
            <w:r>
              <w:rPr>
                <w:rFonts w:ascii="Arial" w:hAnsi="Arial"/>
                <w:b w:val="0"/>
                <w:sz w:val="15"/>
              </w:rPr>
              <w:t>SensitiveAccessLogId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3</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doc.Document</w:t>
            </w:r>
          </w:p>
        </w:tc>
        <w:tc>
          <w:tcPr>
            <w:tcW w:type="dxa" w:w="6690"/>
          </w:tcPr>
          <w:p>
            <w:pPr>
              <w:spacing w:after="0" w:before="0"/>
            </w:pPr>
            <w:r/>
            <w:r>
              <w:rPr>
                <w:rFonts w:ascii="Arial" w:hAnsi="Arial"/>
                <w:b w:val="0"/>
                <w:sz w:val="15"/>
              </w:rPr>
              <w:t>Logical document: document data and status; the file itself is in doc.DocumentVersion (FR-PLT-027/028, BR-PLT-011)</w:t>
            </w:r>
          </w:p>
        </w:tc>
        <w:tc>
          <w:tcPr>
            <w:tcW w:type="dxa" w:w="2948"/>
          </w:tcPr>
          <w:p>
            <w:pPr>
              <w:spacing w:after="0" w:before="0"/>
            </w:pPr>
            <w:r/>
            <w:r>
              <w:rPr>
                <w:rFonts w:ascii="Arial" w:hAnsi="Arial"/>
                <w:b w:val="0"/>
                <w:sz w:val="15"/>
              </w:rPr>
              <w:t>DocumentId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5</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doc.DocumentLink</w:t>
            </w:r>
          </w:p>
        </w:tc>
        <w:tc>
          <w:tcPr>
            <w:tcW w:type="dxa" w:w="6690"/>
            <w:shd w:val="clear" w:color="auto" w:fill="E8EEF6"/>
          </w:tcPr>
          <w:p>
            <w:pPr>
              <w:spacing w:after="0" w:before="0"/>
            </w:pPr>
            <w:r/>
            <w:r>
              <w:rPr>
                <w:rFonts w:ascii="Arial" w:hAnsi="Arial"/>
                <w:b w:val="0"/>
                <w:sz w:val="15"/>
              </w:rPr>
              <w:t>Links a document to any entity with a role and a reference page; unlinking is logical (FR-PLT-028)</w:t>
            </w:r>
          </w:p>
        </w:tc>
        <w:tc>
          <w:tcPr>
            <w:tcW w:type="dxa" w:w="2948"/>
            <w:shd w:val="clear" w:color="auto" w:fill="E8EEF6"/>
          </w:tcPr>
          <w:p>
            <w:pPr>
              <w:spacing w:after="0" w:before="0"/>
            </w:pPr>
            <w:r/>
            <w:r>
              <w:rPr>
                <w:rFonts w:ascii="Arial" w:hAnsi="Arial"/>
                <w:b w:val="0"/>
                <w:sz w:val="15"/>
              </w:rPr>
              <w:t>DocumentLinkId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doc.DocumentVersion</w:t>
            </w:r>
          </w:p>
        </w:tc>
        <w:tc>
          <w:tcPr>
            <w:tcW w:type="dxa" w:w="6690"/>
          </w:tcPr>
          <w:p>
            <w:pPr>
              <w:spacing w:after="0" w:before="0"/>
            </w:pPr>
            <w:r/>
            <w:r>
              <w:rPr>
                <w:rFonts w:ascii="Arial" w:hAnsi="Arial"/>
                <w:b w:val="0"/>
                <w:sz w:val="15"/>
              </w:rPr>
              <w:t>Immutable file version; a change creates a new version: the application may update only the scan and integrity columns (043, FR-PLT-027, BR-PLT-011, DR-11)</w:t>
            </w:r>
          </w:p>
        </w:tc>
        <w:tc>
          <w:tcPr>
            <w:tcW w:type="dxa" w:w="2948"/>
          </w:tcPr>
          <w:p>
            <w:pPr>
              <w:spacing w:after="0" w:before="0"/>
            </w:pPr>
            <w:r/>
            <w:r>
              <w:rPr>
                <w:rFonts w:ascii="Arial" w:hAnsi="Arial"/>
                <w:b w:val="0"/>
                <w:sz w:val="15"/>
              </w:rPr>
              <w:t>DocumentVersionId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aud.SensitiveAccessLog</w:t>
            </w:r>
          </w:p>
        </w:tc>
        <w:tc>
          <w:tcPr>
            <w:tcW w:type="dxa" w:w="2948"/>
          </w:tcPr>
          <w:p>
            <w:pPr>
              <w:spacing w:after="0" w:before="0"/>
            </w:pPr>
            <w:r/>
            <w:r>
              <w:rPr>
                <w:rFonts w:ascii="Arial" w:hAnsi="Arial"/>
                <w:b w:val="0"/>
                <w:sz w:val="15"/>
              </w:rPr>
              <w:t>ActorUserId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aud.SensitiveAccessLog</w:t>
            </w:r>
          </w:p>
        </w:tc>
        <w:tc>
          <w:tcPr>
            <w:tcW w:type="dxa" w:w="2948"/>
            <w:shd w:val="clear" w:color="auto" w:fill="E8EEF6"/>
          </w:tcPr>
          <w:p>
            <w:pPr>
              <w:spacing w:after="0" w:before="0"/>
            </w:pPr>
            <w:r/>
            <w:r>
              <w:rPr>
                <w:rFonts w:ascii="Arial" w:hAnsi="Arial"/>
                <w:b w:val="0"/>
                <w:sz w:val="15"/>
              </w:rPr>
              <w:t>OperatorId</w:t>
            </w:r>
          </w:p>
        </w:tc>
        <w:tc>
          <w:tcPr>
            <w:tcW w:type="dxa" w:w="2721"/>
            <w:shd w:val="clear" w:color="auto" w:fill="E8EEF6"/>
          </w:tcPr>
          <w:p>
            <w:pPr>
              <w:spacing w:after="0" w:before="0"/>
            </w:pPr>
            <w:r/>
            <w:r>
              <w:rPr>
                <w:rFonts w:ascii="Arial" w:hAnsi="Arial"/>
                <w:b w:val="0"/>
                <w:sz w:val="15"/>
              </w:rPr>
              <w:t>plat.PlatformOperator</w:t>
            </w:r>
          </w:p>
        </w:tc>
        <w:tc>
          <w:tcPr>
            <w:tcW w:type="dxa" w:w="2948"/>
            <w:shd w:val="clear" w:color="auto" w:fill="E8EEF6"/>
          </w:tcPr>
          <w:p>
            <w:pPr>
              <w:spacing w:after="0" w:before="0"/>
            </w:pPr>
            <w:r/>
            <w:r>
              <w:rPr>
                <w:rFonts w:ascii="Arial" w:hAnsi="Arial"/>
                <w:b w:val="0"/>
                <w:sz w:val="15"/>
              </w:rPr>
              <w:t>PlatformOperatorId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aud.SensitiveAccessLog</w:t>
            </w:r>
          </w:p>
        </w:tc>
        <w:tc>
          <w:tcPr>
            <w:tcW w:type="dxa" w:w="2948"/>
          </w:tcPr>
          <w:p>
            <w:pPr>
              <w:spacing w:after="0" w:before="0"/>
            </w:pPr>
            <w:r/>
            <w:r>
              <w:rPr>
                <w:rFonts w:ascii="Arial" w:hAnsi="Arial"/>
                <w:b w:val="0"/>
                <w:sz w:val="15"/>
              </w:rPr>
              <w:t>AuditLogId</w:t>
            </w:r>
          </w:p>
        </w:tc>
        <w:tc>
          <w:tcPr>
            <w:tcW w:type="dxa" w:w="2721"/>
          </w:tcPr>
          <w:p>
            <w:pPr>
              <w:spacing w:after="0" w:before="0"/>
            </w:pPr>
            <w:r/>
            <w:r>
              <w:rPr>
                <w:rFonts w:ascii="Arial" w:hAnsi="Arial"/>
                <w:b w:val="0"/>
                <w:sz w:val="15"/>
              </w:rPr>
              <w:t>aud.AuditLog</w:t>
            </w:r>
          </w:p>
        </w:tc>
        <w:tc>
          <w:tcPr>
            <w:tcW w:type="dxa" w:w="2948"/>
          </w:tcPr>
          <w:p>
            <w:pPr>
              <w:spacing w:after="0" w:before="0"/>
            </w:pPr>
            <w:r/>
            <w:r>
              <w:rPr>
                <w:rFonts w:ascii="Arial" w:hAnsi="Arial"/>
                <w:b w:val="0"/>
                <w:sz w:val="15"/>
              </w:rPr>
              <w:t>AuditLogId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DocumentTypeId</w:t>
            </w:r>
          </w:p>
        </w:tc>
        <w:tc>
          <w:tcPr>
            <w:tcW w:type="dxa" w:w="2721"/>
            <w:shd w:val="clear" w:color="auto" w:fill="E8EEF6"/>
          </w:tcPr>
          <w:p>
            <w:pPr>
              <w:spacing w:after="0" w:before="0"/>
            </w:pPr>
            <w:r/>
            <w:r>
              <w:rPr>
                <w:rFonts w:ascii="Arial" w:hAnsi="Arial"/>
                <w:b w:val="0"/>
                <w:sz w:val="15"/>
              </w:rPr>
              <w:t>cat.DocumentType</w:t>
            </w:r>
          </w:p>
        </w:tc>
        <w:tc>
          <w:tcPr>
            <w:tcW w:type="dxa" w:w="2948"/>
            <w:shd w:val="clear" w:color="auto" w:fill="E8EEF6"/>
          </w:tcPr>
          <w:p>
            <w:pPr>
              <w:spacing w:after="0" w:before="0"/>
            </w:pPr>
            <w:r/>
            <w:r>
              <w:rPr>
                <w:rFonts w:ascii="Arial" w:hAnsi="Arial"/>
                <w:b w:val="0"/>
                <w:sz w:val="15"/>
              </w:rPr>
              <w:t>DocumentTypeId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OwnerCompanyId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 CurrentVersionId</w:t>
            </w:r>
          </w:p>
        </w:tc>
        <w:tc>
          <w:tcPr>
            <w:tcW w:type="dxa" w:w="2721"/>
            <w:shd w:val="clear" w:color="auto" w:fill="E8EEF6"/>
          </w:tcPr>
          <w:p>
            <w:pPr>
              <w:spacing w:after="0" w:before="0"/>
            </w:pPr>
            <w:r/>
            <w:r>
              <w:rPr>
                <w:rFonts w:ascii="Arial" w:hAnsi="Arial"/>
                <w:b w:val="0"/>
                <w:sz w:val="15"/>
              </w:rPr>
              <w:t>doc.DocumentVersion</w:t>
            </w:r>
          </w:p>
        </w:tc>
        <w:tc>
          <w:tcPr>
            <w:tcW w:type="dxa" w:w="2948"/>
            <w:shd w:val="clear" w:color="auto" w:fill="E8EEF6"/>
          </w:tcPr>
          <w:p>
            <w:pPr>
              <w:spacing w:after="0" w:before="0"/>
            </w:pPr>
            <w:r/>
            <w:r>
              <w:rPr>
                <w:rFonts w:ascii="Arial" w:hAnsi="Arial"/>
                <w:b w:val="0"/>
                <w:sz w:val="15"/>
              </w:rPr>
              <w:t>DocumentId, DocumentVersionId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SupersededByDocumentId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DeletedBy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doc.DocumentLink</w:t>
            </w:r>
          </w:p>
        </w:tc>
        <w:tc>
          <w:tcPr>
            <w:tcW w:type="dxa" w:w="2948"/>
          </w:tcPr>
          <w:p>
            <w:pPr>
              <w:spacing w:after="0" w:before="0"/>
            </w:pPr>
            <w:r/>
            <w:r>
              <w:rPr>
                <w:rFonts w:ascii="Arial" w:hAnsi="Arial"/>
                <w:b w:val="0"/>
                <w:sz w:val="15"/>
              </w:rPr>
              <w:t>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doc.DocumentLink</w:t>
            </w:r>
          </w:p>
        </w:tc>
        <w:tc>
          <w:tcPr>
            <w:tcW w:type="dxa" w:w="2948"/>
            <w:shd w:val="clear" w:color="auto" w:fill="E8EEF6"/>
          </w:tcPr>
          <w:p>
            <w:pPr>
              <w:spacing w:after="0" w:before="0"/>
            </w:pPr>
            <w:r/>
            <w:r>
              <w:rPr>
                <w:rFonts w:ascii="Arial" w:hAnsi="Arial"/>
                <w:b w:val="0"/>
                <w:sz w:val="15"/>
              </w:rPr>
              <w:t>UnlinkedBy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doc.DocumentVersion</w:t>
            </w:r>
          </w:p>
        </w:tc>
        <w:tc>
          <w:tcPr>
            <w:tcW w:type="dxa" w:w="2948"/>
          </w:tcPr>
          <w:p>
            <w:pPr>
              <w:spacing w:after="0" w:before="0"/>
            </w:pPr>
            <w:r/>
            <w:r>
              <w:rPr>
                <w:rFonts w:ascii="Arial" w:hAnsi="Arial"/>
                <w:b w:val="0"/>
                <w:sz w:val="15"/>
              </w:rPr>
              <w:t>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doc.DocumentVersion</w:t>
            </w:r>
          </w:p>
        </w:tc>
        <w:tc>
          <w:tcPr>
            <w:tcW w:type="dxa" w:w="2948"/>
            <w:shd w:val="clear" w:color="auto" w:fill="E8EEF6"/>
          </w:tcPr>
          <w:p>
            <w:pPr>
              <w:spacing w:after="0" w:before="0"/>
            </w:pPr>
            <w:r/>
            <w:r>
              <w:rPr>
                <w:rFonts w:ascii="Arial" w:hAnsi="Arial"/>
                <w:b w:val="0"/>
                <w:sz w:val="15"/>
              </w:rPr>
              <w:t>KeyPurpose, KeyId</w:t>
            </w:r>
          </w:p>
        </w:tc>
        <w:tc>
          <w:tcPr>
            <w:tcW w:type="dxa" w:w="2721"/>
            <w:shd w:val="clear" w:color="auto" w:fill="E8EEF6"/>
          </w:tcPr>
          <w:p>
            <w:pPr>
              <w:spacing w:after="0" w:before="0"/>
            </w:pPr>
            <w:r/>
            <w:r>
              <w:rPr>
                <w:rFonts w:ascii="Arial" w:hAnsi="Arial"/>
                <w:b w:val="0"/>
                <w:sz w:val="15"/>
              </w:rPr>
              <w:t>sec.TenantKey</w:t>
            </w:r>
          </w:p>
        </w:tc>
        <w:tc>
          <w:tcPr>
            <w:tcW w:type="dxa" w:w="2948"/>
            <w:shd w:val="clear" w:color="auto" w:fill="E8EEF6"/>
          </w:tcPr>
          <w:p>
            <w:pPr>
              <w:spacing w:after="0" w:before="0"/>
            </w:pPr>
            <w:r/>
            <w:r>
              <w:rPr>
                <w:rFonts w:ascii="Arial" w:hAnsi="Arial"/>
                <w:b w:val="0"/>
                <w:sz w:val="15"/>
              </w:rPr>
              <w:t>Purpose, TenantKeyId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Configuration and background jobs (part 1 of 2)</w:t>
      </w:r>
    </w:p>
    <w:p>
      <w:pPr>
        <w:spacing w:after="80"/>
      </w:pPr>
      <w:r>
        <w:rPr>
          <w:rFonts w:ascii="Arial" w:hAnsi="Arial"/>
          <w:b w:val="0"/>
          <w:i/>
          <w:color w:val="6B7280"/>
          <w:sz w:val="18"/>
        </w:rPr>
        <w:t>cfg schema: tenant settings, scheduled and background jobs</w:t>
      </w:r>
    </w:p>
    <w:p>
      <w:pPr>
        <w:keepNext/>
        <w:jc w:val="center"/>
      </w:pPr>
      <w:r>
        <w:drawing>
          <wp:inline xmlns:a="http://schemas.openxmlformats.org/drawingml/2006/main" xmlns:pic="http://schemas.openxmlformats.org/drawingml/2006/picture">
            <wp:extent cx="5965190" cy="7835808"/>
            <wp:docPr id="9" name="Picture 9"/>
            <wp:cNvGraphicFramePr>
              <a:graphicFrameLocks noChangeAspect="1"/>
            </wp:cNvGraphicFramePr>
            <a:graphic>
              <a:graphicData uri="http://schemas.openxmlformats.org/drawingml/2006/picture">
                <pic:pic>
                  <pic:nvPicPr>
                    <pic:cNvPr id="0" name="m0_config_1.png"/>
                    <pic:cNvPicPr/>
                  </pic:nvPicPr>
                  <pic:blipFill>
                    <a:blip r:embed="rId19"/>
                    <a:stretch>
                      <a:fillRect/>
                    </a:stretch>
                  </pic:blipFill>
                  <pic:spPr>
                    <a:xfrm>
                      <a:off x="0" y="0"/>
                      <a:ext cx="5965190" cy="7835808"/>
                    </a:xfrm>
                    <a:prstGeom prst="rect"/>
                  </pic:spPr>
                </pic:pic>
              </a:graphicData>
            </a:graphic>
          </wp:inline>
        </w:drawing>
      </w:r>
    </w:p>
    <w:p>
      <w:pPr>
        <w:spacing w:after="120"/>
        <w:jc w:val="center"/>
      </w:pPr>
      <w:r>
        <w:rPr>
          <w:rFonts w:ascii="Arial" w:hAnsi="Arial"/>
          <w:b w:val="0"/>
          <w:i/>
          <w:color w:val="6B7280"/>
          <w:sz w:val="16"/>
        </w:rPr>
        <w:t>Figure 9  Configuration and background jobs (part 1 of 2)  ·  7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cfg.DataExportJob</w:t>
            </w:r>
          </w:p>
        </w:tc>
        <w:tc>
          <w:tcPr>
            <w:tcW w:type="dxa" w:w="6690"/>
          </w:tcPr>
          <w:p>
            <w:pPr>
              <w:spacing w:after="0" w:before="0"/>
            </w:pPr>
            <w:r/>
            <w:r>
              <w:rPr>
                <w:rFonts w:ascii="Arial" w:hAnsi="Arial"/>
                <w:b w:val="0"/>
                <w:sz w:val="15"/>
              </w:rPr>
              <w:t>Tenant data export request (FR-PLT-039, BR-PLT-016)</w:t>
            </w:r>
          </w:p>
        </w:tc>
        <w:tc>
          <w:tcPr>
            <w:tcW w:type="dxa" w:w="2948"/>
          </w:tcPr>
          <w:p>
            <w:pPr>
              <w:spacing w:after="0" w:before="0"/>
            </w:pPr>
            <w:r/>
            <w:r>
              <w:rPr>
                <w:rFonts w:ascii="Arial" w:hAnsi="Arial"/>
                <w:b w:val="0"/>
                <w:sz w:val="15"/>
              </w:rPr>
              <w:t>DataExportJobId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cfg.ExpiryAlertLog</w:t>
            </w:r>
          </w:p>
        </w:tc>
        <w:tc>
          <w:tcPr>
            <w:tcW w:type="dxa" w:w="6690"/>
            <w:shd w:val="clear" w:color="auto" w:fill="E8EEF6"/>
          </w:tcPr>
          <w:p>
            <w:pPr>
              <w:spacing w:after="0" w:before="0"/>
            </w:pPr>
            <w:r/>
            <w:r>
              <w:rPr>
                <w:rFonts w:ascii="Arial" w:hAnsi="Arial"/>
                <w:b w:val="0"/>
                <w:sz w:val="15"/>
              </w:rPr>
              <w:t>Log of sent expiry alerts: one event per (item, threshold), never repeated on the same day (FR-PLT-038)</w:t>
            </w:r>
          </w:p>
        </w:tc>
        <w:tc>
          <w:tcPr>
            <w:tcW w:type="dxa" w:w="2948"/>
            <w:shd w:val="clear" w:color="auto" w:fill="E8EEF6"/>
          </w:tcPr>
          <w:p>
            <w:pPr>
              <w:spacing w:after="0" w:before="0"/>
            </w:pPr>
            <w:r/>
            <w:r>
              <w:rPr>
                <w:rFonts w:ascii="Arial" w:hAnsi="Arial"/>
                <w:b w:val="0"/>
                <w:sz w:val="15"/>
              </w:rPr>
              <w:t>ExpiryAlertLogId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cfg.ExpiryAlertRule</w:t>
            </w:r>
          </w:p>
        </w:tc>
        <w:tc>
          <w:tcPr>
            <w:tcW w:type="dxa" w:w="6690"/>
          </w:tcPr>
          <w:p>
            <w:pPr>
              <w:spacing w:after="0" w:before="0"/>
            </w:pPr>
            <w:r/>
            <w:r>
              <w:rPr>
                <w:rFonts w:ascii="Arial" w:hAnsi="Arial"/>
                <w:b w:val="0"/>
                <w:sz w:val="15"/>
              </w:rPr>
              <w:t>Expiry alert rule per item type (FR-PLT-038, BR-PLT-013)</w:t>
            </w:r>
          </w:p>
        </w:tc>
        <w:tc>
          <w:tcPr>
            <w:tcW w:type="dxa" w:w="2948"/>
          </w:tcPr>
          <w:p>
            <w:pPr>
              <w:spacing w:after="0" w:before="0"/>
            </w:pPr>
            <w:r/>
            <w:r>
              <w:rPr>
                <w:rFonts w:ascii="Arial" w:hAnsi="Arial"/>
                <w:b w:val="0"/>
                <w:sz w:val="15"/>
              </w:rPr>
              <w:t>ExpiryAlertRuleId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cfg.ExpiryAlertRuleRole</w:t>
            </w:r>
          </w:p>
        </w:tc>
        <w:tc>
          <w:tcPr>
            <w:tcW w:type="dxa" w:w="6690"/>
            <w:shd w:val="clear" w:color="auto" w:fill="E8EEF6"/>
          </w:tcPr>
          <w:p>
            <w:pPr>
              <w:spacing w:after="0" w:before="0"/>
            </w:pPr>
            <w:r/>
            <w:r>
              <w:rPr>
                <w:rFonts w:ascii="Arial" w:hAnsi="Arial"/>
                <w:b w:val="0"/>
                <w:sz w:val="15"/>
              </w:rPr>
              <w:t>Roles that receive an alert rule's alerts, within the company scope; replaces the RecipientRoles code list, so a renamed or missing role cannot silently receive nothing (FR-PLT-038, DR-16)</w:t>
            </w:r>
          </w:p>
        </w:tc>
        <w:tc>
          <w:tcPr>
            <w:tcW w:type="dxa" w:w="2948"/>
            <w:shd w:val="clear" w:color="auto" w:fill="E8EEF6"/>
          </w:tcPr>
          <w:p>
            <w:pPr>
              <w:spacing w:after="0" w:before="0"/>
            </w:pPr>
            <w:r/>
            <w:r>
              <w:rPr>
                <w:rFonts w:ascii="Arial" w:hAnsi="Arial"/>
                <w:b w:val="0"/>
                <w:sz w:val="15"/>
              </w:rPr>
              <w:t>TenantId, ExpiryAlertRuleId, RoleId</w:t>
            </w:r>
          </w:p>
        </w:tc>
        <w:tc>
          <w:tcPr>
            <w:tcW w:type="dxa" w:w="794"/>
            <w:shd w:val="clear" w:color="auto" w:fill="E8EEF6"/>
          </w:tcPr>
          <w:p>
            <w:pPr>
              <w:spacing w:after="0" w:before="0"/>
            </w:pPr>
            <w:r/>
            <w:r>
              <w:rPr>
                <w:rFonts w:ascii="Arial" w:hAnsi="Arial"/>
                <w:b w:val="0"/>
                <w:sz w:val="15"/>
              </w:rPr>
              <w:t>0</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cfg.JobDefinition</w:t>
            </w:r>
          </w:p>
        </w:tc>
        <w:tc>
          <w:tcPr>
            <w:tcW w:type="dxa" w:w="6690"/>
          </w:tcPr>
          <w:p>
            <w:pPr>
              <w:spacing w:after="0" w:before="0"/>
            </w:pPr>
            <w:r/>
            <w:r>
              <w:rPr>
                <w:rFonts w:ascii="Arial" w:hAnsi="Arial"/>
                <w:b w:val="0"/>
                <w:sz w:val="15"/>
              </w:rPr>
              <w:t>Background job catalogue: the only JobKey values a job connection may bind with (FR-PLT-044)</w:t>
            </w:r>
          </w:p>
        </w:tc>
        <w:tc>
          <w:tcPr>
            <w:tcW w:type="dxa" w:w="2948"/>
          </w:tcPr>
          <w:p>
            <w:pPr>
              <w:spacing w:after="0" w:before="0"/>
            </w:pPr>
            <w:r/>
            <w:r>
              <w:rPr>
                <w:rFonts w:ascii="Arial" w:hAnsi="Arial"/>
                <w:b w:val="0"/>
                <w:sz w:val="15"/>
              </w:rPr>
              <w:t>JobDefinitionId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cfg.JobRun</w:t>
            </w:r>
          </w:p>
        </w:tc>
        <w:tc>
          <w:tcPr>
            <w:tcW w:type="dxa" w:w="6690"/>
            <w:shd w:val="clear" w:color="auto" w:fill="E8EEF6"/>
          </w:tcPr>
          <w:p>
            <w:pPr>
              <w:spacing w:after="0" w:before="0"/>
            </w:pPr>
            <w:r/>
            <w:r>
              <w:rPr>
                <w:rFonts w:ascii="Arial" w:hAnsi="Arial"/>
                <w:b w:val="0"/>
                <w:sz w:val="15"/>
              </w:rPr>
              <w:t>Background job run log: last run, duration and result, visible to the account administrator (FR-PLT-044)</w:t>
            </w:r>
          </w:p>
        </w:tc>
        <w:tc>
          <w:tcPr>
            <w:tcW w:type="dxa" w:w="2948"/>
            <w:shd w:val="clear" w:color="auto" w:fill="E8EEF6"/>
          </w:tcPr>
          <w:p>
            <w:pPr>
              <w:spacing w:after="0" w:before="0"/>
            </w:pPr>
            <w:r/>
            <w:r>
              <w:rPr>
                <w:rFonts w:ascii="Arial" w:hAnsi="Arial"/>
                <w:b w:val="0"/>
                <w:sz w:val="15"/>
              </w:rPr>
              <w:t>JobRunId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cfg.NonWorkingDay</w:t>
            </w:r>
          </w:p>
        </w:tc>
        <w:tc>
          <w:tcPr>
            <w:tcW w:type="dxa" w:w="6690"/>
          </w:tcPr>
          <w:p>
            <w:pPr>
              <w:spacing w:after="0" w:before="0"/>
            </w:pPr>
            <w:r/>
            <w:r>
              <w:rPr>
                <w:rFonts w:ascii="Arial" w:hAnsi="Arial"/>
                <w:b w:val="0"/>
                <w:sz w:val="15"/>
              </w:rPr>
              <w:t>Non-working day; NULL TenantId = platform holiday, read-only (FR-PLT-035, BR-PLT-014)</w:t>
            </w:r>
          </w:p>
        </w:tc>
        <w:tc>
          <w:tcPr>
            <w:tcW w:type="dxa" w:w="2948"/>
          </w:tcPr>
          <w:p>
            <w:pPr>
              <w:spacing w:after="0" w:before="0"/>
            </w:pPr>
            <w:r/>
            <w:r>
              <w:rPr>
                <w:rFonts w:ascii="Arial" w:hAnsi="Arial"/>
                <w:b w:val="0"/>
                <w:sz w:val="15"/>
              </w:rPr>
              <w:t>NonWorkingDayId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cfg.DataExportJob</w:t>
            </w:r>
          </w:p>
        </w:tc>
        <w:tc>
          <w:tcPr>
            <w:tcW w:type="dxa" w:w="2948"/>
          </w:tcPr>
          <w:p>
            <w:pPr>
              <w:spacing w:after="0" w:before="0"/>
            </w:pPr>
            <w:r/>
            <w:r>
              <w:rPr>
                <w:rFonts w:ascii="Arial" w:hAnsi="Arial"/>
                <w:b w:val="0"/>
                <w:sz w:val="15"/>
              </w:rPr>
              <w:t>RequestedBy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cfg.DataExportJob</w:t>
            </w:r>
          </w:p>
        </w:tc>
        <w:tc>
          <w:tcPr>
            <w:tcW w:type="dxa" w:w="2948"/>
            <w:shd w:val="clear" w:color="auto" w:fill="E8EEF6"/>
          </w:tcPr>
          <w:p>
            <w:pPr>
              <w:spacing w:after="0" w:before="0"/>
            </w:pPr>
            <w:r/>
            <w:r>
              <w:rPr>
                <w:rFonts w:ascii="Arial" w:hAnsi="Arial"/>
                <w:b w:val="0"/>
                <w:sz w:val="15"/>
              </w:rPr>
              <w:t>ApprovedBy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cfg.DataExportJob</w:t>
            </w:r>
          </w:p>
        </w:tc>
        <w:tc>
          <w:tcPr>
            <w:tcW w:type="dxa" w:w="2948"/>
          </w:tcPr>
          <w:p>
            <w:pPr>
              <w:spacing w:after="0" w:before="0"/>
            </w:pPr>
            <w:r/>
            <w:r>
              <w:rPr>
                <w:rFonts w:ascii="Arial" w:hAnsi="Arial"/>
                <w:b w:val="0"/>
                <w:sz w:val="15"/>
              </w:rPr>
              <w:t>PackageDocumentId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cfg.ExpiryAlertLog</w:t>
            </w:r>
          </w:p>
        </w:tc>
        <w:tc>
          <w:tcPr>
            <w:tcW w:type="dxa" w:w="2948"/>
            <w:shd w:val="clear" w:color="auto" w:fill="E8EEF6"/>
          </w:tcPr>
          <w:p>
            <w:pPr>
              <w:spacing w:after="0" w:before="0"/>
            </w:pPr>
            <w:r/>
            <w:r>
              <w:rPr>
                <w:rFonts w:ascii="Arial" w:hAnsi="Arial"/>
                <w:b w:val="0"/>
                <w:sz w:val="15"/>
              </w:rPr>
              <w:t>ExpiryAlertRuleId</w:t>
            </w:r>
          </w:p>
        </w:tc>
        <w:tc>
          <w:tcPr>
            <w:tcW w:type="dxa" w:w="2721"/>
            <w:shd w:val="clear" w:color="auto" w:fill="E8EEF6"/>
          </w:tcPr>
          <w:p>
            <w:pPr>
              <w:spacing w:after="0" w:before="0"/>
            </w:pPr>
            <w:r/>
            <w:r>
              <w:rPr>
                <w:rFonts w:ascii="Arial" w:hAnsi="Arial"/>
                <w:b w:val="0"/>
                <w:sz w:val="15"/>
              </w:rPr>
              <w:t>cfg.ExpiryAlertRule</w:t>
            </w:r>
          </w:p>
        </w:tc>
        <w:tc>
          <w:tcPr>
            <w:tcW w:type="dxa" w:w="2948"/>
            <w:shd w:val="clear" w:color="auto" w:fill="E8EEF6"/>
          </w:tcPr>
          <w:p>
            <w:pPr>
              <w:spacing w:after="0" w:before="0"/>
            </w:pPr>
            <w:r/>
            <w:r>
              <w:rPr>
                <w:rFonts w:ascii="Arial" w:hAnsi="Arial"/>
                <w:b w:val="0"/>
                <w:sz w:val="15"/>
              </w:rPr>
              <w:t>ExpiryAlertRuleId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cfg.ExpiryAlertRuleRole</w:t>
            </w:r>
          </w:p>
        </w:tc>
        <w:tc>
          <w:tcPr>
            <w:tcW w:type="dxa" w:w="2948"/>
          </w:tcPr>
          <w:p>
            <w:pPr>
              <w:spacing w:after="0" w:before="0"/>
            </w:pPr>
            <w:r/>
            <w:r>
              <w:rPr>
                <w:rFonts w:ascii="Arial" w:hAnsi="Arial"/>
                <w:b w:val="0"/>
                <w:sz w:val="15"/>
              </w:rPr>
              <w:t>ExpiryAlertRuleId</w:t>
            </w:r>
          </w:p>
        </w:tc>
        <w:tc>
          <w:tcPr>
            <w:tcW w:type="dxa" w:w="2721"/>
          </w:tcPr>
          <w:p>
            <w:pPr>
              <w:spacing w:after="0" w:before="0"/>
            </w:pPr>
            <w:r/>
            <w:r>
              <w:rPr>
                <w:rFonts w:ascii="Arial" w:hAnsi="Arial"/>
                <w:b w:val="0"/>
                <w:sz w:val="15"/>
              </w:rPr>
              <w:t>cfg.ExpiryAlertRule</w:t>
            </w:r>
          </w:p>
        </w:tc>
        <w:tc>
          <w:tcPr>
            <w:tcW w:type="dxa" w:w="2948"/>
          </w:tcPr>
          <w:p>
            <w:pPr>
              <w:spacing w:after="0" w:before="0"/>
            </w:pPr>
            <w:r/>
            <w:r>
              <w:rPr>
                <w:rFonts w:ascii="Arial" w:hAnsi="Arial"/>
                <w:b w:val="0"/>
                <w:sz w:val="15"/>
              </w:rPr>
              <w:t>ExpiryAlertRuleId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cfg.ExpiryAlertRuleRole</w:t>
            </w:r>
          </w:p>
        </w:tc>
        <w:tc>
          <w:tcPr>
            <w:tcW w:type="dxa" w:w="2948"/>
            <w:shd w:val="clear" w:color="auto" w:fill="E8EEF6"/>
          </w:tcPr>
          <w:p>
            <w:pPr>
              <w:spacing w:after="0" w:before="0"/>
            </w:pPr>
            <w:r/>
            <w:r>
              <w:rPr>
                <w:rFonts w:ascii="Arial" w:hAnsi="Arial"/>
                <w:b w:val="0"/>
                <w:sz w:val="15"/>
              </w:rPr>
              <w:t>RoleId</w:t>
            </w:r>
          </w:p>
        </w:tc>
        <w:tc>
          <w:tcPr>
            <w:tcW w:type="dxa" w:w="2721"/>
            <w:shd w:val="clear" w:color="auto" w:fill="E8EEF6"/>
          </w:tcPr>
          <w:p>
            <w:pPr>
              <w:spacing w:after="0" w:before="0"/>
            </w:pPr>
            <w:r/>
            <w:r>
              <w:rPr>
                <w:rFonts w:ascii="Arial" w:hAnsi="Arial"/>
                <w:b w:val="0"/>
                <w:sz w:val="15"/>
              </w:rPr>
              <w:t>sec.Role</w:t>
            </w:r>
          </w:p>
        </w:tc>
        <w:tc>
          <w:tcPr>
            <w:tcW w:type="dxa" w:w="2948"/>
            <w:shd w:val="clear" w:color="auto" w:fill="E8EEF6"/>
          </w:tcPr>
          <w:p>
            <w:pPr>
              <w:spacing w:after="0" w:before="0"/>
            </w:pPr>
            <w:r/>
            <w:r>
              <w:rPr>
                <w:rFonts w:ascii="Arial" w:hAnsi="Arial"/>
                <w:b w:val="0"/>
                <w:sz w:val="15"/>
              </w:rPr>
              <w:t>RoleId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cfg.NonWorkingDay</w:t>
            </w:r>
          </w:p>
        </w:tc>
        <w:tc>
          <w:tcPr>
            <w:tcW w:type="dxa" w:w="2948"/>
          </w:tcPr>
          <w:p>
            <w:pPr>
              <w:spacing w:after="0" w:before="0"/>
            </w:pPr>
            <w:r/>
            <w:r>
              <w:rPr>
                <w:rFonts w:ascii="Arial" w:hAnsi="Arial"/>
                <w:b w:val="0"/>
                <w:sz w:val="15"/>
              </w:rPr>
              <w:t>CountryId</w:t>
            </w:r>
          </w:p>
        </w:tc>
        <w:tc>
          <w:tcPr>
            <w:tcW w:type="dxa" w:w="2721"/>
          </w:tcPr>
          <w:p>
            <w:pPr>
              <w:spacing w:after="0" w:before="0"/>
            </w:pPr>
            <w:r/>
            <w:r>
              <w:rPr>
                <w:rFonts w:ascii="Arial" w:hAnsi="Arial"/>
                <w:b w:val="0"/>
                <w:sz w:val="15"/>
              </w:rPr>
              <w:t>ref.Country</w:t>
            </w:r>
          </w:p>
        </w:tc>
        <w:tc>
          <w:tcPr>
            <w:tcW w:type="dxa" w:w="2948"/>
          </w:tcPr>
          <w:p>
            <w:pPr>
              <w:spacing w:after="0" w:before="0"/>
            </w:pPr>
            <w:r/>
            <w:r>
              <w:rPr>
                <w:rFonts w:ascii="Arial" w:hAnsi="Arial"/>
                <w:b w:val="0"/>
                <w:sz w:val="15"/>
              </w:rPr>
              <w:t>CountryId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Configuration and background jobs (part 2 of 2)</w:t>
      </w:r>
    </w:p>
    <w:p>
      <w:pPr>
        <w:spacing w:after="80"/>
      </w:pPr>
      <w:r>
        <w:rPr>
          <w:rFonts w:ascii="Arial" w:hAnsi="Arial"/>
          <w:b w:val="0"/>
          <w:i/>
          <w:color w:val="6B7280"/>
          <w:sz w:val="18"/>
        </w:rPr>
        <w:t>cfg schema: tenant settings, scheduled and background jobs</w:t>
      </w:r>
    </w:p>
    <w:p>
      <w:pPr>
        <w:keepNext/>
        <w:jc w:val="center"/>
      </w:pPr>
      <w:r>
        <w:drawing>
          <wp:inline xmlns:a="http://schemas.openxmlformats.org/drawingml/2006/main" xmlns:pic="http://schemas.openxmlformats.org/drawingml/2006/picture">
            <wp:extent cx="9732010" cy="7072536"/>
            <wp:docPr id="10" name="Picture 10"/>
            <wp:cNvGraphicFramePr>
              <a:graphicFrameLocks noChangeAspect="1"/>
            </wp:cNvGraphicFramePr>
            <a:graphic>
              <a:graphicData uri="http://schemas.openxmlformats.org/drawingml/2006/picture">
                <pic:pic>
                  <pic:nvPicPr>
                    <pic:cNvPr id="0" name="m0_config_2.png"/>
                    <pic:cNvPicPr/>
                  </pic:nvPicPr>
                  <pic:blipFill>
                    <a:blip r:embed="rId20"/>
                    <a:stretch>
                      <a:fillRect/>
                    </a:stretch>
                  </pic:blipFill>
                  <pic:spPr>
                    <a:xfrm>
                      <a:off x="0" y="0"/>
                      <a:ext cx="9732010" cy="7072536"/>
                    </a:xfrm>
                    <a:prstGeom prst="rect"/>
                  </pic:spPr>
                </pic:pic>
              </a:graphicData>
            </a:graphic>
          </wp:inline>
        </w:drawing>
      </w:r>
    </w:p>
    <w:p>
      <w:pPr>
        <w:spacing w:after="120"/>
        <w:jc w:val="center"/>
      </w:pPr>
      <w:r>
        <w:rPr>
          <w:rFonts w:ascii="Arial" w:hAnsi="Arial"/>
          <w:b w:val="0"/>
          <w:i/>
          <w:color w:val="6B7280"/>
          <w:sz w:val="16"/>
        </w:rPr>
        <w:t>Figure 10  Configuration and background jobs (part 2 of 2)  ·  7 tables with 2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cfg.NumberIssue</w:t>
            </w:r>
          </w:p>
        </w:tc>
        <w:tc>
          <w:tcPr>
            <w:tcW w:type="dxa" w:w="6690"/>
          </w:tcPr>
          <w:p>
            <w:pPr>
              <w:spacing w:after="0" w:before="0"/>
            </w:pPr>
            <w:r/>
            <w:r>
              <w:rPr>
                <w:rFonts w:ascii="Arial" w:hAnsi="Arial"/>
                <w:b w:val="0"/>
                <w:sz w:val="15"/>
              </w:rPr>
              <w:t>Issued document numbers; a cancelled number is never reused (FR-PLT-026, BR-PLT-010)</w:t>
            </w:r>
          </w:p>
        </w:tc>
        <w:tc>
          <w:tcPr>
            <w:tcW w:type="dxa" w:w="2948"/>
          </w:tcPr>
          <w:p>
            <w:pPr>
              <w:spacing w:after="0" w:before="0"/>
            </w:pPr>
            <w:r/>
            <w:r>
              <w:rPr>
                <w:rFonts w:ascii="Arial" w:hAnsi="Arial"/>
                <w:b w:val="0"/>
                <w:sz w:val="15"/>
              </w:rPr>
              <w:t>NumberIssueId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cfg.NumberSequence</w:t>
            </w:r>
          </w:p>
        </w:tc>
        <w:tc>
          <w:tcPr>
            <w:tcW w:type="dxa" w:w="6690"/>
            <w:shd w:val="clear" w:color="auto" w:fill="E8EEF6"/>
          </w:tcPr>
          <w:p>
            <w:pPr>
              <w:spacing w:after="0" w:before="0"/>
            </w:pPr>
            <w:r/>
            <w:r>
              <w:rPr>
                <w:rFonts w:ascii="Arial" w:hAnsi="Arial"/>
                <w:b w:val="0"/>
                <w:sz w:val="15"/>
              </w:rPr>
              <w:t>Counter per (definition, optional company, period); its row is locked on allocation inside the caller's transaction (BR-PLT-010)</w:t>
            </w:r>
          </w:p>
        </w:tc>
        <w:tc>
          <w:tcPr>
            <w:tcW w:type="dxa" w:w="2948"/>
            <w:shd w:val="clear" w:color="auto" w:fill="E8EEF6"/>
          </w:tcPr>
          <w:p>
            <w:pPr>
              <w:spacing w:after="0" w:before="0"/>
            </w:pPr>
            <w:r/>
            <w:r>
              <w:rPr>
                <w:rFonts w:ascii="Arial" w:hAnsi="Arial"/>
                <w:b w:val="0"/>
                <w:sz w:val="15"/>
              </w:rPr>
              <w:t>NumberSequenceId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cfg.NumberSequenceDefinition</w:t>
            </w:r>
          </w:p>
        </w:tc>
        <w:tc>
          <w:tcPr>
            <w:tcW w:type="dxa" w:w="6690"/>
          </w:tcPr>
          <w:p>
            <w:pPr>
              <w:spacing w:after="0" w:before="0"/>
            </w:pPr>
            <w:r/>
            <w:r>
              <w:rPr>
                <w:rFonts w:ascii="Arial" w:hAnsi="Arial"/>
                <w:b w:val="0"/>
                <w:sz w:val="15"/>
              </w:rPr>
              <w:t>Numbering-type definition with a tag-based format, for example {seq:000}-{erp}-{yy} (FR-PLT-026)</w:t>
            </w:r>
          </w:p>
        </w:tc>
        <w:tc>
          <w:tcPr>
            <w:tcW w:type="dxa" w:w="2948"/>
          </w:tcPr>
          <w:p>
            <w:pPr>
              <w:spacing w:after="0" w:before="0"/>
            </w:pPr>
            <w:r/>
            <w:r>
              <w:rPr>
                <w:rFonts w:ascii="Arial" w:hAnsi="Arial"/>
                <w:b w:val="0"/>
                <w:sz w:val="15"/>
              </w:rPr>
              <w:t>NumberSequenceDefinitionId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cfg.OutboxEvent</w:t>
            </w:r>
          </w:p>
        </w:tc>
        <w:tc>
          <w:tcPr>
            <w:tcW w:type="dxa" w:w="6690"/>
            <w:shd w:val="clear" w:color="auto" w:fill="E8EEF6"/>
          </w:tcPr>
          <w:p>
            <w:pPr>
              <w:spacing w:after="0" w:before="0"/>
            </w:pPr>
            <w:r/>
            <w:r>
              <w:rPr>
                <w:rFonts w:ascii="Arial" w:hAnsi="Arial"/>
                <w:b w:val="0"/>
                <w:sz w:val="15"/>
              </w:rPr>
              <w:t>Outbound queue with at-least-once delivery; the payload carries identifiers without restricted data; only DELIVERED events may be deleted (043, FR-PLT-042, DR-14)</w:t>
            </w:r>
          </w:p>
        </w:tc>
        <w:tc>
          <w:tcPr>
            <w:tcW w:type="dxa" w:w="2948"/>
            <w:shd w:val="clear" w:color="auto" w:fill="E8EEF6"/>
          </w:tcPr>
          <w:p>
            <w:pPr>
              <w:spacing w:after="0" w:before="0"/>
            </w:pPr>
            <w:r/>
            <w:r>
              <w:rPr>
                <w:rFonts w:ascii="Arial" w:hAnsi="Arial"/>
                <w:b w:val="0"/>
                <w:sz w:val="15"/>
              </w:rPr>
              <w:t>OutboxEventId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cfg.SeedRun</w:t>
            </w:r>
          </w:p>
        </w:tc>
        <w:tc>
          <w:tcPr>
            <w:tcW w:type="dxa" w:w="6690"/>
          </w:tcPr>
          <w:p>
            <w:pPr>
              <w:spacing w:after="0" w:before="0"/>
            </w:pPr>
            <w:r/>
            <w:r>
              <w:rPr>
                <w:rFonts w:ascii="Arial" w:hAnsi="Arial"/>
                <w:b w:val="0"/>
                <w:sz w:val="15"/>
              </w:rPr>
              <w:t>Numbered seed-run log per package; re-running a seed adds nothing (FR-PLT-008)</w:t>
            </w:r>
          </w:p>
        </w:tc>
        <w:tc>
          <w:tcPr>
            <w:tcW w:type="dxa" w:w="2948"/>
          </w:tcPr>
          <w:p>
            <w:pPr>
              <w:spacing w:after="0" w:before="0"/>
            </w:pPr>
            <w:r/>
            <w:r>
              <w:rPr>
                <w:rFonts w:ascii="Arial" w:hAnsi="Arial"/>
                <w:b w:val="0"/>
                <w:sz w:val="15"/>
              </w:rPr>
              <w:t>SeedRunId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cfg.SettingDefinition</w:t>
            </w:r>
          </w:p>
        </w:tc>
        <w:tc>
          <w:tcPr>
            <w:tcW w:type="dxa" w:w="6690"/>
            <w:shd w:val="clear" w:color="auto" w:fill="E8EEF6"/>
          </w:tcPr>
          <w:p>
            <w:pPr>
              <w:spacing w:after="0" w:before="0"/>
            </w:pPr>
            <w:r/>
            <w:r>
              <w:rPr>
                <w:rFonts w:ascii="Arial" w:hAnsi="Arial"/>
                <w:b w:val="0"/>
                <w:sz w:val="15"/>
              </w:rPr>
              <w:t>Setting-key definition with platform minimum and maximum bounds (BR-PLT-018, FR-PLT-043)</w:t>
            </w:r>
          </w:p>
        </w:tc>
        <w:tc>
          <w:tcPr>
            <w:tcW w:type="dxa" w:w="2948"/>
            <w:shd w:val="clear" w:color="auto" w:fill="E8EEF6"/>
          </w:tcPr>
          <w:p>
            <w:pPr>
              <w:spacing w:after="0" w:before="0"/>
            </w:pPr>
            <w:r/>
            <w:r>
              <w:rPr>
                <w:rFonts w:ascii="Arial" w:hAnsi="Arial"/>
                <w:b w:val="0"/>
                <w:sz w:val="15"/>
              </w:rPr>
              <w:t>SettingDefinitionId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cfg.TenantSetting</w:t>
            </w:r>
          </w:p>
        </w:tc>
        <w:tc>
          <w:tcPr>
            <w:tcW w:type="dxa" w:w="6690"/>
          </w:tcPr>
          <w:p>
            <w:pPr>
              <w:spacing w:after="0" w:before="0"/>
            </w:pPr>
            <w:r/>
            <w:r>
              <w:rPr>
                <w:rFonts w:ascii="Arial" w:hAnsi="Arial"/>
                <w:b w:val="0"/>
                <w:sz w:val="15"/>
              </w:rPr>
              <w:t>Tenant settings: security policies, timeouts, thresholds, and work start and end times (FR-PLT-043)</w:t>
            </w:r>
          </w:p>
        </w:tc>
        <w:tc>
          <w:tcPr>
            <w:tcW w:type="dxa" w:w="2948"/>
          </w:tcPr>
          <w:p>
            <w:pPr>
              <w:spacing w:after="0" w:before="0"/>
            </w:pPr>
            <w:r/>
            <w:r>
              <w:rPr>
                <w:rFonts w:ascii="Arial" w:hAnsi="Arial"/>
                <w:b w:val="0"/>
                <w:sz w:val="15"/>
              </w:rPr>
              <w:t>TenantSettingId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cfg.NumberIssue</w:t>
            </w:r>
          </w:p>
        </w:tc>
        <w:tc>
          <w:tcPr>
            <w:tcW w:type="dxa" w:w="2948"/>
          </w:tcPr>
          <w:p>
            <w:pPr>
              <w:spacing w:after="0" w:before="0"/>
            </w:pPr>
            <w:r/>
            <w:r>
              <w:rPr>
                <w:rFonts w:ascii="Arial" w:hAnsi="Arial"/>
                <w:b w:val="0"/>
                <w:sz w:val="15"/>
              </w:rPr>
              <w:t>SequenceId</w:t>
            </w:r>
          </w:p>
        </w:tc>
        <w:tc>
          <w:tcPr>
            <w:tcW w:type="dxa" w:w="2721"/>
          </w:tcPr>
          <w:p>
            <w:pPr>
              <w:spacing w:after="0" w:before="0"/>
            </w:pPr>
            <w:r/>
            <w:r>
              <w:rPr>
                <w:rFonts w:ascii="Arial" w:hAnsi="Arial"/>
                <w:b w:val="0"/>
                <w:sz w:val="15"/>
              </w:rPr>
              <w:t>cfg.NumberSequence</w:t>
            </w:r>
          </w:p>
        </w:tc>
        <w:tc>
          <w:tcPr>
            <w:tcW w:type="dxa" w:w="2948"/>
          </w:tcPr>
          <w:p>
            <w:pPr>
              <w:spacing w:after="0" w:before="0"/>
            </w:pPr>
            <w:r/>
            <w:r>
              <w:rPr>
                <w:rFonts w:ascii="Arial" w:hAnsi="Arial"/>
                <w:b w:val="0"/>
                <w:sz w:val="15"/>
              </w:rPr>
              <w:t>NumberSequenceId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cfg.NumberIssue</w:t>
            </w:r>
          </w:p>
        </w:tc>
        <w:tc>
          <w:tcPr>
            <w:tcW w:type="dxa" w:w="2948"/>
            <w:shd w:val="clear" w:color="auto" w:fill="E8EEF6"/>
          </w:tcPr>
          <w:p>
            <w:pPr>
              <w:spacing w:after="0" w:before="0"/>
            </w:pPr>
            <w:r/>
            <w:r>
              <w:rPr>
                <w:rFonts w:ascii="Arial" w:hAnsi="Arial"/>
                <w:b w:val="0"/>
                <w:sz w:val="15"/>
              </w:rPr>
              <w:t>VoidedBy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cfg.NumberSequence</w:t>
            </w:r>
          </w:p>
        </w:tc>
        <w:tc>
          <w:tcPr>
            <w:tcW w:type="dxa" w:w="2948"/>
          </w:tcPr>
          <w:p>
            <w:pPr>
              <w:spacing w:after="0" w:before="0"/>
            </w:pPr>
            <w:r/>
            <w:r>
              <w:rPr>
                <w:rFonts w:ascii="Arial" w:hAnsi="Arial"/>
                <w:b w:val="0"/>
                <w:sz w:val="15"/>
              </w:rPr>
              <w:t>DefinitionId</w:t>
            </w:r>
          </w:p>
        </w:tc>
        <w:tc>
          <w:tcPr>
            <w:tcW w:type="dxa" w:w="2721"/>
          </w:tcPr>
          <w:p>
            <w:pPr>
              <w:spacing w:after="0" w:before="0"/>
            </w:pPr>
            <w:r/>
            <w:r>
              <w:rPr>
                <w:rFonts w:ascii="Arial" w:hAnsi="Arial"/>
                <w:b w:val="0"/>
                <w:sz w:val="15"/>
              </w:rPr>
              <w:t>cfg.NumberSequenceDefinition</w:t>
            </w:r>
          </w:p>
        </w:tc>
        <w:tc>
          <w:tcPr>
            <w:tcW w:type="dxa" w:w="2948"/>
          </w:tcPr>
          <w:p>
            <w:pPr>
              <w:spacing w:after="0" w:before="0"/>
            </w:pPr>
            <w:r/>
            <w:r>
              <w:rPr>
                <w:rFonts w:ascii="Arial" w:hAnsi="Arial"/>
                <w:b w:val="0"/>
                <w:sz w:val="15"/>
              </w:rPr>
              <w:t>NumberSequenceDefinitionId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cfg.NumberSequence</w:t>
            </w:r>
          </w:p>
        </w:tc>
        <w:tc>
          <w:tcPr>
            <w:tcW w:type="dxa" w:w="2948"/>
            <w:shd w:val="clear" w:color="auto" w:fill="E8EEF6"/>
          </w:tcPr>
          <w:p>
            <w:pPr>
              <w:spacing w:after="0" w:before="0"/>
            </w:pPr>
            <w:r/>
            <w:r>
              <w:rPr>
                <w:rFonts w:ascii="Arial" w:hAnsi="Arial"/>
                <w:b w:val="0"/>
                <w:sz w:val="15"/>
              </w:rPr>
              <w:t>CompanyId</w:t>
            </w:r>
          </w:p>
        </w:tc>
        <w:tc>
          <w:tcPr>
            <w:tcW w:type="dxa" w:w="2721"/>
            <w:shd w:val="clear" w:color="auto" w:fill="E8EEF6"/>
          </w:tcPr>
          <w:p>
            <w:pPr>
              <w:spacing w:after="0" w:before="0"/>
            </w:pPr>
            <w:r/>
            <w:r>
              <w:rPr>
                <w:rFonts w:ascii="Arial" w:hAnsi="Arial"/>
                <w:b w:val="0"/>
                <w:sz w:val="15"/>
              </w:rPr>
              <w:t>org.Company</w:t>
            </w:r>
          </w:p>
        </w:tc>
        <w:tc>
          <w:tcPr>
            <w:tcW w:type="dxa" w:w="2948"/>
            <w:shd w:val="clear" w:color="auto" w:fill="E8EEF6"/>
          </w:tcPr>
          <w:p>
            <w:pPr>
              <w:spacing w:after="0" w:before="0"/>
            </w:pPr>
            <w:r/>
            <w:r>
              <w:rPr>
                <w:rFonts w:ascii="Arial" w:hAnsi="Arial"/>
                <w:b w:val="0"/>
                <w:sz w:val="15"/>
              </w:rPr>
              <w:t>CompanyId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2"/>
      </w:pPr>
      <w:r>
        <w:rPr>
          <w:rFonts w:ascii="Arial" w:hAnsi="Arial"/>
          <w:color w:val="1F3A5F"/>
        </w:rPr>
        <w:t>M1 · Organisation and parties</w:t>
      </w:r>
    </w:p>
    <w:p>
      <w:pPr>
        <w:pStyle w:val="Heading3"/>
      </w:pPr>
      <w:r>
        <w:rPr>
          <w:rFonts w:ascii="Arial" w:hAnsi="Arial"/>
          <w:color w:val="1F3A5F"/>
        </w:rPr>
        <w:t>Company structure and governance (part 1 of 3)</w:t>
      </w:r>
    </w:p>
    <w:p>
      <w:pPr>
        <w:spacing w:after="80"/>
      </w:pPr>
      <w:r>
        <w:rPr>
          <w:rFonts w:ascii="Arial" w:hAnsi="Arial"/>
          <w:b w:val="0"/>
          <w:i/>
          <w:color w:val="6B7280"/>
          <w:sz w:val="18"/>
        </w:rPr>
        <w:t>org schema: company, tax rates, departments, shareholding, governing bodies, authority grants</w:t>
      </w:r>
    </w:p>
    <w:p>
      <w:pPr>
        <w:keepNext/>
        <w:jc w:val="center"/>
      </w:pPr>
      <w:r>
        <w:drawing>
          <wp:inline xmlns:a="http://schemas.openxmlformats.org/drawingml/2006/main" xmlns:pic="http://schemas.openxmlformats.org/drawingml/2006/picture">
            <wp:extent cx="9919970" cy="7463873"/>
            <wp:docPr id="11" name="Picture 11"/>
            <wp:cNvGraphicFramePr>
              <a:graphicFrameLocks noChangeAspect="1"/>
            </wp:cNvGraphicFramePr>
            <a:graphic>
              <a:graphicData uri="http://schemas.openxmlformats.org/drawingml/2006/picture">
                <pic:pic>
                  <pic:nvPicPr>
                    <pic:cNvPr id="0" name="m1_company_1.png"/>
                    <pic:cNvPicPr/>
                  </pic:nvPicPr>
                  <pic:blipFill>
                    <a:blip r:embed="rId21"/>
                    <a:stretch>
                      <a:fillRect/>
                    </a:stretch>
                  </pic:blipFill>
                  <pic:spPr>
                    <a:xfrm>
                      <a:off x="0" y="0"/>
                      <a:ext cx="9919970" cy="7463873"/>
                    </a:xfrm>
                    <a:prstGeom prst="rect"/>
                  </pic:spPr>
                </pic:pic>
              </a:graphicData>
            </a:graphic>
          </wp:inline>
        </w:drawing>
      </w:r>
    </w:p>
    <w:p>
      <w:pPr>
        <w:spacing w:after="120"/>
        <w:jc w:val="center"/>
      </w:pPr>
      <w:r>
        <w:rPr>
          <w:rFonts w:ascii="Arial" w:hAnsi="Arial"/>
          <w:b w:val="0"/>
          <w:i/>
          <w:color w:val="6B7280"/>
          <w:sz w:val="16"/>
        </w:rPr>
        <w:t>Figure 11  Company structure and governance (part 1 of 3)  ·  4 tables with 6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org.Company</w:t>
            </w:r>
          </w:p>
        </w:tc>
        <w:tc>
          <w:tcPr>
            <w:tcW w:type="dxa" w:w="6690"/>
          </w:tcPr>
          <w:p>
            <w:pPr>
              <w:spacing w:after="0" w:before="0"/>
            </w:pPr>
            <w:r/>
            <w:r>
              <w:rPr>
                <w:rFonts w:ascii="Arial" w:hAnsi="Arial"/>
                <w:b w:val="0"/>
                <w:sz w:val="15"/>
              </w:rPr>
              <w:t>Company: root of the corporate structure (FR-ORG-001..010, BR-ORG-001..004)</w:t>
            </w:r>
          </w:p>
        </w:tc>
        <w:tc>
          <w:tcPr>
            <w:tcW w:type="dxa" w:w="2948"/>
          </w:tcPr>
          <w:p>
            <w:pPr>
              <w:spacing w:after="0" w:before="0"/>
            </w:pPr>
            <w:r/>
            <w:r>
              <w:rPr>
                <w:rFonts w:ascii="Arial" w:hAnsi="Arial"/>
                <w:b w:val="0"/>
                <w:sz w:val="15"/>
              </w:rPr>
              <w:t>CompanyId</w:t>
            </w:r>
          </w:p>
        </w:tc>
        <w:tc>
          <w:tcPr>
            <w:tcW w:type="dxa" w:w="794"/>
          </w:tcPr>
          <w:p>
            <w:pPr>
              <w:spacing w:after="0" w:before="0"/>
            </w:pPr>
            <w:r/>
            <w:r>
              <w:rPr>
                <w:rFonts w:ascii="Arial" w:hAnsi="Arial"/>
                <w:b w:val="0"/>
                <w:sz w:val="15"/>
              </w:rPr>
              <w:t>6</w:t>
            </w:r>
          </w:p>
        </w:tc>
        <w:tc>
          <w:tcPr>
            <w:tcW w:type="dxa" w:w="794"/>
          </w:tcPr>
          <w:p>
            <w:pPr>
              <w:spacing w:after="0" w:before="0"/>
            </w:pPr>
            <w:r/>
            <w:r>
              <w:rPr>
                <w:rFonts w:ascii="Arial" w:hAnsi="Arial"/>
                <w:b w:val="0"/>
                <w:sz w:val="15"/>
              </w:rPr>
              <w:t>6</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org.CompanyTaxRate</w:t>
            </w:r>
          </w:p>
        </w:tc>
        <w:tc>
          <w:tcPr>
            <w:tcW w:type="dxa" w:w="6690"/>
            <w:shd w:val="clear" w:color="auto" w:fill="E8EEF6"/>
          </w:tcPr>
          <w:p>
            <w:pPr>
              <w:spacing w:after="0" w:before="0"/>
            </w:pPr>
            <w:r/>
            <w:r>
              <w:rPr>
                <w:rFonts w:ascii="Arial" w:hAnsi="Arial"/>
                <w:b w:val="0"/>
                <w:sz w:val="15"/>
              </w:rPr>
              <w:t>Tax rate with an effective date; NULL CompanyId = tenant default (FR-ORG-007, BR-ORG-005)</w:t>
            </w:r>
          </w:p>
        </w:tc>
        <w:tc>
          <w:tcPr>
            <w:tcW w:type="dxa" w:w="2948"/>
            <w:shd w:val="clear" w:color="auto" w:fill="E8EEF6"/>
          </w:tcPr>
          <w:p>
            <w:pPr>
              <w:spacing w:after="0" w:before="0"/>
            </w:pPr>
            <w:r/>
            <w:r>
              <w:rPr>
                <w:rFonts w:ascii="Arial" w:hAnsi="Arial"/>
                <w:b w:val="0"/>
                <w:sz w:val="15"/>
              </w:rPr>
              <w:t>CompanyTaxRateId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org.Department</w:t>
            </w:r>
          </w:p>
        </w:tc>
        <w:tc>
          <w:tcPr>
            <w:tcW w:type="dxa" w:w="6690"/>
          </w:tcPr>
          <w:p>
            <w:pPr>
              <w:spacing w:after="0" w:before="0"/>
            </w:pPr>
            <w:r/>
            <w:r>
              <w:rPr>
                <w:rFonts w:ascii="Arial" w:hAnsi="Arial"/>
                <w:b w:val="0"/>
                <w:sz w:val="15"/>
              </w:rPr>
              <w:t>Department (FR-ORG-014, BR-ORG-016, Q-ORG-09): at tenant level, optionally per company</w:t>
            </w:r>
          </w:p>
        </w:tc>
        <w:tc>
          <w:tcPr>
            <w:tcW w:type="dxa" w:w="2948"/>
          </w:tcPr>
          <w:p>
            <w:pPr>
              <w:spacing w:after="0" w:before="0"/>
            </w:pPr>
            <w:r/>
            <w:r>
              <w:rPr>
                <w:rFonts w:ascii="Arial" w:hAnsi="Arial"/>
                <w:b w:val="0"/>
                <w:sz w:val="15"/>
              </w:rPr>
              <w:t>DepartmentId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org.Shareholding</w:t>
            </w:r>
          </w:p>
        </w:tc>
        <w:tc>
          <w:tcPr>
            <w:tcW w:type="dxa" w:w="6690"/>
            <w:shd w:val="clear" w:color="auto" w:fill="E8EEF6"/>
          </w:tcPr>
          <w:p>
            <w:pPr>
              <w:spacing w:after="0" w:before="0"/>
            </w:pPr>
            <w:r/>
            <w:r>
              <w:rPr>
                <w:rFonts w:ascii="Arial" w:hAnsi="Arial"/>
                <w:b w:val="0"/>
                <w:sz w:val="15"/>
              </w:rPr>
              <w:t>Ownership interest with an effective date; the owner is a Party, an individual or an entity (FR-ORG-015..018, BR-ORG-006..008, G-7)</w:t>
            </w:r>
          </w:p>
        </w:tc>
        <w:tc>
          <w:tcPr>
            <w:tcW w:type="dxa" w:w="2948"/>
            <w:shd w:val="clear" w:color="auto" w:fill="E8EEF6"/>
          </w:tcPr>
          <w:p>
            <w:pPr>
              <w:spacing w:after="0" w:before="0"/>
            </w:pPr>
            <w:r/>
            <w:r>
              <w:rPr>
                <w:rFonts w:ascii="Arial" w:hAnsi="Arial"/>
                <w:b w:val="0"/>
                <w:sz w:val="15"/>
              </w:rPr>
              <w:t>ShareholdingId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5</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PartyKind, PartyId</w:t>
            </w:r>
          </w:p>
        </w:tc>
        <w:tc>
          <w:tcPr>
            <w:tcW w:type="dxa" w:w="2721"/>
          </w:tcPr>
          <w:p>
            <w:pPr>
              <w:spacing w:after="0" w:before="0"/>
            </w:pPr>
            <w:r/>
            <w:r>
              <w:rPr>
                <w:rFonts w:ascii="Arial" w:hAnsi="Arial"/>
                <w:b w:val="0"/>
                <w:sz w:val="15"/>
              </w:rPr>
              <w:t>pty.Party</w:t>
            </w:r>
          </w:p>
        </w:tc>
        <w:tc>
          <w:tcPr>
            <w:tcW w:type="dxa" w:w="2948"/>
          </w:tcPr>
          <w:p>
            <w:pPr>
              <w:spacing w:after="0" w:before="0"/>
            </w:pPr>
            <w:r/>
            <w:r>
              <w:rPr>
                <w:rFonts w:ascii="Arial" w:hAnsi="Arial"/>
                <w:b w:val="0"/>
                <w:sz w:val="15"/>
              </w:rPr>
              <w:t>Kind, PartyId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org.Company</w:t>
            </w:r>
          </w:p>
        </w:tc>
        <w:tc>
          <w:tcPr>
            <w:tcW w:type="dxa" w:w="2948"/>
            <w:shd w:val="clear" w:color="auto" w:fill="E8EEF6"/>
          </w:tcPr>
          <w:p>
            <w:pPr>
              <w:spacing w:after="0" w:before="0"/>
            </w:pPr>
            <w:r/>
            <w:r>
              <w:rPr>
                <w:rFonts w:ascii="Arial" w:hAnsi="Arial"/>
                <w:b w:val="0"/>
                <w:sz w:val="15"/>
              </w:rPr>
              <w:t>LegalEntityTypeId</w:t>
            </w:r>
          </w:p>
        </w:tc>
        <w:tc>
          <w:tcPr>
            <w:tcW w:type="dxa" w:w="2721"/>
            <w:shd w:val="clear" w:color="auto" w:fill="E8EEF6"/>
          </w:tcPr>
          <w:p>
            <w:pPr>
              <w:spacing w:after="0" w:before="0"/>
            </w:pPr>
            <w:r/>
            <w:r>
              <w:rPr>
                <w:rFonts w:ascii="Arial" w:hAnsi="Arial"/>
                <w:b w:val="0"/>
                <w:sz w:val="15"/>
              </w:rPr>
              <w:t>cat.LegalEntityType</w:t>
            </w:r>
          </w:p>
        </w:tc>
        <w:tc>
          <w:tcPr>
            <w:tcW w:type="dxa" w:w="2948"/>
            <w:shd w:val="clear" w:color="auto" w:fill="E8EEF6"/>
          </w:tcPr>
          <w:p>
            <w:pPr>
              <w:spacing w:after="0" w:before="0"/>
            </w:pPr>
            <w:r/>
            <w:r>
              <w:rPr>
                <w:rFonts w:ascii="Arial" w:hAnsi="Arial"/>
                <w:b w:val="0"/>
                <w:sz w:val="15"/>
              </w:rPr>
              <w:t>LegalEntityTypeId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ParentCompanyId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org.Company</w:t>
            </w:r>
          </w:p>
        </w:tc>
        <w:tc>
          <w:tcPr>
            <w:tcW w:type="dxa" w:w="2948"/>
            <w:shd w:val="clear" w:color="auto" w:fill="E8EEF6"/>
          </w:tcPr>
          <w:p>
            <w:pPr>
              <w:spacing w:after="0" w:before="0"/>
            </w:pPr>
            <w:r/>
            <w:r>
              <w:rPr>
                <w:rFonts w:ascii="Arial" w:hAnsi="Arial"/>
                <w:b w:val="0"/>
                <w:sz w:val="15"/>
              </w:rPr>
              <w:t>CountryId</w:t>
            </w:r>
          </w:p>
        </w:tc>
        <w:tc>
          <w:tcPr>
            <w:tcW w:type="dxa" w:w="2721"/>
            <w:shd w:val="clear" w:color="auto" w:fill="E8EEF6"/>
          </w:tcPr>
          <w:p>
            <w:pPr>
              <w:spacing w:after="0" w:before="0"/>
            </w:pPr>
            <w:r/>
            <w:r>
              <w:rPr>
                <w:rFonts w:ascii="Arial" w:hAnsi="Arial"/>
                <w:b w:val="0"/>
                <w:sz w:val="15"/>
              </w:rPr>
              <w:t>ref.Country</w:t>
            </w:r>
          </w:p>
        </w:tc>
        <w:tc>
          <w:tcPr>
            <w:tcW w:type="dxa" w:w="2948"/>
            <w:shd w:val="clear" w:color="auto" w:fill="E8EEF6"/>
          </w:tcPr>
          <w:p>
            <w:pPr>
              <w:spacing w:after="0" w:before="0"/>
            </w:pPr>
            <w:r/>
            <w:r>
              <w:rPr>
                <w:rFonts w:ascii="Arial" w:hAnsi="Arial"/>
                <w:b w:val="0"/>
                <w:sz w:val="15"/>
              </w:rPr>
              <w:t>CountryId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IndustryId</w:t>
            </w:r>
          </w:p>
        </w:tc>
        <w:tc>
          <w:tcPr>
            <w:tcW w:type="dxa" w:w="2721"/>
          </w:tcPr>
          <w:p>
            <w:pPr>
              <w:spacing w:after="0" w:before="0"/>
            </w:pPr>
            <w:r/>
            <w:r>
              <w:rPr>
                <w:rFonts w:ascii="Arial" w:hAnsi="Arial"/>
                <w:b w:val="0"/>
                <w:sz w:val="15"/>
              </w:rPr>
              <w:t>ref.Industry</w:t>
            </w:r>
          </w:p>
        </w:tc>
        <w:tc>
          <w:tcPr>
            <w:tcW w:type="dxa" w:w="2948"/>
          </w:tcPr>
          <w:p>
            <w:pPr>
              <w:spacing w:after="0" w:before="0"/>
            </w:pPr>
            <w:r/>
            <w:r>
              <w:rPr>
                <w:rFonts w:ascii="Arial" w:hAnsi="Arial"/>
                <w:b w:val="0"/>
                <w:sz w:val="15"/>
              </w:rPr>
              <w:t>IndustryId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org.Company</w:t>
            </w:r>
          </w:p>
        </w:tc>
        <w:tc>
          <w:tcPr>
            <w:tcW w:type="dxa" w:w="2948"/>
            <w:shd w:val="clear" w:color="auto" w:fill="E8EEF6"/>
          </w:tcPr>
          <w:p>
            <w:pPr>
              <w:spacing w:after="0" w:before="0"/>
            </w:pPr>
            <w:r/>
            <w:r>
              <w:rPr>
                <w:rFonts w:ascii="Arial" w:hAnsi="Arial"/>
                <w:b w:val="0"/>
                <w:sz w:val="15"/>
              </w:rPr>
              <w:t>BaseCurrencyId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org.CompanyTaxRate</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org.Department</w:t>
            </w:r>
          </w:p>
        </w:tc>
        <w:tc>
          <w:tcPr>
            <w:tcW w:type="dxa" w:w="2948"/>
            <w:shd w:val="clear" w:color="auto" w:fill="E8EEF6"/>
          </w:tcPr>
          <w:p>
            <w:pPr>
              <w:spacing w:after="0" w:before="0"/>
            </w:pPr>
            <w:r/>
            <w:r>
              <w:rPr>
                <w:rFonts w:ascii="Arial" w:hAnsi="Arial"/>
                <w:b w:val="0"/>
                <w:sz w:val="15"/>
              </w:rPr>
              <w:t>CompanyId</w:t>
            </w:r>
          </w:p>
        </w:tc>
        <w:tc>
          <w:tcPr>
            <w:tcW w:type="dxa" w:w="2721"/>
            <w:shd w:val="clear" w:color="auto" w:fill="E8EEF6"/>
          </w:tcPr>
          <w:p>
            <w:pPr>
              <w:spacing w:after="0" w:before="0"/>
            </w:pPr>
            <w:r/>
            <w:r>
              <w:rPr>
                <w:rFonts w:ascii="Arial" w:hAnsi="Arial"/>
                <w:b w:val="0"/>
                <w:sz w:val="15"/>
              </w:rPr>
              <w:t>org.Company</w:t>
            </w:r>
          </w:p>
        </w:tc>
        <w:tc>
          <w:tcPr>
            <w:tcW w:type="dxa" w:w="2948"/>
            <w:shd w:val="clear" w:color="auto" w:fill="E8EEF6"/>
          </w:tcPr>
          <w:p>
            <w:pPr>
              <w:spacing w:after="0" w:before="0"/>
            </w:pPr>
            <w:r/>
            <w:r>
              <w:rPr>
                <w:rFonts w:ascii="Arial" w:hAnsi="Arial"/>
                <w:b w:val="0"/>
                <w:sz w:val="15"/>
              </w:rPr>
              <w:t>CompanyId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org.Department</w:t>
            </w:r>
          </w:p>
        </w:tc>
        <w:tc>
          <w:tcPr>
            <w:tcW w:type="dxa" w:w="2948"/>
          </w:tcPr>
          <w:p>
            <w:pPr>
              <w:spacing w:after="0" w:before="0"/>
            </w:pPr>
            <w:r/>
            <w:r>
              <w:rPr>
                <w:rFonts w:ascii="Arial" w:hAnsi="Arial"/>
                <w:b w:val="0"/>
                <w:sz w:val="15"/>
              </w:rPr>
              <w:t>ParentDepartmentId</w:t>
            </w:r>
          </w:p>
        </w:tc>
        <w:tc>
          <w:tcPr>
            <w:tcW w:type="dxa" w:w="2721"/>
          </w:tcPr>
          <w:p>
            <w:pPr>
              <w:spacing w:after="0" w:before="0"/>
            </w:pPr>
            <w:r/>
            <w:r>
              <w:rPr>
                <w:rFonts w:ascii="Arial" w:hAnsi="Arial"/>
                <w:b w:val="0"/>
                <w:sz w:val="15"/>
              </w:rPr>
              <w:t>org.Department</w:t>
            </w:r>
          </w:p>
        </w:tc>
        <w:tc>
          <w:tcPr>
            <w:tcW w:type="dxa" w:w="2948"/>
          </w:tcPr>
          <w:p>
            <w:pPr>
              <w:spacing w:after="0" w:before="0"/>
            </w:pPr>
            <w:r/>
            <w:r>
              <w:rPr>
                <w:rFonts w:ascii="Arial" w:hAnsi="Arial"/>
                <w:b w:val="0"/>
                <w:sz w:val="15"/>
              </w:rPr>
              <w:t>DepartmentId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org.Department</w:t>
            </w:r>
          </w:p>
        </w:tc>
        <w:tc>
          <w:tcPr>
            <w:tcW w:type="dxa" w:w="2948"/>
            <w:shd w:val="clear" w:color="auto" w:fill="E8EEF6"/>
          </w:tcPr>
          <w:p>
            <w:pPr>
              <w:spacing w:after="0" w:before="0"/>
            </w:pPr>
            <w:r/>
            <w:r>
              <w:rPr>
                <w:rFonts w:ascii="Arial" w:hAnsi="Arial"/>
                <w:b w:val="0"/>
                <w:sz w:val="15"/>
              </w:rPr>
              <w:t>HeadUserId</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org.Shareholding</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org.Shareholding</w:t>
            </w:r>
          </w:p>
        </w:tc>
        <w:tc>
          <w:tcPr>
            <w:tcW w:type="dxa" w:w="2948"/>
            <w:shd w:val="clear" w:color="auto" w:fill="E8EEF6"/>
          </w:tcPr>
          <w:p>
            <w:pPr>
              <w:spacing w:after="0" w:before="0"/>
            </w:pPr>
            <w:r/>
            <w:r>
              <w:rPr>
                <w:rFonts w:ascii="Arial" w:hAnsi="Arial"/>
                <w:b w:val="0"/>
                <w:sz w:val="15"/>
              </w:rPr>
              <w:t>HolderPartyId</w:t>
            </w:r>
          </w:p>
        </w:tc>
        <w:tc>
          <w:tcPr>
            <w:tcW w:type="dxa" w:w="2721"/>
            <w:shd w:val="clear" w:color="auto" w:fill="E8EEF6"/>
          </w:tcPr>
          <w:p>
            <w:pPr>
              <w:spacing w:after="0" w:before="0"/>
            </w:pPr>
            <w:r/>
            <w:r>
              <w:rPr>
                <w:rFonts w:ascii="Arial" w:hAnsi="Arial"/>
                <w:b w:val="0"/>
                <w:sz w:val="15"/>
              </w:rPr>
              <w:t>pty.Party</w:t>
            </w:r>
          </w:p>
        </w:tc>
        <w:tc>
          <w:tcPr>
            <w:tcW w:type="dxa" w:w="2948"/>
            <w:shd w:val="clear" w:color="auto" w:fill="E8EEF6"/>
          </w:tcPr>
          <w:p>
            <w:pPr>
              <w:spacing w:after="0" w:before="0"/>
            </w:pPr>
            <w:r/>
            <w:r>
              <w:rPr>
                <w:rFonts w:ascii="Arial" w:hAnsi="Arial"/>
                <w:b w:val="0"/>
                <w:sz w:val="15"/>
              </w:rPr>
              <w:t>PartyId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org.Shareholding</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org.Shareholding</w:t>
            </w:r>
          </w:p>
        </w:tc>
        <w:tc>
          <w:tcPr>
            <w:tcW w:type="dxa" w:w="2948"/>
            <w:shd w:val="clear" w:color="auto" w:fill="E8EEF6"/>
          </w:tcPr>
          <w:p>
            <w:pPr>
              <w:spacing w:after="0" w:before="0"/>
            </w:pPr>
            <w:r/>
            <w:r>
              <w:rPr>
                <w:rFonts w:ascii="Arial" w:hAnsi="Arial"/>
                <w:b w:val="0"/>
                <w:sz w:val="15"/>
              </w:rPr>
              <w:t>IntermediatePartyId</w:t>
            </w:r>
          </w:p>
        </w:tc>
        <w:tc>
          <w:tcPr>
            <w:tcW w:type="dxa" w:w="2721"/>
            <w:shd w:val="clear" w:color="auto" w:fill="E8EEF6"/>
          </w:tcPr>
          <w:p>
            <w:pPr>
              <w:spacing w:after="0" w:before="0"/>
            </w:pPr>
            <w:r/>
            <w:r>
              <w:rPr>
                <w:rFonts w:ascii="Arial" w:hAnsi="Arial"/>
                <w:b w:val="0"/>
                <w:sz w:val="15"/>
              </w:rPr>
              <w:t>pty.Party</w:t>
            </w:r>
          </w:p>
        </w:tc>
        <w:tc>
          <w:tcPr>
            <w:tcW w:type="dxa" w:w="2948"/>
            <w:shd w:val="clear" w:color="auto" w:fill="E8EEF6"/>
          </w:tcPr>
          <w:p>
            <w:pPr>
              <w:spacing w:after="0" w:before="0"/>
            </w:pPr>
            <w:r/>
            <w:r>
              <w:rPr>
                <w:rFonts w:ascii="Arial" w:hAnsi="Arial"/>
                <w:b w:val="0"/>
                <w:sz w:val="15"/>
              </w:rPr>
              <w:t>PartyId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org.Shareholding</w:t>
            </w:r>
          </w:p>
        </w:tc>
        <w:tc>
          <w:tcPr>
            <w:tcW w:type="dxa" w:w="2948"/>
          </w:tcPr>
          <w:p>
            <w:pPr>
              <w:spacing w:after="0" w:before="0"/>
            </w:pPr>
            <w:r/>
            <w:r>
              <w:rPr>
                <w:rFonts w:ascii="Arial" w:hAnsi="Arial"/>
                <w:b w:val="0"/>
                <w:sz w:val="15"/>
              </w:rPr>
              <w:t>SourceDocumentId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bl>
    <w:p>
      <w:pPr>
        <w:spacing w:after="40"/>
      </w:pPr>
    </w:p>
    <w:p>
      <w:pPr>
        <w:pStyle w:val="Heading3"/>
      </w:pPr>
      <w:r>
        <w:rPr>
          <w:rFonts w:ascii="Arial" w:hAnsi="Arial"/>
          <w:color w:val="1F3A5F"/>
        </w:rPr>
        <w:t>Company structure and governance (part 2 of 3)</w:t>
      </w:r>
    </w:p>
    <w:p>
      <w:pPr>
        <w:spacing w:after="80"/>
      </w:pPr>
      <w:r>
        <w:rPr>
          <w:rFonts w:ascii="Arial" w:hAnsi="Arial"/>
          <w:b w:val="0"/>
          <w:i/>
          <w:color w:val="6B7280"/>
          <w:sz w:val="18"/>
        </w:rPr>
        <w:t>org schema: company, tax rates, departments, shareholding, governing bodies, authority grants</w:t>
      </w:r>
    </w:p>
    <w:p>
      <w:pPr>
        <w:keepNext/>
        <w:jc w:val="center"/>
      </w:pPr>
      <w:r>
        <w:drawing>
          <wp:inline xmlns:a="http://schemas.openxmlformats.org/drawingml/2006/main" xmlns:pic="http://schemas.openxmlformats.org/drawingml/2006/picture">
            <wp:extent cx="9385300" cy="4073336"/>
            <wp:docPr id="12" name="Picture 12"/>
            <wp:cNvGraphicFramePr>
              <a:graphicFrameLocks noChangeAspect="1"/>
            </wp:cNvGraphicFramePr>
            <a:graphic>
              <a:graphicData uri="http://schemas.openxmlformats.org/drawingml/2006/picture">
                <pic:pic>
                  <pic:nvPicPr>
                    <pic:cNvPr id="0" name="m1_company_2.png"/>
                    <pic:cNvPicPr/>
                  </pic:nvPicPr>
                  <pic:blipFill>
                    <a:blip r:embed="rId22"/>
                    <a:stretch>
                      <a:fillRect/>
                    </a:stretch>
                  </pic:blipFill>
                  <pic:spPr>
                    <a:xfrm>
                      <a:off x="0" y="0"/>
                      <a:ext cx="9385300" cy="4073336"/>
                    </a:xfrm>
                    <a:prstGeom prst="rect"/>
                  </pic:spPr>
                </pic:pic>
              </a:graphicData>
            </a:graphic>
          </wp:inline>
        </w:drawing>
      </w:r>
    </w:p>
    <w:p>
      <w:pPr>
        <w:spacing w:after="120"/>
        <w:jc w:val="center"/>
      </w:pPr>
      <w:r>
        <w:rPr>
          <w:rFonts w:ascii="Arial" w:hAnsi="Arial"/>
          <w:b w:val="0"/>
          <w:i/>
          <w:color w:val="6B7280"/>
          <w:sz w:val="16"/>
        </w:rPr>
        <w:t>Figure 12  Company structure and governance (part 2 of 3)  ·  2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org.GoverningBody</w:t>
            </w:r>
          </w:p>
        </w:tc>
        <w:tc>
          <w:tcPr>
            <w:tcW w:type="dxa" w:w="6690"/>
          </w:tcPr>
          <w:p>
            <w:pPr>
              <w:spacing w:after="0" w:before="0"/>
            </w:pPr>
            <w:r/>
            <w:r>
              <w:rPr>
                <w:rFonts w:ascii="Arial" w:hAnsi="Arial"/>
                <w:b w:val="0"/>
                <w:sz w:val="15"/>
              </w:rPr>
              <w:t>Governing body (FR-ORG-019, BR-ORG-009)</w:t>
            </w:r>
          </w:p>
        </w:tc>
        <w:tc>
          <w:tcPr>
            <w:tcW w:type="dxa" w:w="2948"/>
          </w:tcPr>
          <w:p>
            <w:pPr>
              <w:spacing w:after="0" w:before="0"/>
            </w:pPr>
            <w:r/>
            <w:r>
              <w:rPr>
                <w:rFonts w:ascii="Arial" w:hAnsi="Arial"/>
                <w:b w:val="0"/>
                <w:sz w:val="15"/>
              </w:rPr>
              <w:t>GoverningBodyId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org.BodyMember</w:t>
            </w:r>
          </w:p>
        </w:tc>
        <w:tc>
          <w:tcPr>
            <w:tcW w:type="dxa" w:w="6690"/>
            <w:shd w:val="clear" w:color="auto" w:fill="E8EEF6"/>
          </w:tcPr>
          <w:p>
            <w:pPr>
              <w:spacing w:after="0" w:before="0"/>
            </w:pPr>
            <w:r/>
            <w:r>
              <w:rPr>
                <w:rFonts w:ascii="Arial" w:hAnsi="Arial"/>
                <w:b w:val="0"/>
                <w:sz w:val="15"/>
              </w:rPr>
              <w:t>Membership of a governing body (FR-ORG-020, FR-ORG-021, BR-ORG-010)</w:t>
            </w:r>
          </w:p>
        </w:tc>
        <w:tc>
          <w:tcPr>
            <w:tcW w:type="dxa" w:w="2948"/>
            <w:shd w:val="clear" w:color="auto" w:fill="E8EEF6"/>
          </w:tcPr>
          <w:p>
            <w:pPr>
              <w:spacing w:after="0" w:before="0"/>
            </w:pPr>
            <w:r/>
            <w:r>
              <w:rPr>
                <w:rFonts w:ascii="Arial" w:hAnsi="Arial"/>
                <w:b w:val="0"/>
                <w:sz w:val="15"/>
              </w:rPr>
              <w:t>BodyMemberId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6</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org.GoverningBody</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org.GoverningBody</w:t>
            </w:r>
          </w:p>
        </w:tc>
        <w:tc>
          <w:tcPr>
            <w:tcW w:type="dxa" w:w="2948"/>
            <w:shd w:val="clear" w:color="auto" w:fill="E8EEF6"/>
          </w:tcPr>
          <w:p>
            <w:pPr>
              <w:spacing w:after="0" w:before="0"/>
            </w:pPr>
            <w:r/>
            <w:r>
              <w:rPr>
                <w:rFonts w:ascii="Arial" w:hAnsi="Arial"/>
                <w:b w:val="0"/>
                <w:sz w:val="15"/>
              </w:rPr>
              <w:t>SourceDocumentId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org.BodyMember</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org.BodyMember</w:t>
            </w:r>
          </w:p>
        </w:tc>
        <w:tc>
          <w:tcPr>
            <w:tcW w:type="dxa" w:w="2948"/>
            <w:shd w:val="clear" w:color="auto" w:fill="E8EEF6"/>
          </w:tcPr>
          <w:p>
            <w:pPr>
              <w:spacing w:after="0" w:before="0"/>
            </w:pPr>
            <w:r/>
            <w:r>
              <w:rPr>
                <w:rFonts w:ascii="Arial" w:hAnsi="Arial"/>
                <w:b w:val="0"/>
                <w:sz w:val="15"/>
              </w:rPr>
              <w:t>CompanyId, BodyId</w:t>
            </w:r>
          </w:p>
        </w:tc>
        <w:tc>
          <w:tcPr>
            <w:tcW w:type="dxa" w:w="2721"/>
            <w:shd w:val="clear" w:color="auto" w:fill="E8EEF6"/>
          </w:tcPr>
          <w:p>
            <w:pPr>
              <w:spacing w:after="0" w:before="0"/>
            </w:pPr>
            <w:r/>
            <w:r>
              <w:rPr>
                <w:rFonts w:ascii="Arial" w:hAnsi="Arial"/>
                <w:b w:val="0"/>
                <w:sz w:val="15"/>
              </w:rPr>
              <w:t>org.GoverningBody</w:t>
            </w:r>
          </w:p>
        </w:tc>
        <w:tc>
          <w:tcPr>
            <w:tcW w:type="dxa" w:w="2948"/>
            <w:shd w:val="clear" w:color="auto" w:fill="E8EEF6"/>
          </w:tcPr>
          <w:p>
            <w:pPr>
              <w:spacing w:after="0" w:before="0"/>
            </w:pPr>
            <w:r/>
            <w:r>
              <w:rPr>
                <w:rFonts w:ascii="Arial" w:hAnsi="Arial"/>
                <w:b w:val="0"/>
                <w:sz w:val="15"/>
              </w:rPr>
              <w:t>CompanyId, GoverningBodyId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org.BodyMember</w:t>
            </w:r>
          </w:p>
        </w:tc>
        <w:tc>
          <w:tcPr>
            <w:tcW w:type="dxa" w:w="2948"/>
          </w:tcPr>
          <w:p>
            <w:pPr>
              <w:spacing w:after="0" w:before="0"/>
            </w:pPr>
            <w:r/>
            <w:r>
              <w:rPr>
                <w:rFonts w:ascii="Arial" w:hAnsi="Arial"/>
                <w:b w:val="0"/>
                <w:sz w:val="15"/>
              </w:rPr>
              <w:t>PartyId</w:t>
            </w:r>
          </w:p>
        </w:tc>
        <w:tc>
          <w:tcPr>
            <w:tcW w:type="dxa" w:w="2721"/>
          </w:tcPr>
          <w:p>
            <w:pPr>
              <w:spacing w:after="0" w:before="0"/>
            </w:pPr>
            <w:r/>
            <w:r>
              <w:rPr>
                <w:rFonts w:ascii="Arial" w:hAnsi="Arial"/>
                <w:b w:val="0"/>
                <w:sz w:val="15"/>
              </w:rPr>
              <w:t>pty.Party</w:t>
            </w:r>
          </w:p>
        </w:tc>
        <w:tc>
          <w:tcPr>
            <w:tcW w:type="dxa" w:w="2948"/>
          </w:tcPr>
          <w:p>
            <w:pPr>
              <w:spacing w:after="0" w:before="0"/>
            </w:pPr>
            <w:r/>
            <w:r>
              <w:rPr>
                <w:rFonts w:ascii="Arial" w:hAnsi="Arial"/>
                <w:b w:val="0"/>
                <w:sz w:val="15"/>
              </w:rPr>
              <w:t>PartyId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org.BodyMember</w:t>
            </w:r>
          </w:p>
        </w:tc>
        <w:tc>
          <w:tcPr>
            <w:tcW w:type="dxa" w:w="2948"/>
            <w:shd w:val="clear" w:color="auto" w:fill="E8EEF6"/>
          </w:tcPr>
          <w:p>
            <w:pPr>
              <w:spacing w:after="0" w:before="0"/>
            </w:pPr>
            <w:r/>
            <w:r>
              <w:rPr>
                <w:rFonts w:ascii="Arial" w:hAnsi="Arial"/>
                <w:b w:val="0"/>
                <w:sz w:val="15"/>
              </w:rPr>
              <w:t>PositionId</w:t>
            </w:r>
          </w:p>
        </w:tc>
        <w:tc>
          <w:tcPr>
            <w:tcW w:type="dxa" w:w="2721"/>
            <w:shd w:val="clear" w:color="auto" w:fill="E8EEF6"/>
          </w:tcPr>
          <w:p>
            <w:pPr>
              <w:spacing w:after="0" w:before="0"/>
            </w:pPr>
            <w:r/>
            <w:r>
              <w:rPr>
                <w:rFonts w:ascii="Arial" w:hAnsi="Arial"/>
                <w:b w:val="0"/>
                <w:sz w:val="15"/>
              </w:rPr>
              <w:t>cat.Position</w:t>
            </w:r>
          </w:p>
        </w:tc>
        <w:tc>
          <w:tcPr>
            <w:tcW w:type="dxa" w:w="2948"/>
            <w:shd w:val="clear" w:color="auto" w:fill="E8EEF6"/>
          </w:tcPr>
          <w:p>
            <w:pPr>
              <w:spacing w:after="0" w:before="0"/>
            </w:pPr>
            <w:r/>
            <w:r>
              <w:rPr>
                <w:rFonts w:ascii="Arial" w:hAnsi="Arial"/>
                <w:b w:val="0"/>
                <w:sz w:val="15"/>
              </w:rPr>
              <w:t>PositionId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org.BodyMember</w:t>
            </w:r>
          </w:p>
        </w:tc>
        <w:tc>
          <w:tcPr>
            <w:tcW w:type="dxa" w:w="2948"/>
          </w:tcPr>
          <w:p>
            <w:pPr>
              <w:spacing w:after="0" w:before="0"/>
            </w:pPr>
            <w:r/>
            <w:r>
              <w:rPr>
                <w:rFonts w:ascii="Arial" w:hAnsi="Arial"/>
                <w:b w:val="0"/>
                <w:sz w:val="15"/>
              </w:rPr>
              <w:t>RepresentedPartyId</w:t>
            </w:r>
          </w:p>
        </w:tc>
        <w:tc>
          <w:tcPr>
            <w:tcW w:type="dxa" w:w="2721"/>
          </w:tcPr>
          <w:p>
            <w:pPr>
              <w:spacing w:after="0" w:before="0"/>
            </w:pPr>
            <w:r/>
            <w:r>
              <w:rPr>
                <w:rFonts w:ascii="Arial" w:hAnsi="Arial"/>
                <w:b w:val="0"/>
                <w:sz w:val="15"/>
              </w:rPr>
              <w:t>pty.Party</w:t>
            </w:r>
          </w:p>
        </w:tc>
        <w:tc>
          <w:tcPr>
            <w:tcW w:type="dxa" w:w="2948"/>
          </w:tcPr>
          <w:p>
            <w:pPr>
              <w:spacing w:after="0" w:before="0"/>
            </w:pPr>
            <w:r/>
            <w:r>
              <w:rPr>
                <w:rFonts w:ascii="Arial" w:hAnsi="Arial"/>
                <w:b w:val="0"/>
                <w:sz w:val="15"/>
              </w:rPr>
              <w:t>PartyId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org.BodyMember</w:t>
            </w:r>
          </w:p>
        </w:tc>
        <w:tc>
          <w:tcPr>
            <w:tcW w:type="dxa" w:w="2948"/>
            <w:shd w:val="clear" w:color="auto" w:fill="E8EEF6"/>
          </w:tcPr>
          <w:p>
            <w:pPr>
              <w:spacing w:after="0" w:before="0"/>
            </w:pPr>
            <w:r/>
            <w:r>
              <w:rPr>
                <w:rFonts w:ascii="Arial" w:hAnsi="Arial"/>
                <w:b w:val="0"/>
                <w:sz w:val="15"/>
              </w:rPr>
              <w:t>AppointmentDocumentId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Company structure and governance (part 3 of 3)</w:t>
      </w:r>
    </w:p>
    <w:p>
      <w:pPr>
        <w:spacing w:after="80"/>
      </w:pPr>
      <w:r>
        <w:rPr>
          <w:rFonts w:ascii="Arial" w:hAnsi="Arial"/>
          <w:b w:val="0"/>
          <w:i/>
          <w:color w:val="6B7280"/>
          <w:sz w:val="18"/>
        </w:rPr>
        <w:t>org schema: company, tax rates, departments, shareholding, governing bodies, authority grants</w:t>
      </w:r>
    </w:p>
    <w:p>
      <w:pPr>
        <w:keepNext/>
        <w:jc w:val="center"/>
      </w:pPr>
      <w:r>
        <w:drawing>
          <wp:inline xmlns:a="http://schemas.openxmlformats.org/drawingml/2006/main" xmlns:pic="http://schemas.openxmlformats.org/drawingml/2006/picture">
            <wp:extent cx="6329680" cy="7676244"/>
            <wp:docPr id="13" name="Picture 13"/>
            <wp:cNvGraphicFramePr>
              <a:graphicFrameLocks noChangeAspect="1"/>
            </wp:cNvGraphicFramePr>
            <a:graphic>
              <a:graphicData uri="http://schemas.openxmlformats.org/drawingml/2006/picture">
                <pic:pic>
                  <pic:nvPicPr>
                    <pic:cNvPr id="0" name="m1_company_3.png"/>
                    <pic:cNvPicPr/>
                  </pic:nvPicPr>
                  <pic:blipFill>
                    <a:blip r:embed="rId23"/>
                    <a:stretch>
                      <a:fillRect/>
                    </a:stretch>
                  </pic:blipFill>
                  <pic:spPr>
                    <a:xfrm>
                      <a:off x="0" y="0"/>
                      <a:ext cx="6329680" cy="7676244"/>
                    </a:xfrm>
                    <a:prstGeom prst="rect"/>
                  </pic:spPr>
                </pic:pic>
              </a:graphicData>
            </a:graphic>
          </wp:inline>
        </w:drawing>
      </w:r>
    </w:p>
    <w:p>
      <w:pPr>
        <w:spacing w:after="120"/>
        <w:jc w:val="center"/>
      </w:pPr>
      <w:r>
        <w:rPr>
          <w:rFonts w:ascii="Arial" w:hAnsi="Arial"/>
          <w:b w:val="0"/>
          <w:i/>
          <w:color w:val="6B7280"/>
          <w:sz w:val="16"/>
        </w:rPr>
        <w:t>Figure 13  Company structure and governance (part 3 of 3)  ·  1 table with 8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org.AuthorityGrant</w:t>
            </w:r>
          </w:p>
        </w:tc>
        <w:tc>
          <w:tcPr>
            <w:tcW w:type="dxa" w:w="6690"/>
          </w:tcPr>
          <w:p>
            <w:pPr>
              <w:spacing w:after="0" w:before="0"/>
            </w:pPr>
            <w:r/>
            <w:r>
              <w:rPr>
                <w:rFonts w:ascii="Arial" w:hAnsi="Arial"/>
                <w:b w:val="0"/>
                <w:sz w:val="15"/>
              </w:rPr>
              <w:t>Authority grant to a company (FR-ORG-023..028, BR-ORG-011..014)</w:t>
            </w:r>
          </w:p>
        </w:tc>
        <w:tc>
          <w:tcPr>
            <w:tcW w:type="dxa" w:w="2948"/>
          </w:tcPr>
          <w:p>
            <w:pPr>
              <w:spacing w:after="0" w:before="0"/>
            </w:pPr>
            <w:r/>
            <w:r>
              <w:rPr>
                <w:rFonts w:ascii="Arial" w:hAnsi="Arial"/>
                <w:b w:val="0"/>
                <w:sz w:val="15"/>
              </w:rPr>
              <w:t>AuthorityGrantId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10</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org.AuthorityGrant</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org.AuthorityGrant</w:t>
            </w:r>
          </w:p>
        </w:tc>
        <w:tc>
          <w:tcPr>
            <w:tcW w:type="dxa" w:w="2948"/>
            <w:shd w:val="clear" w:color="auto" w:fill="E8EEF6"/>
          </w:tcPr>
          <w:p>
            <w:pPr>
              <w:spacing w:after="0" w:before="0"/>
            </w:pPr>
            <w:r/>
            <w:r>
              <w:rPr>
                <w:rFonts w:ascii="Arial" w:hAnsi="Arial"/>
                <w:b w:val="0"/>
                <w:sz w:val="15"/>
              </w:rPr>
              <w:t>CompanyId, BodyId</w:t>
            </w:r>
          </w:p>
        </w:tc>
        <w:tc>
          <w:tcPr>
            <w:tcW w:type="dxa" w:w="2721"/>
            <w:shd w:val="clear" w:color="auto" w:fill="E8EEF6"/>
          </w:tcPr>
          <w:p>
            <w:pPr>
              <w:spacing w:after="0" w:before="0"/>
            </w:pPr>
            <w:r/>
            <w:r>
              <w:rPr>
                <w:rFonts w:ascii="Arial" w:hAnsi="Arial"/>
                <w:b w:val="0"/>
                <w:sz w:val="15"/>
              </w:rPr>
              <w:t>org.GoverningBody</w:t>
            </w:r>
          </w:p>
        </w:tc>
        <w:tc>
          <w:tcPr>
            <w:tcW w:type="dxa" w:w="2948"/>
            <w:shd w:val="clear" w:color="auto" w:fill="E8EEF6"/>
          </w:tcPr>
          <w:p>
            <w:pPr>
              <w:spacing w:after="0" w:before="0"/>
            </w:pPr>
            <w:r/>
            <w:r>
              <w:rPr>
                <w:rFonts w:ascii="Arial" w:hAnsi="Arial"/>
                <w:b w:val="0"/>
                <w:sz w:val="15"/>
              </w:rPr>
              <w:t>CompanyId, GoverningBodyId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org.AuthorityGrant</w:t>
            </w:r>
          </w:p>
        </w:tc>
        <w:tc>
          <w:tcPr>
            <w:tcW w:type="dxa" w:w="2948"/>
          </w:tcPr>
          <w:p>
            <w:pPr>
              <w:spacing w:after="0" w:before="0"/>
            </w:pPr>
            <w:r/>
            <w:r>
              <w:rPr>
                <w:rFonts w:ascii="Arial" w:hAnsi="Arial"/>
                <w:b w:val="0"/>
                <w:sz w:val="15"/>
              </w:rPr>
              <w:t>CompanyId, BodyMemberId</w:t>
            </w:r>
          </w:p>
        </w:tc>
        <w:tc>
          <w:tcPr>
            <w:tcW w:type="dxa" w:w="2721"/>
          </w:tcPr>
          <w:p>
            <w:pPr>
              <w:spacing w:after="0" w:before="0"/>
            </w:pPr>
            <w:r/>
            <w:r>
              <w:rPr>
                <w:rFonts w:ascii="Arial" w:hAnsi="Arial"/>
                <w:b w:val="0"/>
                <w:sz w:val="15"/>
              </w:rPr>
              <w:t>org.BodyMember</w:t>
            </w:r>
          </w:p>
        </w:tc>
        <w:tc>
          <w:tcPr>
            <w:tcW w:type="dxa" w:w="2948"/>
          </w:tcPr>
          <w:p>
            <w:pPr>
              <w:spacing w:after="0" w:before="0"/>
            </w:pPr>
            <w:r/>
            <w:r>
              <w:rPr>
                <w:rFonts w:ascii="Arial" w:hAnsi="Arial"/>
                <w:b w:val="0"/>
                <w:sz w:val="15"/>
              </w:rPr>
              <w:t>CompanyId, BodyMemberId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org.AuthorityGrant</w:t>
            </w:r>
          </w:p>
        </w:tc>
        <w:tc>
          <w:tcPr>
            <w:tcW w:type="dxa" w:w="2948"/>
            <w:shd w:val="clear" w:color="auto" w:fill="E8EEF6"/>
          </w:tcPr>
          <w:p>
            <w:pPr>
              <w:spacing w:after="0" w:before="0"/>
            </w:pPr>
            <w:r/>
            <w:r>
              <w:rPr>
                <w:rFonts w:ascii="Arial" w:hAnsi="Arial"/>
                <w:b w:val="0"/>
                <w:sz w:val="15"/>
              </w:rPr>
              <w:t>PartyId</w:t>
            </w:r>
          </w:p>
        </w:tc>
        <w:tc>
          <w:tcPr>
            <w:tcW w:type="dxa" w:w="2721"/>
            <w:shd w:val="clear" w:color="auto" w:fill="E8EEF6"/>
          </w:tcPr>
          <w:p>
            <w:pPr>
              <w:spacing w:after="0" w:before="0"/>
            </w:pPr>
            <w:r/>
            <w:r>
              <w:rPr>
                <w:rFonts w:ascii="Arial" w:hAnsi="Arial"/>
                <w:b w:val="0"/>
                <w:sz w:val="15"/>
              </w:rPr>
              <w:t>pty.Party</w:t>
            </w:r>
          </w:p>
        </w:tc>
        <w:tc>
          <w:tcPr>
            <w:tcW w:type="dxa" w:w="2948"/>
            <w:shd w:val="clear" w:color="auto" w:fill="E8EEF6"/>
          </w:tcPr>
          <w:p>
            <w:pPr>
              <w:spacing w:after="0" w:before="0"/>
            </w:pPr>
            <w:r/>
            <w:r>
              <w:rPr>
                <w:rFonts w:ascii="Arial" w:hAnsi="Arial"/>
                <w:b w:val="0"/>
                <w:sz w:val="15"/>
              </w:rPr>
              <w:t>PartyId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org.AuthorityGrant</w:t>
            </w:r>
          </w:p>
        </w:tc>
        <w:tc>
          <w:tcPr>
            <w:tcW w:type="dxa" w:w="2948"/>
          </w:tcPr>
          <w:p>
            <w:pPr>
              <w:spacing w:after="0" w:before="0"/>
            </w:pPr>
            <w:r/>
            <w:r>
              <w:rPr>
                <w:rFonts w:ascii="Arial" w:hAnsi="Arial"/>
                <w:b w:val="0"/>
                <w:sz w:val="15"/>
              </w:rPr>
              <w:t>PowerTypeId</w:t>
            </w:r>
          </w:p>
        </w:tc>
        <w:tc>
          <w:tcPr>
            <w:tcW w:type="dxa" w:w="2721"/>
          </w:tcPr>
          <w:p>
            <w:pPr>
              <w:spacing w:after="0" w:before="0"/>
            </w:pPr>
            <w:r/>
            <w:r>
              <w:rPr>
                <w:rFonts w:ascii="Arial" w:hAnsi="Arial"/>
                <w:b w:val="0"/>
                <w:sz w:val="15"/>
              </w:rPr>
              <w:t>cat.PowerType</w:t>
            </w:r>
          </w:p>
        </w:tc>
        <w:tc>
          <w:tcPr>
            <w:tcW w:type="dxa" w:w="2948"/>
          </w:tcPr>
          <w:p>
            <w:pPr>
              <w:spacing w:after="0" w:before="0"/>
            </w:pPr>
            <w:r/>
            <w:r>
              <w:rPr>
                <w:rFonts w:ascii="Arial" w:hAnsi="Arial"/>
                <w:b w:val="0"/>
                <w:sz w:val="15"/>
              </w:rPr>
              <w:t>PowerTypeId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org.AuthorityGrant</w:t>
            </w:r>
          </w:p>
        </w:tc>
        <w:tc>
          <w:tcPr>
            <w:tcW w:type="dxa" w:w="2948"/>
            <w:shd w:val="clear" w:color="auto" w:fill="E8EEF6"/>
          </w:tcPr>
          <w:p>
            <w:pPr>
              <w:spacing w:after="0" w:before="0"/>
            </w:pPr>
            <w:r/>
            <w:r>
              <w:rPr>
                <w:rFonts w:ascii="Arial" w:hAnsi="Arial"/>
                <w:b w:val="0"/>
                <w:sz w:val="15"/>
              </w:rPr>
              <w:t>InstitutionId</w:t>
            </w:r>
          </w:p>
        </w:tc>
        <w:tc>
          <w:tcPr>
            <w:tcW w:type="dxa" w:w="2721"/>
            <w:shd w:val="clear" w:color="auto" w:fill="E8EEF6"/>
          </w:tcPr>
          <w:p>
            <w:pPr>
              <w:spacing w:after="0" w:before="0"/>
            </w:pPr>
            <w:r/>
            <w:r>
              <w:rPr>
                <w:rFonts w:ascii="Arial" w:hAnsi="Arial"/>
                <w:b w:val="0"/>
                <w:sz w:val="15"/>
              </w:rPr>
              <w:t>ins.Institution</w:t>
            </w:r>
          </w:p>
        </w:tc>
        <w:tc>
          <w:tcPr>
            <w:tcW w:type="dxa" w:w="2948"/>
            <w:shd w:val="clear" w:color="auto" w:fill="E8EEF6"/>
          </w:tcPr>
          <w:p>
            <w:pPr>
              <w:spacing w:after="0" w:before="0"/>
            </w:pPr>
            <w:r/>
            <w:r>
              <w:rPr>
                <w:rFonts w:ascii="Arial" w:hAnsi="Arial"/>
                <w:b w:val="0"/>
                <w:sz w:val="15"/>
              </w:rPr>
              <w:t>InstitutionId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org.AuthorityGrant</w:t>
            </w:r>
          </w:p>
        </w:tc>
        <w:tc>
          <w:tcPr>
            <w:tcW w:type="dxa" w:w="2948"/>
          </w:tcPr>
          <w:p>
            <w:pPr>
              <w:spacing w:after="0" w:before="0"/>
            </w:pPr>
            <w:r/>
            <w:r>
              <w:rPr>
                <w:rFonts w:ascii="Arial" w:hAnsi="Arial"/>
                <w:b w:val="0"/>
                <w:sz w:val="15"/>
              </w:rPr>
              <w:t>CeilingCurrencyId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org.AuthorityGrant</w:t>
            </w:r>
          </w:p>
        </w:tc>
        <w:tc>
          <w:tcPr>
            <w:tcW w:type="dxa" w:w="2948"/>
            <w:shd w:val="clear" w:color="auto" w:fill="E8EEF6"/>
          </w:tcPr>
          <w:p>
            <w:pPr>
              <w:spacing w:after="0" w:before="0"/>
            </w:pPr>
            <w:r/>
            <w:r>
              <w:rPr>
                <w:rFonts w:ascii="Arial" w:hAnsi="Arial"/>
                <w:b w:val="0"/>
                <w:sz w:val="15"/>
              </w:rPr>
              <w:t>ApprovedBy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org.AuthorityGrant</w:t>
            </w:r>
          </w:p>
        </w:tc>
        <w:tc>
          <w:tcPr>
            <w:tcW w:type="dxa" w:w="2948"/>
          </w:tcPr>
          <w:p>
            <w:pPr>
              <w:spacing w:after="0" w:before="0"/>
            </w:pPr>
            <w:r/>
            <w:r>
              <w:rPr>
                <w:rFonts w:ascii="Arial" w:hAnsi="Arial"/>
                <w:b w:val="0"/>
                <w:sz w:val="15"/>
              </w:rPr>
              <w:t>SourceDocumentId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org.AuthorityGrant</w:t>
            </w:r>
          </w:p>
        </w:tc>
        <w:tc>
          <w:tcPr>
            <w:tcW w:type="dxa" w:w="2948"/>
            <w:shd w:val="clear" w:color="auto" w:fill="E8EEF6"/>
          </w:tcPr>
          <w:p>
            <w:pPr>
              <w:spacing w:after="0" w:before="0"/>
            </w:pPr>
            <w:r/>
            <w:r>
              <w:rPr>
                <w:rFonts w:ascii="Arial" w:hAnsi="Arial"/>
                <w:b w:val="0"/>
                <w:sz w:val="15"/>
              </w:rPr>
              <w:t>CompanyId, SupersedesGrantId</w:t>
            </w:r>
          </w:p>
        </w:tc>
        <w:tc>
          <w:tcPr>
            <w:tcW w:type="dxa" w:w="2721"/>
            <w:shd w:val="clear" w:color="auto" w:fill="E8EEF6"/>
          </w:tcPr>
          <w:p>
            <w:pPr>
              <w:spacing w:after="0" w:before="0"/>
            </w:pPr>
            <w:r/>
            <w:r>
              <w:rPr>
                <w:rFonts w:ascii="Arial" w:hAnsi="Arial"/>
                <w:b w:val="0"/>
                <w:sz w:val="15"/>
              </w:rPr>
              <w:t>org.AuthorityGrant</w:t>
            </w:r>
          </w:p>
        </w:tc>
        <w:tc>
          <w:tcPr>
            <w:tcW w:type="dxa" w:w="2948"/>
            <w:shd w:val="clear" w:color="auto" w:fill="E8EEF6"/>
          </w:tcPr>
          <w:p>
            <w:pPr>
              <w:spacing w:after="0" w:before="0"/>
            </w:pPr>
            <w:r/>
            <w:r>
              <w:rPr>
                <w:rFonts w:ascii="Arial" w:hAnsi="Arial"/>
                <w:b w:val="0"/>
                <w:sz w:val="15"/>
              </w:rPr>
              <w:t>CompanyId, AuthorityGrantId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Company profile and KYC (part 1 of 2)</w:t>
      </w:r>
    </w:p>
    <w:p>
      <w:pPr>
        <w:spacing w:after="80"/>
      </w:pPr>
      <w:r>
        <w:rPr>
          <w:rFonts w:ascii="Arial" w:hAnsi="Arial"/>
          <w:b w:val="0"/>
          <w:i/>
          <w:color w:val="6B7280"/>
          <w:sz w:val="18"/>
        </w:rPr>
        <w:t>company profile, branches, financial profile, expected flows, wealth sources, disclosures, key relations</w:t>
      </w:r>
    </w:p>
    <w:p>
      <w:pPr>
        <w:keepNext/>
        <w:jc w:val="center"/>
      </w:pPr>
      <w:r>
        <w:drawing>
          <wp:inline xmlns:a="http://schemas.openxmlformats.org/drawingml/2006/main" xmlns:pic="http://schemas.openxmlformats.org/drawingml/2006/picture">
            <wp:extent cx="9969500" cy="5535379"/>
            <wp:docPr id="14" name="Picture 14"/>
            <wp:cNvGraphicFramePr>
              <a:graphicFrameLocks noChangeAspect="1"/>
            </wp:cNvGraphicFramePr>
            <a:graphic>
              <a:graphicData uri="http://schemas.openxmlformats.org/drawingml/2006/picture">
                <pic:pic>
                  <pic:nvPicPr>
                    <pic:cNvPr id="0" name="m1_company_kyc_1.png"/>
                    <pic:cNvPicPr/>
                  </pic:nvPicPr>
                  <pic:blipFill>
                    <a:blip r:embed="rId24"/>
                    <a:stretch>
                      <a:fillRect/>
                    </a:stretch>
                  </pic:blipFill>
                  <pic:spPr>
                    <a:xfrm>
                      <a:off x="0" y="0"/>
                      <a:ext cx="9969500" cy="5535379"/>
                    </a:xfrm>
                    <a:prstGeom prst="rect"/>
                  </pic:spPr>
                </pic:pic>
              </a:graphicData>
            </a:graphic>
          </wp:inline>
        </w:drawing>
      </w:r>
    </w:p>
    <w:p>
      <w:pPr>
        <w:spacing w:after="120"/>
        <w:jc w:val="center"/>
      </w:pPr>
      <w:r>
        <w:rPr>
          <w:rFonts w:ascii="Arial" w:hAnsi="Arial"/>
          <w:b w:val="0"/>
          <w:i/>
          <w:color w:val="6B7280"/>
          <w:sz w:val="16"/>
        </w:rPr>
        <w:t>Figure 14  Company profile and KYC (part 1 of 2)  ·  4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org.CompanyProfile</w:t>
            </w:r>
          </w:p>
        </w:tc>
        <w:tc>
          <w:tcPr>
            <w:tcW w:type="dxa" w:w="6690"/>
          </w:tcPr>
          <w:p>
            <w:pPr>
              <w:spacing w:after="0" w:before="0"/>
            </w:pPr>
            <w:r/>
            <w:r>
              <w:rPr>
                <w:rFonts w:ascii="Arial" w:hAnsi="Arial"/>
                <w:b w:val="0"/>
                <w:sz w:val="15"/>
              </w:rPr>
              <w:t>Company profile, 1:1 (G-1)</w:t>
            </w:r>
          </w:p>
        </w:tc>
        <w:tc>
          <w:tcPr>
            <w:tcW w:type="dxa" w:w="2948"/>
          </w:tcPr>
          <w:p>
            <w:pPr>
              <w:spacing w:after="0" w:before="0"/>
            </w:pPr>
            <w:r/>
            <w:r>
              <w:rPr>
                <w:rFonts w:ascii="Arial" w:hAnsi="Arial"/>
                <w:b w:val="0"/>
                <w:sz w:val="15"/>
              </w:rPr>
              <w:t>CompanyProfileId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4</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org.CompanyBranch</w:t>
            </w:r>
          </w:p>
        </w:tc>
        <w:tc>
          <w:tcPr>
            <w:tcW w:type="dxa" w:w="6690"/>
            <w:shd w:val="clear" w:color="auto" w:fill="E8EEF6"/>
          </w:tcPr>
          <w:p>
            <w:pPr>
              <w:spacing w:after="0" w:before="0"/>
            </w:pPr>
            <w:r/>
            <w:r>
              <w:rPr>
                <w:rFonts w:ascii="Arial" w:hAnsi="Arial"/>
                <w:b w:val="0"/>
                <w:sz w:val="15"/>
              </w:rPr>
              <w:t>Branch, warehouse or subsidiary outside the account, held as text (G-3)</w:t>
            </w:r>
          </w:p>
        </w:tc>
        <w:tc>
          <w:tcPr>
            <w:tcW w:type="dxa" w:w="2948"/>
            <w:shd w:val="clear" w:color="auto" w:fill="E8EEF6"/>
          </w:tcPr>
          <w:p>
            <w:pPr>
              <w:spacing w:after="0" w:before="0"/>
            </w:pPr>
            <w:r/>
            <w:r>
              <w:rPr>
                <w:rFonts w:ascii="Arial" w:hAnsi="Arial"/>
                <w:b w:val="0"/>
                <w:sz w:val="15"/>
              </w:rPr>
              <w:t>CompanyBranchId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org.CompanyKycFinancialProfile</w:t>
            </w:r>
          </w:p>
        </w:tc>
        <w:tc>
          <w:tcPr>
            <w:tcW w:type="dxa" w:w="6690"/>
          </w:tcPr>
          <w:p>
            <w:pPr>
              <w:spacing w:after="0" w:before="0"/>
            </w:pPr>
            <w:r/>
            <w:r>
              <w:rPr>
                <w:rFonts w:ascii="Arial" w:hAnsi="Arial"/>
                <w:b w:val="0"/>
                <w:sz w:val="15"/>
              </w:rPr>
              <w:t>KYC financial profile with an effective date: revenue band and purpose (G-4)</w:t>
            </w:r>
          </w:p>
        </w:tc>
        <w:tc>
          <w:tcPr>
            <w:tcW w:type="dxa" w:w="2948"/>
          </w:tcPr>
          <w:p>
            <w:pPr>
              <w:spacing w:after="0" w:before="0"/>
            </w:pPr>
            <w:r/>
            <w:r>
              <w:rPr>
                <w:rFonts w:ascii="Arial" w:hAnsi="Arial"/>
                <w:b w:val="0"/>
                <w:sz w:val="15"/>
              </w:rPr>
              <w:t>CompanyKycFinancialProfileId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org.CompanyExpectedFlow</w:t>
            </w:r>
          </w:p>
        </w:tc>
        <w:tc>
          <w:tcPr>
            <w:tcW w:type="dxa" w:w="6690"/>
            <w:shd w:val="clear" w:color="auto" w:fill="E8EEF6"/>
          </w:tcPr>
          <w:p>
            <w:pPr>
              <w:spacing w:after="0" w:before="0"/>
            </w:pPr>
            <w:r/>
            <w:r>
              <w:rPr>
                <w:rFonts w:ascii="Arial" w:hAnsi="Arial"/>
                <w:b w:val="0"/>
                <w:sz w:val="15"/>
              </w:rPr>
              <w:t>Monthly expected cash-flow matrix (CTP): direction x five items (G-4)</w:t>
            </w:r>
          </w:p>
        </w:tc>
        <w:tc>
          <w:tcPr>
            <w:tcW w:type="dxa" w:w="2948"/>
            <w:shd w:val="clear" w:color="auto" w:fill="E8EEF6"/>
          </w:tcPr>
          <w:p>
            <w:pPr>
              <w:spacing w:after="0" w:before="0"/>
            </w:pPr>
            <w:r/>
            <w:r>
              <w:rPr>
                <w:rFonts w:ascii="Arial" w:hAnsi="Arial"/>
                <w:b w:val="0"/>
                <w:sz w:val="15"/>
              </w:rPr>
              <w:t>CompanyExpectedFlowId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org.CompanyProfile</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org.CompanyProfile</w:t>
            </w:r>
          </w:p>
        </w:tc>
        <w:tc>
          <w:tcPr>
            <w:tcW w:type="dxa" w:w="2948"/>
            <w:shd w:val="clear" w:color="auto" w:fill="E8EEF6"/>
          </w:tcPr>
          <w:p>
            <w:pPr>
              <w:spacing w:after="0" w:before="0"/>
            </w:pPr>
            <w:r/>
            <w:r>
              <w:rPr>
                <w:rFonts w:ascii="Arial" w:hAnsi="Arial"/>
                <w:b w:val="0"/>
                <w:sz w:val="15"/>
              </w:rPr>
              <w:t>HeadquartersCountryId</w:t>
            </w:r>
          </w:p>
        </w:tc>
        <w:tc>
          <w:tcPr>
            <w:tcW w:type="dxa" w:w="2721"/>
            <w:shd w:val="clear" w:color="auto" w:fill="E8EEF6"/>
          </w:tcPr>
          <w:p>
            <w:pPr>
              <w:spacing w:after="0" w:before="0"/>
            </w:pPr>
            <w:r/>
            <w:r>
              <w:rPr>
                <w:rFonts w:ascii="Arial" w:hAnsi="Arial"/>
                <w:b w:val="0"/>
                <w:sz w:val="15"/>
              </w:rPr>
              <w:t>ref.Country</w:t>
            </w:r>
          </w:p>
        </w:tc>
        <w:tc>
          <w:tcPr>
            <w:tcW w:type="dxa" w:w="2948"/>
            <w:shd w:val="clear" w:color="auto" w:fill="E8EEF6"/>
          </w:tcPr>
          <w:p>
            <w:pPr>
              <w:spacing w:after="0" w:before="0"/>
            </w:pPr>
            <w:r/>
            <w:r>
              <w:rPr>
                <w:rFonts w:ascii="Arial" w:hAnsi="Arial"/>
                <w:b w:val="0"/>
                <w:sz w:val="15"/>
              </w:rPr>
              <w:t>CountryId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org.CompanyProfile</w:t>
            </w:r>
          </w:p>
        </w:tc>
        <w:tc>
          <w:tcPr>
            <w:tcW w:type="dxa" w:w="2948"/>
          </w:tcPr>
          <w:p>
            <w:pPr>
              <w:spacing w:after="0" w:before="0"/>
            </w:pPr>
            <w:r/>
            <w:r>
              <w:rPr>
                <w:rFonts w:ascii="Arial" w:hAnsi="Arial"/>
                <w:b w:val="0"/>
                <w:sz w:val="15"/>
              </w:rPr>
              <w:t>SectorId</w:t>
            </w:r>
          </w:p>
        </w:tc>
        <w:tc>
          <w:tcPr>
            <w:tcW w:type="dxa" w:w="2721"/>
          </w:tcPr>
          <w:p>
            <w:pPr>
              <w:spacing w:after="0" w:before="0"/>
            </w:pPr>
            <w:r/>
            <w:r>
              <w:rPr>
                <w:rFonts w:ascii="Arial" w:hAnsi="Arial"/>
                <w:b w:val="0"/>
                <w:sz w:val="15"/>
              </w:rPr>
              <w:t>cat.LookupItem</w:t>
            </w:r>
          </w:p>
        </w:tc>
        <w:tc>
          <w:tcPr>
            <w:tcW w:type="dxa" w:w="2948"/>
          </w:tcPr>
          <w:p>
            <w:pPr>
              <w:spacing w:after="0" w:before="0"/>
            </w:pPr>
            <w:r/>
            <w:r>
              <w:rPr>
                <w:rFonts w:ascii="Arial" w:hAnsi="Arial"/>
                <w:b w:val="0"/>
                <w:sz w:val="15"/>
              </w:rPr>
              <w:t>LookupItemId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org.CompanyProfile</w:t>
            </w:r>
          </w:p>
        </w:tc>
        <w:tc>
          <w:tcPr>
            <w:tcW w:type="dxa" w:w="2948"/>
            <w:shd w:val="clear" w:color="auto" w:fill="E8EEF6"/>
          </w:tcPr>
          <w:p>
            <w:pPr>
              <w:spacing w:after="0" w:before="0"/>
            </w:pPr>
            <w:r/>
            <w:r>
              <w:rPr>
                <w:rFonts w:ascii="Arial" w:hAnsi="Arial"/>
                <w:b w:val="0"/>
                <w:sz w:val="15"/>
              </w:rPr>
              <w:t>EmployeeBandId</w:t>
            </w:r>
          </w:p>
        </w:tc>
        <w:tc>
          <w:tcPr>
            <w:tcW w:type="dxa" w:w="2721"/>
            <w:shd w:val="clear" w:color="auto" w:fill="E8EEF6"/>
          </w:tcPr>
          <w:p>
            <w:pPr>
              <w:spacing w:after="0" w:before="0"/>
            </w:pPr>
            <w:r/>
            <w:r>
              <w:rPr>
                <w:rFonts w:ascii="Arial" w:hAnsi="Arial"/>
                <w:b w:val="0"/>
                <w:sz w:val="15"/>
              </w:rPr>
              <w:t>cat.LookupItem</w:t>
            </w:r>
          </w:p>
        </w:tc>
        <w:tc>
          <w:tcPr>
            <w:tcW w:type="dxa" w:w="2948"/>
            <w:shd w:val="clear" w:color="auto" w:fill="E8EEF6"/>
          </w:tcPr>
          <w:p>
            <w:pPr>
              <w:spacing w:after="0" w:before="0"/>
            </w:pPr>
            <w:r/>
            <w:r>
              <w:rPr>
                <w:rFonts w:ascii="Arial" w:hAnsi="Arial"/>
                <w:b w:val="0"/>
                <w:sz w:val="15"/>
              </w:rPr>
              <w:t>LookupItemId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org.CompanyBranch</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org.CompanyBranch</w:t>
            </w:r>
          </w:p>
        </w:tc>
        <w:tc>
          <w:tcPr>
            <w:tcW w:type="dxa" w:w="2948"/>
            <w:shd w:val="clear" w:color="auto" w:fill="E8EEF6"/>
          </w:tcPr>
          <w:p>
            <w:pPr>
              <w:spacing w:after="0" w:before="0"/>
            </w:pPr>
            <w:r/>
            <w:r>
              <w:rPr>
                <w:rFonts w:ascii="Arial" w:hAnsi="Arial"/>
                <w:b w:val="0"/>
                <w:sz w:val="15"/>
              </w:rPr>
              <w:t>CountryId</w:t>
            </w:r>
          </w:p>
        </w:tc>
        <w:tc>
          <w:tcPr>
            <w:tcW w:type="dxa" w:w="2721"/>
            <w:shd w:val="clear" w:color="auto" w:fill="E8EEF6"/>
          </w:tcPr>
          <w:p>
            <w:pPr>
              <w:spacing w:after="0" w:before="0"/>
            </w:pPr>
            <w:r/>
            <w:r>
              <w:rPr>
                <w:rFonts w:ascii="Arial" w:hAnsi="Arial"/>
                <w:b w:val="0"/>
                <w:sz w:val="15"/>
              </w:rPr>
              <w:t>ref.Country</w:t>
            </w:r>
          </w:p>
        </w:tc>
        <w:tc>
          <w:tcPr>
            <w:tcW w:type="dxa" w:w="2948"/>
            <w:shd w:val="clear" w:color="auto" w:fill="E8EEF6"/>
          </w:tcPr>
          <w:p>
            <w:pPr>
              <w:spacing w:after="0" w:before="0"/>
            </w:pPr>
            <w:r/>
            <w:r>
              <w:rPr>
                <w:rFonts w:ascii="Arial" w:hAnsi="Arial"/>
                <w:b w:val="0"/>
                <w:sz w:val="15"/>
              </w:rPr>
              <w:t>CountryId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org.CompanyKycFinancialProfile</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org.CompanyKycFinancialProfile</w:t>
            </w:r>
          </w:p>
        </w:tc>
        <w:tc>
          <w:tcPr>
            <w:tcW w:type="dxa" w:w="2948"/>
            <w:shd w:val="clear" w:color="auto" w:fill="E8EEF6"/>
          </w:tcPr>
          <w:p>
            <w:pPr>
              <w:spacing w:after="0" w:before="0"/>
            </w:pPr>
            <w:r/>
            <w:r>
              <w:rPr>
                <w:rFonts w:ascii="Arial" w:hAnsi="Arial"/>
                <w:b w:val="0"/>
                <w:sz w:val="15"/>
              </w:rPr>
              <w:t>RevenueBandId</w:t>
            </w:r>
          </w:p>
        </w:tc>
        <w:tc>
          <w:tcPr>
            <w:tcW w:type="dxa" w:w="2721"/>
            <w:shd w:val="clear" w:color="auto" w:fill="E8EEF6"/>
          </w:tcPr>
          <w:p>
            <w:pPr>
              <w:spacing w:after="0" w:before="0"/>
            </w:pPr>
            <w:r/>
            <w:r>
              <w:rPr>
                <w:rFonts w:ascii="Arial" w:hAnsi="Arial"/>
                <w:b w:val="0"/>
                <w:sz w:val="15"/>
              </w:rPr>
              <w:t>cat.LookupItem</w:t>
            </w:r>
          </w:p>
        </w:tc>
        <w:tc>
          <w:tcPr>
            <w:tcW w:type="dxa" w:w="2948"/>
            <w:shd w:val="clear" w:color="auto" w:fill="E8EEF6"/>
          </w:tcPr>
          <w:p>
            <w:pPr>
              <w:spacing w:after="0" w:before="0"/>
            </w:pPr>
            <w:r/>
            <w:r>
              <w:rPr>
                <w:rFonts w:ascii="Arial" w:hAnsi="Arial"/>
                <w:b w:val="0"/>
                <w:sz w:val="15"/>
              </w:rPr>
              <w:t>LookupItemId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org.CompanyKycFinancialProfile</w:t>
            </w:r>
          </w:p>
        </w:tc>
        <w:tc>
          <w:tcPr>
            <w:tcW w:type="dxa" w:w="2948"/>
          </w:tcPr>
          <w:p>
            <w:pPr>
              <w:spacing w:after="0" w:before="0"/>
            </w:pPr>
            <w:r/>
            <w:r>
              <w:rPr>
                <w:rFonts w:ascii="Arial" w:hAnsi="Arial"/>
                <w:b w:val="0"/>
                <w:sz w:val="15"/>
              </w:rPr>
              <w:t>AccountCurrencyId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org.CompanyExpectedFlow</w:t>
            </w:r>
          </w:p>
        </w:tc>
        <w:tc>
          <w:tcPr>
            <w:tcW w:type="dxa" w:w="2948"/>
            <w:shd w:val="clear" w:color="auto" w:fill="E8EEF6"/>
          </w:tcPr>
          <w:p>
            <w:pPr>
              <w:spacing w:after="0" w:before="0"/>
            </w:pPr>
            <w:r/>
            <w:r>
              <w:rPr>
                <w:rFonts w:ascii="Arial" w:hAnsi="Arial"/>
                <w:b w:val="0"/>
                <w:sz w:val="15"/>
              </w:rPr>
              <w:t>FinancialProfileId</w:t>
            </w:r>
          </w:p>
        </w:tc>
        <w:tc>
          <w:tcPr>
            <w:tcW w:type="dxa" w:w="2721"/>
            <w:shd w:val="clear" w:color="auto" w:fill="E8EEF6"/>
          </w:tcPr>
          <w:p>
            <w:pPr>
              <w:spacing w:after="0" w:before="0"/>
            </w:pPr>
            <w:r/>
            <w:r>
              <w:rPr>
                <w:rFonts w:ascii="Arial" w:hAnsi="Arial"/>
                <w:b w:val="0"/>
                <w:sz w:val="15"/>
              </w:rPr>
              <w:t>org.CompanyKycFinancialProfile</w:t>
            </w:r>
          </w:p>
        </w:tc>
        <w:tc>
          <w:tcPr>
            <w:tcW w:type="dxa" w:w="2948"/>
            <w:shd w:val="clear" w:color="auto" w:fill="E8EEF6"/>
          </w:tcPr>
          <w:p>
            <w:pPr>
              <w:spacing w:after="0" w:before="0"/>
            </w:pPr>
            <w:r/>
            <w:r>
              <w:rPr>
                <w:rFonts w:ascii="Arial" w:hAnsi="Arial"/>
                <w:b w:val="0"/>
                <w:sz w:val="15"/>
              </w:rPr>
              <w:t>CompanyKycFinancialProfileId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org.CompanyExpectedFlow</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Company profile and KYC (part 2 of 2)</w:t>
      </w:r>
    </w:p>
    <w:p>
      <w:pPr>
        <w:spacing w:after="80"/>
      </w:pPr>
      <w:r>
        <w:rPr>
          <w:rFonts w:ascii="Arial" w:hAnsi="Arial"/>
          <w:b w:val="0"/>
          <w:i/>
          <w:color w:val="6B7280"/>
          <w:sz w:val="18"/>
        </w:rPr>
        <w:t>company profile, branches, financial profile, expected flows, wealth sources, disclosures, key relations</w:t>
      </w:r>
    </w:p>
    <w:p>
      <w:pPr>
        <w:keepNext/>
        <w:jc w:val="center"/>
      </w:pPr>
      <w:r>
        <w:drawing>
          <wp:inline xmlns:a="http://schemas.openxmlformats.org/drawingml/2006/main" xmlns:pic="http://schemas.openxmlformats.org/drawingml/2006/picture">
            <wp:extent cx="6687820" cy="4331080"/>
            <wp:docPr id="15" name="Picture 15"/>
            <wp:cNvGraphicFramePr>
              <a:graphicFrameLocks noChangeAspect="1"/>
            </wp:cNvGraphicFramePr>
            <a:graphic>
              <a:graphicData uri="http://schemas.openxmlformats.org/drawingml/2006/picture">
                <pic:pic>
                  <pic:nvPicPr>
                    <pic:cNvPr id="0" name="m1_company_kyc_2.png"/>
                    <pic:cNvPicPr/>
                  </pic:nvPicPr>
                  <pic:blipFill>
                    <a:blip r:embed="rId25"/>
                    <a:stretch>
                      <a:fillRect/>
                    </a:stretch>
                  </pic:blipFill>
                  <pic:spPr>
                    <a:xfrm>
                      <a:off x="0" y="0"/>
                      <a:ext cx="6687820" cy="4331080"/>
                    </a:xfrm>
                    <a:prstGeom prst="rect"/>
                  </pic:spPr>
                </pic:pic>
              </a:graphicData>
            </a:graphic>
          </wp:inline>
        </w:drawing>
      </w:r>
    </w:p>
    <w:p>
      <w:pPr>
        <w:spacing w:after="120"/>
        <w:jc w:val="center"/>
      </w:pPr>
      <w:r>
        <w:rPr>
          <w:rFonts w:ascii="Arial" w:hAnsi="Arial"/>
          <w:b w:val="0"/>
          <w:i/>
          <w:color w:val="6B7280"/>
          <w:sz w:val="16"/>
        </w:rPr>
        <w:t>Figure 15  Company profile and KYC (part 2 of 2)  ·  3 tables with 3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org.CompanyWealthSource</w:t>
            </w:r>
          </w:p>
        </w:tc>
        <w:tc>
          <w:tcPr>
            <w:tcW w:type="dxa" w:w="6690"/>
          </w:tcPr>
          <w:p>
            <w:pPr>
              <w:spacing w:after="0" w:before="0"/>
            </w:pPr>
            <w:r/>
            <w:r>
              <w:rPr>
                <w:rFonts w:ascii="Arial" w:hAnsi="Arial"/>
                <w:b w:val="0"/>
                <w:sz w:val="15"/>
              </w:rPr>
              <w:t>Sources of funds and wealth: multiple-value list (G-4)</w:t>
            </w:r>
          </w:p>
        </w:tc>
        <w:tc>
          <w:tcPr>
            <w:tcW w:type="dxa" w:w="2948"/>
          </w:tcPr>
          <w:p>
            <w:pPr>
              <w:spacing w:after="0" w:before="0"/>
            </w:pPr>
            <w:r/>
            <w:r>
              <w:rPr>
                <w:rFonts w:ascii="Arial" w:hAnsi="Arial"/>
                <w:b w:val="0"/>
                <w:sz w:val="15"/>
              </w:rPr>
              <w:t>TenantId, FinancialProfileId, WealthSourceId</w:t>
            </w:r>
          </w:p>
        </w:tc>
        <w:tc>
          <w:tcPr>
            <w:tcW w:type="dxa" w:w="794"/>
          </w:tcPr>
          <w:p>
            <w:pPr>
              <w:spacing w:after="0" w:before="0"/>
            </w:pPr>
            <w:r/>
            <w:r>
              <w:rPr>
                <w:rFonts w:ascii="Arial" w:hAnsi="Arial"/>
                <w:b w:val="0"/>
                <w:sz w:val="15"/>
              </w:rPr>
              <w:t>0</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org.CompanyDisclosure</w:t>
            </w:r>
          </w:p>
        </w:tc>
        <w:tc>
          <w:tcPr>
            <w:tcW w:type="dxa" w:w="6690"/>
            <w:shd w:val="clear" w:color="auto" w:fill="E8EEF6"/>
          </w:tcPr>
          <w:p>
            <w:pPr>
              <w:spacing w:after="0" w:before="0"/>
            </w:pPr>
            <w:r/>
            <w:r>
              <w:rPr>
                <w:rFonts w:ascii="Arial" w:hAnsi="Arial"/>
                <w:b w:val="0"/>
                <w:sz w:val="15"/>
              </w:rPr>
              <w:t>Company disclosures (G-5)</w:t>
            </w:r>
          </w:p>
        </w:tc>
        <w:tc>
          <w:tcPr>
            <w:tcW w:type="dxa" w:w="2948"/>
            <w:shd w:val="clear" w:color="auto" w:fill="E8EEF6"/>
          </w:tcPr>
          <w:p>
            <w:pPr>
              <w:spacing w:after="0" w:before="0"/>
            </w:pPr>
            <w:r/>
            <w:r>
              <w:rPr>
                <w:rFonts w:ascii="Arial" w:hAnsi="Arial"/>
                <w:b w:val="0"/>
                <w:sz w:val="15"/>
              </w:rPr>
              <w:t>CompanyDisclosureId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org.CompanyKeyRelation</w:t>
            </w:r>
          </w:p>
        </w:tc>
        <w:tc>
          <w:tcPr>
            <w:tcW w:type="dxa" w:w="6690"/>
          </w:tcPr>
          <w:p>
            <w:pPr>
              <w:spacing w:after="0" w:before="0"/>
            </w:pPr>
            <w:r/>
            <w:r>
              <w:rPr>
                <w:rFonts w:ascii="Arial" w:hAnsi="Arial"/>
                <w:b w:val="0"/>
                <w:sz w:val="15"/>
              </w:rPr>
              <w:t>Key relations: auditors, legal counsel, regulators, and major customers and suppliers (G-6)</w:t>
            </w:r>
          </w:p>
        </w:tc>
        <w:tc>
          <w:tcPr>
            <w:tcW w:type="dxa" w:w="2948"/>
          </w:tcPr>
          <w:p>
            <w:pPr>
              <w:spacing w:after="0" w:before="0"/>
            </w:pPr>
            <w:r/>
            <w:r>
              <w:rPr>
                <w:rFonts w:ascii="Arial" w:hAnsi="Arial"/>
                <w:b w:val="0"/>
                <w:sz w:val="15"/>
              </w:rPr>
              <w:t>CompanyKeyRelationId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org.CompanyWealthSource</w:t>
            </w:r>
          </w:p>
        </w:tc>
        <w:tc>
          <w:tcPr>
            <w:tcW w:type="dxa" w:w="2948"/>
          </w:tcPr>
          <w:p>
            <w:pPr>
              <w:spacing w:after="0" w:before="0"/>
            </w:pPr>
            <w:r/>
            <w:r>
              <w:rPr>
                <w:rFonts w:ascii="Arial" w:hAnsi="Arial"/>
                <w:b w:val="0"/>
                <w:sz w:val="15"/>
              </w:rPr>
              <w:t>FinancialProfileId</w:t>
            </w:r>
          </w:p>
        </w:tc>
        <w:tc>
          <w:tcPr>
            <w:tcW w:type="dxa" w:w="2721"/>
          </w:tcPr>
          <w:p>
            <w:pPr>
              <w:spacing w:after="0" w:before="0"/>
            </w:pPr>
            <w:r/>
            <w:r>
              <w:rPr>
                <w:rFonts w:ascii="Arial" w:hAnsi="Arial"/>
                <w:b w:val="0"/>
                <w:sz w:val="15"/>
              </w:rPr>
              <w:t>org.CompanyKycFinancialProfile</w:t>
            </w:r>
          </w:p>
        </w:tc>
        <w:tc>
          <w:tcPr>
            <w:tcW w:type="dxa" w:w="2948"/>
          </w:tcPr>
          <w:p>
            <w:pPr>
              <w:spacing w:after="0" w:before="0"/>
            </w:pPr>
            <w:r/>
            <w:r>
              <w:rPr>
                <w:rFonts w:ascii="Arial" w:hAnsi="Arial"/>
                <w:b w:val="0"/>
                <w:sz w:val="15"/>
              </w:rPr>
              <w:t>CompanyKycFinancialProfileId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org.CompanyWealthSource</w:t>
            </w:r>
          </w:p>
        </w:tc>
        <w:tc>
          <w:tcPr>
            <w:tcW w:type="dxa" w:w="2948"/>
            <w:shd w:val="clear" w:color="auto" w:fill="E8EEF6"/>
          </w:tcPr>
          <w:p>
            <w:pPr>
              <w:spacing w:after="0" w:before="0"/>
            </w:pPr>
            <w:r/>
            <w:r>
              <w:rPr>
                <w:rFonts w:ascii="Arial" w:hAnsi="Arial"/>
                <w:b w:val="0"/>
                <w:sz w:val="15"/>
              </w:rPr>
              <w:t>WealthSourceId</w:t>
            </w:r>
          </w:p>
        </w:tc>
        <w:tc>
          <w:tcPr>
            <w:tcW w:type="dxa" w:w="2721"/>
            <w:shd w:val="clear" w:color="auto" w:fill="E8EEF6"/>
          </w:tcPr>
          <w:p>
            <w:pPr>
              <w:spacing w:after="0" w:before="0"/>
            </w:pPr>
            <w:r/>
            <w:r>
              <w:rPr>
                <w:rFonts w:ascii="Arial" w:hAnsi="Arial"/>
                <w:b w:val="0"/>
                <w:sz w:val="15"/>
              </w:rPr>
              <w:t>cat.LookupItem</w:t>
            </w:r>
          </w:p>
        </w:tc>
        <w:tc>
          <w:tcPr>
            <w:tcW w:type="dxa" w:w="2948"/>
            <w:shd w:val="clear" w:color="auto" w:fill="E8EEF6"/>
          </w:tcPr>
          <w:p>
            <w:pPr>
              <w:spacing w:after="0" w:before="0"/>
            </w:pPr>
            <w:r/>
            <w:r>
              <w:rPr>
                <w:rFonts w:ascii="Arial" w:hAnsi="Arial"/>
                <w:b w:val="0"/>
                <w:sz w:val="15"/>
              </w:rPr>
              <w:t>LookupItemId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org.CompanyDisclosure</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org.CompanyDisclosure</w:t>
            </w:r>
          </w:p>
        </w:tc>
        <w:tc>
          <w:tcPr>
            <w:tcW w:type="dxa" w:w="2948"/>
            <w:shd w:val="clear" w:color="auto" w:fill="E8EEF6"/>
          </w:tcPr>
          <w:p>
            <w:pPr>
              <w:spacing w:after="0" w:before="0"/>
            </w:pPr>
            <w:r/>
            <w:r>
              <w:rPr>
                <w:rFonts w:ascii="Arial" w:hAnsi="Arial"/>
                <w:b w:val="0"/>
                <w:sz w:val="15"/>
              </w:rPr>
              <w:t>SourceDocumentId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org.CompanyKeyRelation</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Parties, identity documents and KYC (part 1 of 4)</w:t>
      </w:r>
    </w:p>
    <w:p>
      <w:pPr>
        <w:spacing w:after="80"/>
      </w:pPr>
      <w:r>
        <w:rPr>
          <w:rFonts w:ascii="Arial" w:hAnsi="Arial"/>
          <w:b w:val="0"/>
          <w:i/>
          <w:color w:val="6B7280"/>
          <w:sz w:val="18"/>
        </w:rPr>
        <w:t>pty schema: the shared party model (persons and legal entities)</w:t>
      </w:r>
    </w:p>
    <w:p>
      <w:pPr>
        <w:keepNext/>
        <w:jc w:val="center"/>
      </w:pPr>
      <w:r>
        <w:drawing>
          <wp:inline xmlns:a="http://schemas.openxmlformats.org/drawingml/2006/main" xmlns:pic="http://schemas.openxmlformats.org/drawingml/2006/picture">
            <wp:extent cx="6015990" cy="5554500"/>
            <wp:docPr id="16" name="Picture 16"/>
            <wp:cNvGraphicFramePr>
              <a:graphicFrameLocks noChangeAspect="1"/>
            </wp:cNvGraphicFramePr>
            <a:graphic>
              <a:graphicData uri="http://schemas.openxmlformats.org/drawingml/2006/picture">
                <pic:pic>
                  <pic:nvPicPr>
                    <pic:cNvPr id="0" name="m1_party_1.png"/>
                    <pic:cNvPicPr/>
                  </pic:nvPicPr>
                  <pic:blipFill>
                    <a:blip r:embed="rId26"/>
                    <a:stretch>
                      <a:fillRect/>
                    </a:stretch>
                  </pic:blipFill>
                  <pic:spPr>
                    <a:xfrm>
                      <a:off x="0" y="0"/>
                      <a:ext cx="6015990" cy="5554500"/>
                    </a:xfrm>
                    <a:prstGeom prst="rect"/>
                  </pic:spPr>
                </pic:pic>
              </a:graphicData>
            </a:graphic>
          </wp:inline>
        </w:drawing>
      </w:r>
    </w:p>
    <w:p>
      <w:pPr>
        <w:spacing w:after="120"/>
        <w:jc w:val="center"/>
      </w:pPr>
      <w:r>
        <w:rPr>
          <w:rFonts w:ascii="Arial" w:hAnsi="Arial"/>
          <w:b w:val="0"/>
          <w:i/>
          <w:color w:val="6B7280"/>
          <w:sz w:val="16"/>
        </w:rPr>
        <w:t>Figure 16  Parties, identity documents and KYC (part 1 of 4)  ·  3 tables with 5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pty.Address</w:t>
            </w:r>
          </w:p>
        </w:tc>
        <w:tc>
          <w:tcPr>
            <w:tcW w:type="dxa" w:w="6690"/>
          </w:tcPr>
          <w:p>
            <w:pPr>
              <w:spacing w:after="0" w:before="0"/>
            </w:pPr>
            <w:r/>
            <w:r>
              <w:rPr>
                <w:rFonts w:ascii="Arial" w:hAnsi="Arial"/>
                <w:b w:val="0"/>
                <w:sz w:val="15"/>
              </w:rPr>
              <w:t>Postal address with an exclusive owner arc: exactly one of Party, Institution, Unit or Contact (FR-PTY-011, BR-PTY-015)</w:t>
            </w:r>
          </w:p>
        </w:tc>
        <w:tc>
          <w:tcPr>
            <w:tcW w:type="dxa" w:w="2948"/>
          </w:tcPr>
          <w:p>
            <w:pPr>
              <w:spacing w:after="0" w:before="0"/>
            </w:pPr>
            <w:r/>
            <w:r>
              <w:rPr>
                <w:rFonts w:ascii="Arial" w:hAnsi="Arial"/>
                <w:b w:val="0"/>
                <w:sz w:val="15"/>
              </w:rPr>
              <w:t>AddressId</w:t>
            </w:r>
          </w:p>
        </w:tc>
        <w:tc>
          <w:tcPr>
            <w:tcW w:type="dxa" w:w="794"/>
          </w:tcPr>
          <w:p>
            <w:pPr>
              <w:spacing w:after="0" w:before="0"/>
            </w:pPr>
            <w:r/>
            <w:r>
              <w:rPr>
                <w:rFonts w:ascii="Arial" w:hAnsi="Arial"/>
                <w:b w:val="0"/>
                <w:sz w:val="15"/>
              </w:rPr>
              <w:t>5</w:t>
            </w:r>
          </w:p>
        </w:tc>
        <w:tc>
          <w:tcPr>
            <w:tcW w:type="dxa" w:w="794"/>
          </w:tcPr>
          <w:p>
            <w:pPr>
              <w:spacing w:after="0" w:before="0"/>
            </w:pPr>
            <w:r/>
            <w:r>
              <w:rPr>
                <w:rFonts w:ascii="Arial" w:hAnsi="Arial"/>
                <w:b w:val="0"/>
                <w:sz w:val="15"/>
              </w:rPr>
              <w:t>5</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pty.ContactMethod</w:t>
            </w:r>
          </w:p>
        </w:tc>
        <w:tc>
          <w:tcPr>
            <w:tcW w:type="dxa" w:w="6690"/>
            <w:shd w:val="clear" w:color="auto" w:fill="E8EEF6"/>
          </w:tcPr>
          <w:p>
            <w:pPr>
              <w:spacing w:after="0" w:before="0"/>
            </w:pPr>
            <w:r/>
            <w:r>
              <w:rPr>
                <w:rFonts w:ascii="Arial" w:hAnsi="Arial"/>
                <w:b w:val="0"/>
                <w:sz w:val="15"/>
              </w:rPr>
              <w:t>Contact method (phone, e-mail and similar) with an exclusive owner arc, as for addresses (FR-PTY-012, BR-PTY-015)</w:t>
            </w:r>
          </w:p>
        </w:tc>
        <w:tc>
          <w:tcPr>
            <w:tcW w:type="dxa" w:w="2948"/>
            <w:shd w:val="clear" w:color="auto" w:fill="E8EEF6"/>
          </w:tcPr>
          <w:p>
            <w:pPr>
              <w:spacing w:after="0" w:before="0"/>
            </w:pPr>
            <w:r/>
            <w:r>
              <w:rPr>
                <w:rFonts w:ascii="Arial" w:hAnsi="Arial"/>
                <w:b w:val="0"/>
                <w:sz w:val="15"/>
              </w:rPr>
              <w:t>ContactMethodId</w:t>
            </w:r>
          </w:p>
        </w:tc>
        <w:tc>
          <w:tcPr>
            <w:tcW w:type="dxa" w:w="794"/>
            <w:shd w:val="clear" w:color="auto" w:fill="E8EEF6"/>
          </w:tcPr>
          <w:p>
            <w:pPr>
              <w:spacing w:after="0" w:before="0"/>
            </w:pPr>
            <w:r/>
            <w:r>
              <w:rPr>
                <w:rFonts w:ascii="Arial" w:hAnsi="Arial"/>
                <w:b w:val="0"/>
                <w:sz w:val="15"/>
              </w:rPr>
              <w:t>9</w:t>
            </w:r>
          </w:p>
        </w:tc>
        <w:tc>
          <w:tcPr>
            <w:tcW w:type="dxa" w:w="794"/>
            <w:shd w:val="clear" w:color="auto" w:fill="E8EEF6"/>
          </w:tcPr>
          <w:p>
            <w:pPr>
              <w:spacing w:after="0" w:before="0"/>
            </w:pPr>
            <w:r/>
            <w:r>
              <w:rPr>
                <w:rFonts w:ascii="Arial" w:hAnsi="Arial"/>
                <w:b w:val="0"/>
                <w:sz w:val="15"/>
              </w:rPr>
              <w:t>4</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pty.CustomFieldDefinition</w:t>
            </w:r>
          </w:p>
        </w:tc>
        <w:tc>
          <w:tcPr>
            <w:tcW w:type="dxa" w:w="6690"/>
          </w:tcPr>
          <w:p>
            <w:pPr>
              <w:spacing w:after="0" w:before="0"/>
            </w:pPr>
            <w:r/>
            <w:r>
              <w:rPr>
                <w:rFonts w:ascii="Arial" w:hAnsi="Arial"/>
                <w:b w:val="0"/>
                <w:sz w:val="15"/>
              </w:rPr>
              <w:t>Custom field definition (FR-PTY-013, BR-PTY-014)</w:t>
            </w:r>
          </w:p>
        </w:tc>
        <w:tc>
          <w:tcPr>
            <w:tcW w:type="dxa" w:w="2948"/>
          </w:tcPr>
          <w:p>
            <w:pPr>
              <w:spacing w:after="0" w:before="0"/>
            </w:pPr>
            <w:r/>
            <w:r>
              <w:rPr>
                <w:rFonts w:ascii="Arial" w:hAnsi="Arial"/>
                <w:b w:val="0"/>
                <w:sz w:val="15"/>
              </w:rPr>
              <w:t>CustomFieldDefinitionId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pty.Address</w:t>
            </w:r>
          </w:p>
        </w:tc>
        <w:tc>
          <w:tcPr>
            <w:tcW w:type="dxa" w:w="2948"/>
          </w:tcPr>
          <w:p>
            <w:pPr>
              <w:spacing w:after="0" w:before="0"/>
            </w:pPr>
            <w:r/>
            <w:r>
              <w:rPr>
                <w:rFonts w:ascii="Arial" w:hAnsi="Arial"/>
                <w:b w:val="0"/>
                <w:sz w:val="15"/>
              </w:rPr>
              <w:t>PartyId</w:t>
            </w:r>
          </w:p>
        </w:tc>
        <w:tc>
          <w:tcPr>
            <w:tcW w:type="dxa" w:w="2721"/>
          </w:tcPr>
          <w:p>
            <w:pPr>
              <w:spacing w:after="0" w:before="0"/>
            </w:pPr>
            <w:r/>
            <w:r>
              <w:rPr>
                <w:rFonts w:ascii="Arial" w:hAnsi="Arial"/>
                <w:b w:val="0"/>
                <w:sz w:val="15"/>
              </w:rPr>
              <w:t>pty.Party</w:t>
            </w:r>
          </w:p>
        </w:tc>
        <w:tc>
          <w:tcPr>
            <w:tcW w:type="dxa" w:w="2948"/>
          </w:tcPr>
          <w:p>
            <w:pPr>
              <w:spacing w:after="0" w:before="0"/>
            </w:pPr>
            <w:r/>
            <w:r>
              <w:rPr>
                <w:rFonts w:ascii="Arial" w:hAnsi="Arial"/>
                <w:b w:val="0"/>
                <w:sz w:val="15"/>
              </w:rPr>
              <w:t>PartyId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pty.Address</w:t>
            </w:r>
          </w:p>
        </w:tc>
        <w:tc>
          <w:tcPr>
            <w:tcW w:type="dxa" w:w="2948"/>
            <w:shd w:val="clear" w:color="auto" w:fill="E8EEF6"/>
          </w:tcPr>
          <w:p>
            <w:pPr>
              <w:spacing w:after="0" w:before="0"/>
            </w:pPr>
            <w:r/>
            <w:r>
              <w:rPr>
                <w:rFonts w:ascii="Arial" w:hAnsi="Arial"/>
                <w:b w:val="0"/>
                <w:sz w:val="15"/>
              </w:rPr>
              <w:t>InstitutionId</w:t>
            </w:r>
          </w:p>
        </w:tc>
        <w:tc>
          <w:tcPr>
            <w:tcW w:type="dxa" w:w="2721"/>
            <w:shd w:val="clear" w:color="auto" w:fill="E8EEF6"/>
          </w:tcPr>
          <w:p>
            <w:pPr>
              <w:spacing w:after="0" w:before="0"/>
            </w:pPr>
            <w:r/>
            <w:r>
              <w:rPr>
                <w:rFonts w:ascii="Arial" w:hAnsi="Arial"/>
                <w:b w:val="0"/>
                <w:sz w:val="15"/>
              </w:rPr>
              <w:t>ins.Institution</w:t>
            </w:r>
          </w:p>
        </w:tc>
        <w:tc>
          <w:tcPr>
            <w:tcW w:type="dxa" w:w="2948"/>
            <w:shd w:val="clear" w:color="auto" w:fill="E8EEF6"/>
          </w:tcPr>
          <w:p>
            <w:pPr>
              <w:spacing w:after="0" w:before="0"/>
            </w:pPr>
            <w:r/>
            <w:r>
              <w:rPr>
                <w:rFonts w:ascii="Arial" w:hAnsi="Arial"/>
                <w:b w:val="0"/>
                <w:sz w:val="15"/>
              </w:rPr>
              <w:t>InstitutionId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pty.Address</w:t>
            </w:r>
          </w:p>
        </w:tc>
        <w:tc>
          <w:tcPr>
            <w:tcW w:type="dxa" w:w="2948"/>
          </w:tcPr>
          <w:p>
            <w:pPr>
              <w:spacing w:after="0" w:before="0"/>
            </w:pPr>
            <w:r/>
            <w:r>
              <w:rPr>
                <w:rFonts w:ascii="Arial" w:hAnsi="Arial"/>
                <w:b w:val="0"/>
                <w:sz w:val="15"/>
              </w:rPr>
              <w:t>UnitId</w:t>
            </w:r>
          </w:p>
        </w:tc>
        <w:tc>
          <w:tcPr>
            <w:tcW w:type="dxa" w:w="2721"/>
          </w:tcPr>
          <w:p>
            <w:pPr>
              <w:spacing w:after="0" w:before="0"/>
            </w:pPr>
            <w:r/>
            <w:r>
              <w:rPr>
                <w:rFonts w:ascii="Arial" w:hAnsi="Arial"/>
                <w:b w:val="0"/>
                <w:sz w:val="15"/>
              </w:rPr>
              <w:t>ins.InstitutionUnit</w:t>
            </w:r>
          </w:p>
        </w:tc>
        <w:tc>
          <w:tcPr>
            <w:tcW w:type="dxa" w:w="2948"/>
          </w:tcPr>
          <w:p>
            <w:pPr>
              <w:spacing w:after="0" w:before="0"/>
            </w:pPr>
            <w:r/>
            <w:r>
              <w:rPr>
                <w:rFonts w:ascii="Arial" w:hAnsi="Arial"/>
                <w:b w:val="0"/>
                <w:sz w:val="15"/>
              </w:rPr>
              <w:t>InstitutionUnitId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pty.Address</w:t>
            </w:r>
          </w:p>
        </w:tc>
        <w:tc>
          <w:tcPr>
            <w:tcW w:type="dxa" w:w="2948"/>
            <w:shd w:val="clear" w:color="auto" w:fill="E8EEF6"/>
          </w:tcPr>
          <w:p>
            <w:pPr>
              <w:spacing w:after="0" w:before="0"/>
            </w:pPr>
            <w:r/>
            <w:r>
              <w:rPr>
                <w:rFonts w:ascii="Arial" w:hAnsi="Arial"/>
                <w:b w:val="0"/>
                <w:sz w:val="15"/>
              </w:rPr>
              <w:t>ContactId</w:t>
            </w:r>
          </w:p>
        </w:tc>
        <w:tc>
          <w:tcPr>
            <w:tcW w:type="dxa" w:w="2721"/>
            <w:shd w:val="clear" w:color="auto" w:fill="E8EEF6"/>
          </w:tcPr>
          <w:p>
            <w:pPr>
              <w:spacing w:after="0" w:before="0"/>
            </w:pPr>
            <w:r/>
            <w:r>
              <w:rPr>
                <w:rFonts w:ascii="Arial" w:hAnsi="Arial"/>
                <w:b w:val="0"/>
                <w:sz w:val="15"/>
              </w:rPr>
              <w:t>ins.Contact</w:t>
            </w:r>
          </w:p>
        </w:tc>
        <w:tc>
          <w:tcPr>
            <w:tcW w:type="dxa" w:w="2948"/>
            <w:shd w:val="clear" w:color="auto" w:fill="E8EEF6"/>
          </w:tcPr>
          <w:p>
            <w:pPr>
              <w:spacing w:after="0" w:before="0"/>
            </w:pPr>
            <w:r/>
            <w:r>
              <w:rPr>
                <w:rFonts w:ascii="Arial" w:hAnsi="Arial"/>
                <w:b w:val="0"/>
                <w:sz w:val="15"/>
              </w:rPr>
              <w:t>ContactId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pty.Address</w:t>
            </w:r>
          </w:p>
        </w:tc>
        <w:tc>
          <w:tcPr>
            <w:tcW w:type="dxa" w:w="2948"/>
          </w:tcPr>
          <w:p>
            <w:pPr>
              <w:spacing w:after="0" w:before="0"/>
            </w:pPr>
            <w:r/>
            <w:r>
              <w:rPr>
                <w:rFonts w:ascii="Arial" w:hAnsi="Arial"/>
                <w:b w:val="0"/>
                <w:sz w:val="15"/>
              </w:rPr>
              <w:t>CountryId</w:t>
            </w:r>
          </w:p>
        </w:tc>
        <w:tc>
          <w:tcPr>
            <w:tcW w:type="dxa" w:w="2721"/>
          </w:tcPr>
          <w:p>
            <w:pPr>
              <w:spacing w:after="0" w:before="0"/>
            </w:pPr>
            <w:r/>
            <w:r>
              <w:rPr>
                <w:rFonts w:ascii="Arial" w:hAnsi="Arial"/>
                <w:b w:val="0"/>
                <w:sz w:val="15"/>
              </w:rPr>
              <w:t>ref.Country</w:t>
            </w:r>
          </w:p>
        </w:tc>
        <w:tc>
          <w:tcPr>
            <w:tcW w:type="dxa" w:w="2948"/>
          </w:tcPr>
          <w:p>
            <w:pPr>
              <w:spacing w:after="0" w:before="0"/>
            </w:pPr>
            <w:r/>
            <w:r>
              <w:rPr>
                <w:rFonts w:ascii="Arial" w:hAnsi="Arial"/>
                <w:b w:val="0"/>
                <w:sz w:val="15"/>
              </w:rPr>
              <w:t>CountryId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pty.ContactMethod</w:t>
            </w:r>
          </w:p>
        </w:tc>
        <w:tc>
          <w:tcPr>
            <w:tcW w:type="dxa" w:w="2948"/>
            <w:shd w:val="clear" w:color="auto" w:fill="E8EEF6"/>
          </w:tcPr>
          <w:p>
            <w:pPr>
              <w:spacing w:after="0" w:before="0"/>
            </w:pPr>
            <w:r/>
            <w:r>
              <w:rPr>
                <w:rFonts w:ascii="Arial" w:hAnsi="Arial"/>
                <w:b w:val="0"/>
                <w:sz w:val="15"/>
              </w:rPr>
              <w:t>PartyId</w:t>
            </w:r>
          </w:p>
        </w:tc>
        <w:tc>
          <w:tcPr>
            <w:tcW w:type="dxa" w:w="2721"/>
            <w:shd w:val="clear" w:color="auto" w:fill="E8EEF6"/>
          </w:tcPr>
          <w:p>
            <w:pPr>
              <w:spacing w:after="0" w:before="0"/>
            </w:pPr>
            <w:r/>
            <w:r>
              <w:rPr>
                <w:rFonts w:ascii="Arial" w:hAnsi="Arial"/>
                <w:b w:val="0"/>
                <w:sz w:val="15"/>
              </w:rPr>
              <w:t>pty.Party</w:t>
            </w:r>
          </w:p>
        </w:tc>
        <w:tc>
          <w:tcPr>
            <w:tcW w:type="dxa" w:w="2948"/>
            <w:shd w:val="clear" w:color="auto" w:fill="E8EEF6"/>
          </w:tcPr>
          <w:p>
            <w:pPr>
              <w:spacing w:after="0" w:before="0"/>
            </w:pPr>
            <w:r/>
            <w:r>
              <w:rPr>
                <w:rFonts w:ascii="Arial" w:hAnsi="Arial"/>
                <w:b w:val="0"/>
                <w:sz w:val="15"/>
              </w:rPr>
              <w:t>PartyId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pty.ContactMethod</w:t>
            </w:r>
          </w:p>
        </w:tc>
        <w:tc>
          <w:tcPr>
            <w:tcW w:type="dxa" w:w="2948"/>
          </w:tcPr>
          <w:p>
            <w:pPr>
              <w:spacing w:after="0" w:before="0"/>
            </w:pPr>
            <w:r/>
            <w:r>
              <w:rPr>
                <w:rFonts w:ascii="Arial" w:hAnsi="Arial"/>
                <w:b w:val="0"/>
                <w:sz w:val="15"/>
              </w:rPr>
              <w:t>InstitutionId</w:t>
            </w:r>
          </w:p>
        </w:tc>
        <w:tc>
          <w:tcPr>
            <w:tcW w:type="dxa" w:w="2721"/>
          </w:tcPr>
          <w:p>
            <w:pPr>
              <w:spacing w:after="0" w:before="0"/>
            </w:pPr>
            <w:r/>
            <w:r>
              <w:rPr>
                <w:rFonts w:ascii="Arial" w:hAnsi="Arial"/>
                <w:b w:val="0"/>
                <w:sz w:val="15"/>
              </w:rPr>
              <w:t>ins.Institution</w:t>
            </w:r>
          </w:p>
        </w:tc>
        <w:tc>
          <w:tcPr>
            <w:tcW w:type="dxa" w:w="2948"/>
          </w:tcPr>
          <w:p>
            <w:pPr>
              <w:spacing w:after="0" w:before="0"/>
            </w:pPr>
            <w:r/>
            <w:r>
              <w:rPr>
                <w:rFonts w:ascii="Arial" w:hAnsi="Arial"/>
                <w:b w:val="0"/>
                <w:sz w:val="15"/>
              </w:rPr>
              <w:t>InstitutionId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pty.ContactMethod</w:t>
            </w:r>
          </w:p>
        </w:tc>
        <w:tc>
          <w:tcPr>
            <w:tcW w:type="dxa" w:w="2948"/>
            <w:shd w:val="clear" w:color="auto" w:fill="E8EEF6"/>
          </w:tcPr>
          <w:p>
            <w:pPr>
              <w:spacing w:after="0" w:before="0"/>
            </w:pPr>
            <w:r/>
            <w:r>
              <w:rPr>
                <w:rFonts w:ascii="Arial" w:hAnsi="Arial"/>
                <w:b w:val="0"/>
                <w:sz w:val="15"/>
              </w:rPr>
              <w:t>UnitId</w:t>
            </w:r>
          </w:p>
        </w:tc>
        <w:tc>
          <w:tcPr>
            <w:tcW w:type="dxa" w:w="2721"/>
            <w:shd w:val="clear" w:color="auto" w:fill="E8EEF6"/>
          </w:tcPr>
          <w:p>
            <w:pPr>
              <w:spacing w:after="0" w:before="0"/>
            </w:pPr>
            <w:r/>
            <w:r>
              <w:rPr>
                <w:rFonts w:ascii="Arial" w:hAnsi="Arial"/>
                <w:b w:val="0"/>
                <w:sz w:val="15"/>
              </w:rPr>
              <w:t>ins.InstitutionUnit</w:t>
            </w:r>
          </w:p>
        </w:tc>
        <w:tc>
          <w:tcPr>
            <w:tcW w:type="dxa" w:w="2948"/>
            <w:shd w:val="clear" w:color="auto" w:fill="E8EEF6"/>
          </w:tcPr>
          <w:p>
            <w:pPr>
              <w:spacing w:after="0" w:before="0"/>
            </w:pPr>
            <w:r/>
            <w:r>
              <w:rPr>
                <w:rFonts w:ascii="Arial" w:hAnsi="Arial"/>
                <w:b w:val="0"/>
                <w:sz w:val="15"/>
              </w:rPr>
              <w:t>InstitutionUnitId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pty.ContactMethod</w:t>
            </w:r>
          </w:p>
        </w:tc>
        <w:tc>
          <w:tcPr>
            <w:tcW w:type="dxa" w:w="2948"/>
          </w:tcPr>
          <w:p>
            <w:pPr>
              <w:spacing w:after="0" w:before="0"/>
            </w:pPr>
            <w:r/>
            <w:r>
              <w:rPr>
                <w:rFonts w:ascii="Arial" w:hAnsi="Arial"/>
                <w:b w:val="0"/>
                <w:sz w:val="15"/>
              </w:rPr>
              <w:t>ContactId</w:t>
            </w:r>
          </w:p>
        </w:tc>
        <w:tc>
          <w:tcPr>
            <w:tcW w:type="dxa" w:w="2721"/>
          </w:tcPr>
          <w:p>
            <w:pPr>
              <w:spacing w:after="0" w:before="0"/>
            </w:pPr>
            <w:r/>
            <w:r>
              <w:rPr>
                <w:rFonts w:ascii="Arial" w:hAnsi="Arial"/>
                <w:b w:val="0"/>
                <w:sz w:val="15"/>
              </w:rPr>
              <w:t>ins.Contact</w:t>
            </w:r>
          </w:p>
        </w:tc>
        <w:tc>
          <w:tcPr>
            <w:tcW w:type="dxa" w:w="2948"/>
          </w:tcPr>
          <w:p>
            <w:pPr>
              <w:spacing w:after="0" w:before="0"/>
            </w:pPr>
            <w:r/>
            <w:r>
              <w:rPr>
                <w:rFonts w:ascii="Arial" w:hAnsi="Arial"/>
                <w:b w:val="0"/>
                <w:sz w:val="15"/>
              </w:rPr>
              <w:t>ContactId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pty.CustomFieldDefinition</w:t>
            </w:r>
          </w:p>
        </w:tc>
        <w:tc>
          <w:tcPr>
            <w:tcW w:type="dxa" w:w="2948"/>
            <w:shd w:val="clear" w:color="auto" w:fill="E8EEF6"/>
          </w:tcPr>
          <w:p>
            <w:pPr>
              <w:spacing w:after="0" w:before="0"/>
            </w:pPr>
            <w:r/>
            <w:r>
              <w:rPr>
                <w:rFonts w:ascii="Arial" w:hAnsi="Arial"/>
                <w:b w:val="0"/>
                <w:sz w:val="15"/>
              </w:rPr>
              <w:t>InstitutionId</w:t>
            </w:r>
          </w:p>
        </w:tc>
        <w:tc>
          <w:tcPr>
            <w:tcW w:type="dxa" w:w="2721"/>
            <w:shd w:val="clear" w:color="auto" w:fill="E8EEF6"/>
          </w:tcPr>
          <w:p>
            <w:pPr>
              <w:spacing w:after="0" w:before="0"/>
            </w:pPr>
            <w:r/>
            <w:r>
              <w:rPr>
                <w:rFonts w:ascii="Arial" w:hAnsi="Arial"/>
                <w:b w:val="0"/>
                <w:sz w:val="15"/>
              </w:rPr>
              <w:t>ins.Institution</w:t>
            </w:r>
          </w:p>
        </w:tc>
        <w:tc>
          <w:tcPr>
            <w:tcW w:type="dxa" w:w="2948"/>
            <w:shd w:val="clear" w:color="auto" w:fill="E8EEF6"/>
          </w:tcPr>
          <w:p>
            <w:pPr>
              <w:spacing w:after="0" w:before="0"/>
            </w:pPr>
            <w:r/>
            <w:r>
              <w:rPr>
                <w:rFonts w:ascii="Arial" w:hAnsi="Arial"/>
                <w:b w:val="0"/>
                <w:sz w:val="15"/>
              </w:rPr>
              <w:t>InstitutionId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Parties, identity documents and KYC (part 2 of 4)</w:t>
      </w:r>
    </w:p>
    <w:p>
      <w:pPr>
        <w:spacing w:after="80"/>
      </w:pPr>
      <w:r>
        <w:rPr>
          <w:rFonts w:ascii="Arial" w:hAnsi="Arial"/>
          <w:b w:val="0"/>
          <w:i/>
          <w:color w:val="6B7280"/>
          <w:sz w:val="18"/>
        </w:rPr>
        <w:t>pty schema: the shared party model (persons and legal entities)</w:t>
      </w:r>
    </w:p>
    <w:p>
      <w:pPr>
        <w:keepNext/>
        <w:jc w:val="center"/>
      </w:pPr>
      <w:r>
        <w:drawing>
          <wp:inline xmlns:a="http://schemas.openxmlformats.org/drawingml/2006/main" xmlns:pic="http://schemas.openxmlformats.org/drawingml/2006/picture">
            <wp:extent cx="9622790" cy="4044481"/>
            <wp:docPr id="17" name="Picture 17"/>
            <wp:cNvGraphicFramePr>
              <a:graphicFrameLocks noChangeAspect="1"/>
            </wp:cNvGraphicFramePr>
            <a:graphic>
              <a:graphicData uri="http://schemas.openxmlformats.org/drawingml/2006/picture">
                <pic:pic>
                  <pic:nvPicPr>
                    <pic:cNvPr id="0" name="m1_party_2.png"/>
                    <pic:cNvPicPr/>
                  </pic:nvPicPr>
                  <pic:blipFill>
                    <a:blip r:embed="rId27"/>
                    <a:stretch>
                      <a:fillRect/>
                    </a:stretch>
                  </pic:blipFill>
                  <pic:spPr>
                    <a:xfrm>
                      <a:off x="0" y="0"/>
                      <a:ext cx="9622790" cy="4044481"/>
                    </a:xfrm>
                    <a:prstGeom prst="rect"/>
                  </pic:spPr>
                </pic:pic>
              </a:graphicData>
            </a:graphic>
          </wp:inline>
        </w:drawing>
      </w:r>
    </w:p>
    <w:p>
      <w:pPr>
        <w:spacing w:after="120"/>
        <w:jc w:val="center"/>
      </w:pPr>
      <w:r>
        <w:rPr>
          <w:rFonts w:ascii="Arial" w:hAnsi="Arial"/>
          <w:b w:val="0"/>
          <w:i/>
          <w:color w:val="6B7280"/>
          <w:sz w:val="16"/>
        </w:rPr>
        <w:t>Figure 17  Parties, identity documents and KYC (part 2 of 4)  ·  3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pty.IdentityDocument</w:t>
            </w:r>
          </w:p>
        </w:tc>
        <w:tc>
          <w:tcPr>
            <w:tcW w:type="dxa" w:w="6690"/>
          </w:tcPr>
          <w:p>
            <w:pPr>
              <w:spacing w:after="0" w:before="0"/>
            </w:pPr>
            <w:r/>
            <w:r>
              <w:rPr>
                <w:rFonts w:ascii="Arial" w:hAnsi="Arial"/>
                <w:b w:val="0"/>
                <w:sz w:val="15"/>
              </w:rPr>
              <w:t>Identity document; the number is encrypted and images are restricted documents (FR-PTY-004..009, FR-PTY-020..022, BR-PTY-002..008)</w:t>
            </w:r>
          </w:p>
        </w:tc>
        <w:tc>
          <w:tcPr>
            <w:tcW w:type="dxa" w:w="2948"/>
          </w:tcPr>
          <w:p>
            <w:pPr>
              <w:spacing w:after="0" w:before="0"/>
            </w:pPr>
            <w:r/>
            <w:r>
              <w:rPr>
                <w:rFonts w:ascii="Arial" w:hAnsi="Arial"/>
                <w:b w:val="0"/>
                <w:sz w:val="15"/>
              </w:rPr>
              <w:t>IdentityDocumentId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6</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pty.KycProfile</w:t>
            </w:r>
          </w:p>
        </w:tc>
        <w:tc>
          <w:tcPr>
            <w:tcW w:type="dxa" w:w="6690"/>
            <w:shd w:val="clear" w:color="auto" w:fill="E8EEF6"/>
          </w:tcPr>
          <w:p>
            <w:pPr>
              <w:spacing w:after="0" w:before="0"/>
            </w:pPr>
            <w:r/>
            <w:r>
              <w:rPr>
                <w:rFonts w:ascii="Arial" w:hAnsi="Arial"/>
                <w:b w:val="0"/>
                <w:sz w:val="15"/>
              </w:rPr>
              <w:t>KYC completeness checklist per bank and role (FR-PTY-023, BR-PTY-012..013, G-8, G-14)</w:t>
            </w:r>
          </w:p>
        </w:tc>
        <w:tc>
          <w:tcPr>
            <w:tcW w:type="dxa" w:w="2948"/>
            <w:shd w:val="clear" w:color="auto" w:fill="E8EEF6"/>
          </w:tcPr>
          <w:p>
            <w:pPr>
              <w:spacing w:after="0" w:before="0"/>
            </w:pPr>
            <w:r/>
            <w:r>
              <w:rPr>
                <w:rFonts w:ascii="Arial" w:hAnsi="Arial"/>
                <w:b w:val="0"/>
                <w:sz w:val="15"/>
              </w:rPr>
              <w:t>KycProfileId</w:t>
            </w:r>
          </w:p>
        </w:tc>
        <w:tc>
          <w:tcPr>
            <w:tcW w:type="dxa" w:w="794"/>
            <w:shd w:val="clear" w:color="auto" w:fill="E8EEF6"/>
          </w:tcPr>
          <w:p>
            <w:pPr>
              <w:spacing w:after="0" w:before="0"/>
            </w:pPr>
            <w:r/>
            <w:r>
              <w:rPr>
                <w:rFonts w:ascii="Arial" w:hAnsi="Arial"/>
                <w:b w:val="0"/>
                <w:sz w:val="15"/>
              </w:rPr>
              <w:t>5</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pty.KycProfileItem</w:t>
            </w:r>
          </w:p>
        </w:tc>
        <w:tc>
          <w:tcPr>
            <w:tcW w:type="dxa" w:w="6690"/>
          </w:tcPr>
          <w:p>
            <w:pPr>
              <w:spacing w:after="0" w:before="0"/>
            </w:pPr>
            <w:r/>
            <w:r>
              <w:rPr>
                <w:rFonts w:ascii="Arial" w:hAnsi="Arial"/>
                <w:b w:val="0"/>
                <w:sz w:val="15"/>
              </w:rPr>
              <w:t>Completeness item (FR-PTY-023, FR-PTY-024, G-14)</w:t>
            </w:r>
          </w:p>
        </w:tc>
        <w:tc>
          <w:tcPr>
            <w:tcW w:type="dxa" w:w="2948"/>
          </w:tcPr>
          <w:p>
            <w:pPr>
              <w:spacing w:after="0" w:before="0"/>
            </w:pPr>
            <w:r/>
            <w:r>
              <w:rPr>
                <w:rFonts w:ascii="Arial" w:hAnsi="Arial"/>
                <w:b w:val="0"/>
                <w:sz w:val="15"/>
              </w:rPr>
              <w:t>KycProfileItemId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pty.IdentityDocument</w:t>
            </w:r>
          </w:p>
        </w:tc>
        <w:tc>
          <w:tcPr>
            <w:tcW w:type="dxa" w:w="2948"/>
          </w:tcPr>
          <w:p>
            <w:pPr>
              <w:spacing w:after="0" w:before="0"/>
            </w:pPr>
            <w:r/>
            <w:r>
              <w:rPr>
                <w:rFonts w:ascii="Arial" w:hAnsi="Arial"/>
                <w:b w:val="0"/>
                <w:sz w:val="15"/>
              </w:rPr>
              <w:t>PartyId</w:t>
            </w:r>
          </w:p>
        </w:tc>
        <w:tc>
          <w:tcPr>
            <w:tcW w:type="dxa" w:w="2721"/>
          </w:tcPr>
          <w:p>
            <w:pPr>
              <w:spacing w:after="0" w:before="0"/>
            </w:pPr>
            <w:r/>
            <w:r>
              <w:rPr>
                <w:rFonts w:ascii="Arial" w:hAnsi="Arial"/>
                <w:b w:val="0"/>
                <w:sz w:val="15"/>
              </w:rPr>
              <w:t>pty.Party</w:t>
            </w:r>
          </w:p>
        </w:tc>
        <w:tc>
          <w:tcPr>
            <w:tcW w:type="dxa" w:w="2948"/>
          </w:tcPr>
          <w:p>
            <w:pPr>
              <w:spacing w:after="0" w:before="0"/>
            </w:pPr>
            <w:r/>
            <w:r>
              <w:rPr>
                <w:rFonts w:ascii="Arial" w:hAnsi="Arial"/>
                <w:b w:val="0"/>
                <w:sz w:val="15"/>
              </w:rPr>
              <w:t>PartyId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pty.IdentityDocument</w:t>
            </w:r>
          </w:p>
        </w:tc>
        <w:tc>
          <w:tcPr>
            <w:tcW w:type="dxa" w:w="2948"/>
            <w:shd w:val="clear" w:color="auto" w:fill="E8EEF6"/>
          </w:tcPr>
          <w:p>
            <w:pPr>
              <w:spacing w:after="0" w:before="0"/>
            </w:pPr>
            <w:r/>
            <w:r>
              <w:rPr>
                <w:rFonts w:ascii="Arial" w:hAnsi="Arial"/>
                <w:b w:val="0"/>
                <w:sz w:val="15"/>
              </w:rPr>
              <w:t>IssuingCountryId</w:t>
            </w:r>
          </w:p>
        </w:tc>
        <w:tc>
          <w:tcPr>
            <w:tcW w:type="dxa" w:w="2721"/>
            <w:shd w:val="clear" w:color="auto" w:fill="E8EEF6"/>
          </w:tcPr>
          <w:p>
            <w:pPr>
              <w:spacing w:after="0" w:before="0"/>
            </w:pPr>
            <w:r/>
            <w:r>
              <w:rPr>
                <w:rFonts w:ascii="Arial" w:hAnsi="Arial"/>
                <w:b w:val="0"/>
                <w:sz w:val="15"/>
              </w:rPr>
              <w:t>ref.Country</w:t>
            </w:r>
          </w:p>
        </w:tc>
        <w:tc>
          <w:tcPr>
            <w:tcW w:type="dxa" w:w="2948"/>
            <w:shd w:val="clear" w:color="auto" w:fill="E8EEF6"/>
          </w:tcPr>
          <w:p>
            <w:pPr>
              <w:spacing w:after="0" w:before="0"/>
            </w:pPr>
            <w:r/>
            <w:r>
              <w:rPr>
                <w:rFonts w:ascii="Arial" w:hAnsi="Arial"/>
                <w:b w:val="0"/>
                <w:sz w:val="15"/>
              </w:rPr>
              <w:t>CountryId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pty.IdentityDocument</w:t>
            </w:r>
          </w:p>
        </w:tc>
        <w:tc>
          <w:tcPr>
            <w:tcW w:type="dxa" w:w="2948"/>
          </w:tcPr>
          <w:p>
            <w:pPr>
              <w:spacing w:after="0" w:before="0"/>
            </w:pPr>
            <w:r/>
            <w:r>
              <w:rPr>
                <w:rFonts w:ascii="Arial" w:hAnsi="Arial"/>
                <w:b w:val="0"/>
                <w:sz w:val="15"/>
              </w:rPr>
              <w:t>EncKeyPurpose, EncKeyId</w:t>
            </w:r>
          </w:p>
        </w:tc>
        <w:tc>
          <w:tcPr>
            <w:tcW w:type="dxa" w:w="2721"/>
          </w:tcPr>
          <w:p>
            <w:pPr>
              <w:spacing w:after="0" w:before="0"/>
            </w:pPr>
            <w:r/>
            <w:r>
              <w:rPr>
                <w:rFonts w:ascii="Arial" w:hAnsi="Arial"/>
                <w:b w:val="0"/>
                <w:sz w:val="15"/>
              </w:rPr>
              <w:t>sec.TenantKey</w:t>
            </w:r>
          </w:p>
        </w:tc>
        <w:tc>
          <w:tcPr>
            <w:tcW w:type="dxa" w:w="2948"/>
          </w:tcPr>
          <w:p>
            <w:pPr>
              <w:spacing w:after="0" w:before="0"/>
            </w:pPr>
            <w:r/>
            <w:r>
              <w:rPr>
                <w:rFonts w:ascii="Arial" w:hAnsi="Arial"/>
                <w:b w:val="0"/>
                <w:sz w:val="15"/>
              </w:rPr>
              <w:t>Purpose, TenantKeyId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pty.IdentityDocument</w:t>
            </w:r>
          </w:p>
        </w:tc>
        <w:tc>
          <w:tcPr>
            <w:tcW w:type="dxa" w:w="2948"/>
            <w:shd w:val="clear" w:color="auto" w:fill="E8EEF6"/>
          </w:tcPr>
          <w:p>
            <w:pPr>
              <w:spacing w:after="0" w:before="0"/>
            </w:pPr>
            <w:r/>
            <w:r>
              <w:rPr>
                <w:rFonts w:ascii="Arial" w:hAnsi="Arial"/>
                <w:b w:val="0"/>
                <w:sz w:val="15"/>
              </w:rPr>
              <w:t>HashKeyPurpose, HashKeyId</w:t>
            </w:r>
          </w:p>
        </w:tc>
        <w:tc>
          <w:tcPr>
            <w:tcW w:type="dxa" w:w="2721"/>
            <w:shd w:val="clear" w:color="auto" w:fill="E8EEF6"/>
          </w:tcPr>
          <w:p>
            <w:pPr>
              <w:spacing w:after="0" w:before="0"/>
            </w:pPr>
            <w:r/>
            <w:r>
              <w:rPr>
                <w:rFonts w:ascii="Arial" w:hAnsi="Arial"/>
                <w:b w:val="0"/>
                <w:sz w:val="15"/>
              </w:rPr>
              <w:t>sec.TenantKey</w:t>
            </w:r>
          </w:p>
        </w:tc>
        <w:tc>
          <w:tcPr>
            <w:tcW w:type="dxa" w:w="2948"/>
            <w:shd w:val="clear" w:color="auto" w:fill="E8EEF6"/>
          </w:tcPr>
          <w:p>
            <w:pPr>
              <w:spacing w:after="0" w:before="0"/>
            </w:pPr>
            <w:r/>
            <w:r>
              <w:rPr>
                <w:rFonts w:ascii="Arial" w:hAnsi="Arial"/>
                <w:b w:val="0"/>
                <w:sz w:val="15"/>
              </w:rPr>
              <w:t>Purpose, TenantKeyId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pty.IdentityDocument</w:t>
            </w:r>
          </w:p>
        </w:tc>
        <w:tc>
          <w:tcPr>
            <w:tcW w:type="dxa" w:w="2948"/>
          </w:tcPr>
          <w:p>
            <w:pPr>
              <w:spacing w:after="0" w:before="0"/>
            </w:pPr>
            <w:r/>
            <w:r>
              <w:rPr>
                <w:rFonts w:ascii="Arial" w:hAnsi="Arial"/>
                <w:b w:val="0"/>
                <w:sz w:val="15"/>
              </w:rPr>
              <w:t>PartyId, SupersededById</w:t>
            </w:r>
          </w:p>
        </w:tc>
        <w:tc>
          <w:tcPr>
            <w:tcW w:type="dxa" w:w="2721"/>
          </w:tcPr>
          <w:p>
            <w:pPr>
              <w:spacing w:after="0" w:before="0"/>
            </w:pPr>
            <w:r/>
            <w:r>
              <w:rPr>
                <w:rFonts w:ascii="Arial" w:hAnsi="Arial"/>
                <w:b w:val="0"/>
                <w:sz w:val="15"/>
              </w:rPr>
              <w:t>pty.IdentityDocument</w:t>
            </w:r>
          </w:p>
        </w:tc>
        <w:tc>
          <w:tcPr>
            <w:tcW w:type="dxa" w:w="2948"/>
          </w:tcPr>
          <w:p>
            <w:pPr>
              <w:spacing w:after="0" w:before="0"/>
            </w:pPr>
            <w:r/>
            <w:r>
              <w:rPr>
                <w:rFonts w:ascii="Arial" w:hAnsi="Arial"/>
                <w:b w:val="0"/>
                <w:sz w:val="15"/>
              </w:rPr>
              <w:t>PartyId, IdentityDocumentId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pty.IdentityDocument</w:t>
            </w:r>
          </w:p>
        </w:tc>
        <w:tc>
          <w:tcPr>
            <w:tcW w:type="dxa" w:w="2948"/>
            <w:shd w:val="clear" w:color="auto" w:fill="E8EEF6"/>
          </w:tcPr>
          <w:p>
            <w:pPr>
              <w:spacing w:after="0" w:before="0"/>
            </w:pPr>
            <w:r/>
            <w:r>
              <w:rPr>
                <w:rFonts w:ascii="Arial" w:hAnsi="Arial"/>
                <w:b w:val="0"/>
                <w:sz w:val="15"/>
              </w:rPr>
              <w:t>VerifiedBy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pty.KycProfile</w:t>
            </w:r>
          </w:p>
        </w:tc>
        <w:tc>
          <w:tcPr>
            <w:tcW w:type="dxa" w:w="2948"/>
          </w:tcPr>
          <w:p>
            <w:pPr>
              <w:spacing w:after="0" w:before="0"/>
            </w:pPr>
            <w:r/>
            <w:r>
              <w:rPr>
                <w:rFonts w:ascii="Arial" w:hAnsi="Arial"/>
                <w:b w:val="0"/>
                <w:sz w:val="15"/>
              </w:rPr>
              <w:t>InstitutionId</w:t>
            </w:r>
          </w:p>
        </w:tc>
        <w:tc>
          <w:tcPr>
            <w:tcW w:type="dxa" w:w="2721"/>
          </w:tcPr>
          <w:p>
            <w:pPr>
              <w:spacing w:after="0" w:before="0"/>
            </w:pPr>
            <w:r/>
            <w:r>
              <w:rPr>
                <w:rFonts w:ascii="Arial" w:hAnsi="Arial"/>
                <w:b w:val="0"/>
                <w:sz w:val="15"/>
              </w:rPr>
              <w:t>ins.Institution</w:t>
            </w:r>
          </w:p>
        </w:tc>
        <w:tc>
          <w:tcPr>
            <w:tcW w:type="dxa" w:w="2948"/>
          </w:tcPr>
          <w:p>
            <w:pPr>
              <w:spacing w:after="0" w:before="0"/>
            </w:pPr>
            <w:r/>
            <w:r>
              <w:rPr>
                <w:rFonts w:ascii="Arial" w:hAnsi="Arial"/>
                <w:b w:val="0"/>
                <w:sz w:val="15"/>
              </w:rPr>
              <w:t>InstitutionId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pty.KycProfile</w:t>
            </w:r>
          </w:p>
        </w:tc>
        <w:tc>
          <w:tcPr>
            <w:tcW w:type="dxa" w:w="2948"/>
            <w:shd w:val="clear" w:color="auto" w:fill="E8EEF6"/>
          </w:tcPr>
          <w:p>
            <w:pPr>
              <w:spacing w:after="0" w:before="0"/>
            </w:pPr>
            <w:r/>
            <w:r>
              <w:rPr>
                <w:rFonts w:ascii="Arial" w:hAnsi="Arial"/>
                <w:b w:val="0"/>
                <w:sz w:val="15"/>
              </w:rPr>
              <w:t>SourceDocumentId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pty.KycProfileItem</w:t>
            </w:r>
          </w:p>
        </w:tc>
        <w:tc>
          <w:tcPr>
            <w:tcW w:type="dxa" w:w="2948"/>
          </w:tcPr>
          <w:p>
            <w:pPr>
              <w:spacing w:after="0" w:before="0"/>
            </w:pPr>
            <w:r/>
            <w:r>
              <w:rPr>
                <w:rFonts w:ascii="Arial" w:hAnsi="Arial"/>
                <w:b w:val="0"/>
                <w:sz w:val="15"/>
              </w:rPr>
              <w:t>ProfileId</w:t>
            </w:r>
          </w:p>
        </w:tc>
        <w:tc>
          <w:tcPr>
            <w:tcW w:type="dxa" w:w="2721"/>
          </w:tcPr>
          <w:p>
            <w:pPr>
              <w:spacing w:after="0" w:before="0"/>
            </w:pPr>
            <w:r/>
            <w:r>
              <w:rPr>
                <w:rFonts w:ascii="Arial" w:hAnsi="Arial"/>
                <w:b w:val="0"/>
                <w:sz w:val="15"/>
              </w:rPr>
              <w:t>pty.KycProfile</w:t>
            </w:r>
          </w:p>
        </w:tc>
        <w:tc>
          <w:tcPr>
            <w:tcW w:type="dxa" w:w="2948"/>
          </w:tcPr>
          <w:p>
            <w:pPr>
              <w:spacing w:after="0" w:before="0"/>
            </w:pPr>
            <w:r/>
            <w:r>
              <w:rPr>
                <w:rFonts w:ascii="Arial" w:hAnsi="Arial"/>
                <w:b w:val="0"/>
                <w:sz w:val="15"/>
              </w:rPr>
              <w:t>KycProfileId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Parties, identity documents and KYC (part 3 of 4)</w:t>
      </w:r>
    </w:p>
    <w:p>
      <w:pPr>
        <w:spacing w:after="80"/>
      </w:pPr>
      <w:r>
        <w:rPr>
          <w:rFonts w:ascii="Arial" w:hAnsi="Arial"/>
          <w:b w:val="0"/>
          <w:i/>
          <w:color w:val="6B7280"/>
          <w:sz w:val="18"/>
        </w:rPr>
        <w:t>pty schema: the shared party model (persons and legal entities)</w:t>
      </w:r>
    </w:p>
    <w:p>
      <w:pPr>
        <w:keepNext/>
        <w:jc w:val="center"/>
      </w:pPr>
      <w:r>
        <w:drawing>
          <wp:inline xmlns:a="http://schemas.openxmlformats.org/drawingml/2006/main" xmlns:pic="http://schemas.openxmlformats.org/drawingml/2006/picture">
            <wp:extent cx="9398000" cy="4925532"/>
            <wp:docPr id="18" name="Picture 18"/>
            <wp:cNvGraphicFramePr>
              <a:graphicFrameLocks noChangeAspect="1"/>
            </wp:cNvGraphicFramePr>
            <a:graphic>
              <a:graphicData uri="http://schemas.openxmlformats.org/drawingml/2006/picture">
                <pic:pic>
                  <pic:nvPicPr>
                    <pic:cNvPr id="0" name="m1_party_3.png"/>
                    <pic:cNvPicPr/>
                  </pic:nvPicPr>
                  <pic:blipFill>
                    <a:blip r:embed="rId28"/>
                    <a:stretch>
                      <a:fillRect/>
                    </a:stretch>
                  </pic:blipFill>
                  <pic:spPr>
                    <a:xfrm>
                      <a:off x="0" y="0"/>
                      <a:ext cx="9398000" cy="4925532"/>
                    </a:xfrm>
                    <a:prstGeom prst="rect"/>
                  </pic:spPr>
                </pic:pic>
              </a:graphicData>
            </a:graphic>
          </wp:inline>
        </w:drawing>
      </w:r>
    </w:p>
    <w:p>
      <w:pPr>
        <w:spacing w:after="120"/>
        <w:jc w:val="center"/>
      </w:pPr>
      <w:r>
        <w:rPr>
          <w:rFonts w:ascii="Arial" w:hAnsi="Arial"/>
          <w:b w:val="0"/>
          <w:i/>
          <w:color w:val="6B7280"/>
          <w:sz w:val="16"/>
        </w:rPr>
        <w:t>Figure 18  Parties, identity documents and KYC (part 3 of 4)  ·  3 tables with 5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pty.KycProfileItemLegalForm</w:t>
            </w:r>
          </w:p>
        </w:tc>
        <w:tc>
          <w:tcPr>
            <w:tcW w:type="dxa" w:w="6690"/>
          </w:tcPr>
          <w:p>
            <w:pPr>
              <w:spacing w:after="0" w:before="0"/>
            </w:pPr>
            <w:r/>
            <w:r>
              <w:rPr>
                <w:rFonts w:ascii="Arial" w:hAnsi="Arial"/>
                <w:b w:val="0"/>
                <w:sz w:val="15"/>
              </w:rPr>
              <w:t>Conditions for an item to apply, by legal form; no rows = applies to all (G-15)</w:t>
            </w:r>
          </w:p>
        </w:tc>
        <w:tc>
          <w:tcPr>
            <w:tcW w:type="dxa" w:w="2948"/>
          </w:tcPr>
          <w:p>
            <w:pPr>
              <w:spacing w:after="0" w:before="0"/>
            </w:pPr>
            <w:r/>
            <w:r>
              <w:rPr>
                <w:rFonts w:ascii="Arial" w:hAnsi="Arial"/>
                <w:b w:val="0"/>
                <w:sz w:val="15"/>
              </w:rPr>
              <w:t>TenantId, KycProfileItemId, LegalEntityTypeId</w:t>
            </w:r>
          </w:p>
        </w:tc>
        <w:tc>
          <w:tcPr>
            <w:tcW w:type="dxa" w:w="794"/>
          </w:tcPr>
          <w:p>
            <w:pPr>
              <w:spacing w:after="0" w:before="0"/>
            </w:pPr>
            <w:r/>
            <w:r>
              <w:rPr>
                <w:rFonts w:ascii="Arial" w:hAnsi="Arial"/>
                <w:b w:val="0"/>
                <w:sz w:val="15"/>
              </w:rPr>
              <w:t>0</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pty.Party</w:t>
            </w:r>
          </w:p>
        </w:tc>
        <w:tc>
          <w:tcPr>
            <w:tcW w:type="dxa" w:w="6690"/>
            <w:shd w:val="clear" w:color="auto" w:fill="E8EEF6"/>
          </w:tcPr>
          <w:p>
            <w:pPr>
              <w:spacing w:after="0" w:before="0"/>
            </w:pPr>
            <w:r/>
            <w:r>
              <w:rPr>
                <w:rFonts w:ascii="Arial" w:hAnsi="Arial"/>
                <w:b w:val="0"/>
                <w:sz w:val="15"/>
              </w:rPr>
              <w:t>Person or entity; no stored role (FR-PTY-001..003, BR-PTY-001..004, BR-PTY-016..018)</w:t>
            </w:r>
          </w:p>
        </w:tc>
        <w:tc>
          <w:tcPr>
            <w:tcW w:type="dxa" w:w="2948"/>
            <w:shd w:val="clear" w:color="auto" w:fill="E8EEF6"/>
          </w:tcPr>
          <w:p>
            <w:pPr>
              <w:spacing w:after="0" w:before="0"/>
            </w:pPr>
            <w:r/>
            <w:r>
              <w:rPr>
                <w:rFonts w:ascii="Arial" w:hAnsi="Arial"/>
                <w:b w:val="0"/>
                <w:sz w:val="15"/>
              </w:rPr>
              <w:t>PartyId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4</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pty.PartyCompliance</w:t>
            </w:r>
          </w:p>
        </w:tc>
        <w:tc>
          <w:tcPr>
            <w:tcW w:type="dxa" w:w="6690"/>
          </w:tcPr>
          <w:p>
            <w:pPr>
              <w:spacing w:after="0" w:before="0"/>
            </w:pPr>
            <w:r/>
            <w:r>
              <w:rPr>
                <w:rFonts w:ascii="Arial" w:hAnsi="Arial"/>
                <w:b w:val="0"/>
                <w:sz w:val="15"/>
              </w:rPr>
              <w:t>Dated compliance declarations per person in their capacity: PEP, sanctions, investigations, immunity (G-9)</w:t>
            </w:r>
          </w:p>
        </w:tc>
        <w:tc>
          <w:tcPr>
            <w:tcW w:type="dxa" w:w="2948"/>
          </w:tcPr>
          <w:p>
            <w:pPr>
              <w:spacing w:after="0" w:before="0"/>
            </w:pPr>
            <w:r/>
            <w:r>
              <w:rPr>
                <w:rFonts w:ascii="Arial" w:hAnsi="Arial"/>
                <w:b w:val="0"/>
                <w:sz w:val="15"/>
              </w:rPr>
              <w:t>PartyComplianceId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pty.KycProfileItemLegalForm</w:t>
            </w:r>
          </w:p>
        </w:tc>
        <w:tc>
          <w:tcPr>
            <w:tcW w:type="dxa" w:w="2948"/>
          </w:tcPr>
          <w:p>
            <w:pPr>
              <w:spacing w:after="0" w:before="0"/>
            </w:pPr>
            <w:r/>
            <w:r>
              <w:rPr>
                <w:rFonts w:ascii="Arial" w:hAnsi="Arial"/>
                <w:b w:val="0"/>
                <w:sz w:val="15"/>
              </w:rPr>
              <w:t>KycProfileItemId</w:t>
            </w:r>
          </w:p>
        </w:tc>
        <w:tc>
          <w:tcPr>
            <w:tcW w:type="dxa" w:w="2721"/>
          </w:tcPr>
          <w:p>
            <w:pPr>
              <w:spacing w:after="0" w:before="0"/>
            </w:pPr>
            <w:r/>
            <w:r>
              <w:rPr>
                <w:rFonts w:ascii="Arial" w:hAnsi="Arial"/>
                <w:b w:val="0"/>
                <w:sz w:val="15"/>
              </w:rPr>
              <w:t>pty.KycProfileItem</w:t>
            </w:r>
          </w:p>
        </w:tc>
        <w:tc>
          <w:tcPr>
            <w:tcW w:type="dxa" w:w="2948"/>
          </w:tcPr>
          <w:p>
            <w:pPr>
              <w:spacing w:after="0" w:before="0"/>
            </w:pPr>
            <w:r/>
            <w:r>
              <w:rPr>
                <w:rFonts w:ascii="Arial" w:hAnsi="Arial"/>
                <w:b w:val="0"/>
                <w:sz w:val="15"/>
              </w:rPr>
              <w:t>KycProfileItemId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t>delete</w:t>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pty.KycProfileItemLegalForm</w:t>
            </w:r>
          </w:p>
        </w:tc>
        <w:tc>
          <w:tcPr>
            <w:tcW w:type="dxa" w:w="2948"/>
            <w:shd w:val="clear" w:color="auto" w:fill="E8EEF6"/>
          </w:tcPr>
          <w:p>
            <w:pPr>
              <w:spacing w:after="0" w:before="0"/>
            </w:pPr>
            <w:r/>
            <w:r>
              <w:rPr>
                <w:rFonts w:ascii="Arial" w:hAnsi="Arial"/>
                <w:b w:val="0"/>
                <w:sz w:val="15"/>
              </w:rPr>
              <w:t>LegalEntityTypeId</w:t>
            </w:r>
          </w:p>
        </w:tc>
        <w:tc>
          <w:tcPr>
            <w:tcW w:type="dxa" w:w="2721"/>
            <w:shd w:val="clear" w:color="auto" w:fill="E8EEF6"/>
          </w:tcPr>
          <w:p>
            <w:pPr>
              <w:spacing w:after="0" w:before="0"/>
            </w:pPr>
            <w:r/>
            <w:r>
              <w:rPr>
                <w:rFonts w:ascii="Arial" w:hAnsi="Arial"/>
                <w:b w:val="0"/>
                <w:sz w:val="15"/>
              </w:rPr>
              <w:t>cat.LegalEntityType</w:t>
            </w:r>
          </w:p>
        </w:tc>
        <w:tc>
          <w:tcPr>
            <w:tcW w:type="dxa" w:w="2948"/>
            <w:shd w:val="clear" w:color="auto" w:fill="E8EEF6"/>
          </w:tcPr>
          <w:p>
            <w:pPr>
              <w:spacing w:after="0" w:before="0"/>
            </w:pPr>
            <w:r/>
            <w:r>
              <w:rPr>
                <w:rFonts w:ascii="Arial" w:hAnsi="Arial"/>
                <w:b w:val="0"/>
                <w:sz w:val="15"/>
              </w:rPr>
              <w:t>LegalEntityTypeId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pty.Party</w:t>
            </w:r>
          </w:p>
        </w:tc>
        <w:tc>
          <w:tcPr>
            <w:tcW w:type="dxa" w:w="2948"/>
          </w:tcPr>
          <w:p>
            <w:pPr>
              <w:spacing w:after="0" w:before="0"/>
            </w:pPr>
            <w:r/>
            <w:r>
              <w:rPr>
                <w:rFonts w:ascii="Arial" w:hAnsi="Arial"/>
                <w:b w:val="0"/>
                <w:sz w:val="15"/>
              </w:rPr>
              <w:t>CountryId</w:t>
            </w:r>
          </w:p>
        </w:tc>
        <w:tc>
          <w:tcPr>
            <w:tcW w:type="dxa" w:w="2721"/>
          </w:tcPr>
          <w:p>
            <w:pPr>
              <w:spacing w:after="0" w:before="0"/>
            </w:pPr>
            <w:r/>
            <w:r>
              <w:rPr>
                <w:rFonts w:ascii="Arial" w:hAnsi="Arial"/>
                <w:b w:val="0"/>
                <w:sz w:val="15"/>
              </w:rPr>
              <w:t>ref.Country</w:t>
            </w:r>
          </w:p>
        </w:tc>
        <w:tc>
          <w:tcPr>
            <w:tcW w:type="dxa" w:w="2948"/>
          </w:tcPr>
          <w:p>
            <w:pPr>
              <w:spacing w:after="0" w:before="0"/>
            </w:pPr>
            <w:r/>
            <w:r>
              <w:rPr>
                <w:rFonts w:ascii="Arial" w:hAnsi="Arial"/>
                <w:b w:val="0"/>
                <w:sz w:val="15"/>
              </w:rPr>
              <w:t>CountryId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pty.Party</w:t>
            </w:r>
          </w:p>
        </w:tc>
        <w:tc>
          <w:tcPr>
            <w:tcW w:type="dxa" w:w="2948"/>
            <w:shd w:val="clear" w:color="auto" w:fill="E8EEF6"/>
          </w:tcPr>
          <w:p>
            <w:pPr>
              <w:spacing w:after="0" w:before="0"/>
            </w:pPr>
            <w:r/>
            <w:r>
              <w:rPr>
                <w:rFonts w:ascii="Arial" w:hAnsi="Arial"/>
                <w:b w:val="0"/>
                <w:sz w:val="15"/>
              </w:rPr>
              <w:t>BirthCountryId</w:t>
            </w:r>
          </w:p>
        </w:tc>
        <w:tc>
          <w:tcPr>
            <w:tcW w:type="dxa" w:w="2721"/>
            <w:shd w:val="clear" w:color="auto" w:fill="E8EEF6"/>
          </w:tcPr>
          <w:p>
            <w:pPr>
              <w:spacing w:after="0" w:before="0"/>
            </w:pPr>
            <w:r/>
            <w:r>
              <w:rPr>
                <w:rFonts w:ascii="Arial" w:hAnsi="Arial"/>
                <w:b w:val="0"/>
                <w:sz w:val="15"/>
              </w:rPr>
              <w:t>ref.Country</w:t>
            </w:r>
          </w:p>
        </w:tc>
        <w:tc>
          <w:tcPr>
            <w:tcW w:type="dxa" w:w="2948"/>
            <w:shd w:val="clear" w:color="auto" w:fill="E8EEF6"/>
          </w:tcPr>
          <w:p>
            <w:pPr>
              <w:spacing w:after="0" w:before="0"/>
            </w:pPr>
            <w:r/>
            <w:r>
              <w:rPr>
                <w:rFonts w:ascii="Arial" w:hAnsi="Arial"/>
                <w:b w:val="0"/>
                <w:sz w:val="15"/>
              </w:rPr>
              <w:t>CountryId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pty.Party</w:t>
            </w:r>
          </w:p>
        </w:tc>
        <w:tc>
          <w:tcPr>
            <w:tcW w:type="dxa" w:w="2948"/>
          </w:tcPr>
          <w:p>
            <w:pPr>
              <w:spacing w:after="0" w:before="0"/>
            </w:pPr>
            <w:r/>
            <w:r>
              <w:rPr>
                <w:rFonts w:ascii="Arial" w:hAnsi="Arial"/>
                <w:b w:val="0"/>
                <w:sz w:val="15"/>
              </w:rPr>
              <w:t>EducationLevelId</w:t>
            </w:r>
          </w:p>
        </w:tc>
        <w:tc>
          <w:tcPr>
            <w:tcW w:type="dxa" w:w="2721"/>
          </w:tcPr>
          <w:p>
            <w:pPr>
              <w:spacing w:after="0" w:before="0"/>
            </w:pPr>
            <w:r/>
            <w:r>
              <w:rPr>
                <w:rFonts w:ascii="Arial" w:hAnsi="Arial"/>
                <w:b w:val="0"/>
                <w:sz w:val="15"/>
              </w:rPr>
              <w:t>cat.LookupItem</w:t>
            </w:r>
          </w:p>
        </w:tc>
        <w:tc>
          <w:tcPr>
            <w:tcW w:type="dxa" w:w="2948"/>
          </w:tcPr>
          <w:p>
            <w:pPr>
              <w:spacing w:after="0" w:before="0"/>
            </w:pPr>
            <w:r/>
            <w:r>
              <w:rPr>
                <w:rFonts w:ascii="Arial" w:hAnsi="Arial"/>
                <w:b w:val="0"/>
                <w:sz w:val="15"/>
              </w:rPr>
              <w:t>LookupItemId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pty.Party</w:t>
            </w:r>
          </w:p>
        </w:tc>
        <w:tc>
          <w:tcPr>
            <w:tcW w:type="dxa" w:w="2948"/>
            <w:shd w:val="clear" w:color="auto" w:fill="E8EEF6"/>
          </w:tcPr>
          <w:p>
            <w:pPr>
              <w:spacing w:after="0" w:before="0"/>
            </w:pPr>
            <w:r/>
            <w:r>
              <w:rPr>
                <w:rFonts w:ascii="Arial" w:hAnsi="Arial"/>
                <w:b w:val="0"/>
                <w:sz w:val="15"/>
              </w:rPr>
              <w:t>MergedIntoPartyId</w:t>
            </w:r>
          </w:p>
        </w:tc>
        <w:tc>
          <w:tcPr>
            <w:tcW w:type="dxa" w:w="2721"/>
            <w:shd w:val="clear" w:color="auto" w:fill="E8EEF6"/>
          </w:tcPr>
          <w:p>
            <w:pPr>
              <w:spacing w:after="0" w:before="0"/>
            </w:pPr>
            <w:r/>
            <w:r>
              <w:rPr>
                <w:rFonts w:ascii="Arial" w:hAnsi="Arial"/>
                <w:b w:val="0"/>
                <w:sz w:val="15"/>
              </w:rPr>
              <w:t>pty.Party</w:t>
            </w:r>
          </w:p>
        </w:tc>
        <w:tc>
          <w:tcPr>
            <w:tcW w:type="dxa" w:w="2948"/>
            <w:shd w:val="clear" w:color="auto" w:fill="E8EEF6"/>
          </w:tcPr>
          <w:p>
            <w:pPr>
              <w:spacing w:after="0" w:before="0"/>
            </w:pPr>
            <w:r/>
            <w:r>
              <w:rPr>
                <w:rFonts w:ascii="Arial" w:hAnsi="Arial"/>
                <w:b w:val="0"/>
                <w:sz w:val="15"/>
              </w:rPr>
              <w:t>PartyId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pty.PartyCompliance</w:t>
            </w:r>
          </w:p>
        </w:tc>
        <w:tc>
          <w:tcPr>
            <w:tcW w:type="dxa" w:w="2948"/>
          </w:tcPr>
          <w:p>
            <w:pPr>
              <w:spacing w:after="0" w:before="0"/>
            </w:pPr>
            <w:r/>
            <w:r>
              <w:rPr>
                <w:rFonts w:ascii="Arial" w:hAnsi="Arial"/>
                <w:b w:val="0"/>
                <w:sz w:val="15"/>
              </w:rPr>
              <w:t>PartyId</w:t>
            </w:r>
          </w:p>
        </w:tc>
        <w:tc>
          <w:tcPr>
            <w:tcW w:type="dxa" w:w="2721"/>
          </w:tcPr>
          <w:p>
            <w:pPr>
              <w:spacing w:after="0" w:before="0"/>
            </w:pPr>
            <w:r/>
            <w:r>
              <w:rPr>
                <w:rFonts w:ascii="Arial" w:hAnsi="Arial"/>
                <w:b w:val="0"/>
                <w:sz w:val="15"/>
              </w:rPr>
              <w:t>pty.Party</w:t>
            </w:r>
          </w:p>
        </w:tc>
        <w:tc>
          <w:tcPr>
            <w:tcW w:type="dxa" w:w="2948"/>
          </w:tcPr>
          <w:p>
            <w:pPr>
              <w:spacing w:after="0" w:before="0"/>
            </w:pPr>
            <w:r/>
            <w:r>
              <w:rPr>
                <w:rFonts w:ascii="Arial" w:hAnsi="Arial"/>
                <w:b w:val="0"/>
                <w:sz w:val="15"/>
              </w:rPr>
              <w:t>PartyId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pty.PartyCompliance</w:t>
            </w:r>
          </w:p>
        </w:tc>
        <w:tc>
          <w:tcPr>
            <w:tcW w:type="dxa" w:w="2948"/>
            <w:shd w:val="clear" w:color="auto" w:fill="E8EEF6"/>
          </w:tcPr>
          <w:p>
            <w:pPr>
              <w:spacing w:after="0" w:before="0"/>
            </w:pPr>
            <w:r/>
            <w:r>
              <w:rPr>
                <w:rFonts w:ascii="Arial" w:hAnsi="Arial"/>
                <w:b w:val="0"/>
                <w:sz w:val="15"/>
              </w:rPr>
              <w:t>CompanyId</w:t>
            </w:r>
          </w:p>
        </w:tc>
        <w:tc>
          <w:tcPr>
            <w:tcW w:type="dxa" w:w="2721"/>
            <w:shd w:val="clear" w:color="auto" w:fill="E8EEF6"/>
          </w:tcPr>
          <w:p>
            <w:pPr>
              <w:spacing w:after="0" w:before="0"/>
            </w:pPr>
            <w:r/>
            <w:r>
              <w:rPr>
                <w:rFonts w:ascii="Arial" w:hAnsi="Arial"/>
                <w:b w:val="0"/>
                <w:sz w:val="15"/>
              </w:rPr>
              <w:t>org.Company</w:t>
            </w:r>
          </w:p>
        </w:tc>
        <w:tc>
          <w:tcPr>
            <w:tcW w:type="dxa" w:w="2948"/>
            <w:shd w:val="clear" w:color="auto" w:fill="E8EEF6"/>
          </w:tcPr>
          <w:p>
            <w:pPr>
              <w:spacing w:after="0" w:before="0"/>
            </w:pPr>
            <w:r/>
            <w:r>
              <w:rPr>
                <w:rFonts w:ascii="Arial" w:hAnsi="Arial"/>
                <w:b w:val="0"/>
                <w:sz w:val="15"/>
              </w:rPr>
              <w:t>CompanyId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pty.PartyCompliance</w:t>
            </w:r>
          </w:p>
        </w:tc>
        <w:tc>
          <w:tcPr>
            <w:tcW w:type="dxa" w:w="2948"/>
          </w:tcPr>
          <w:p>
            <w:pPr>
              <w:spacing w:after="0" w:before="0"/>
            </w:pPr>
            <w:r/>
            <w:r>
              <w:rPr>
                <w:rFonts w:ascii="Arial" w:hAnsi="Arial"/>
                <w:b w:val="0"/>
                <w:sz w:val="15"/>
              </w:rPr>
              <w:t>SourceDocumentId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bl>
    <w:p>
      <w:pPr>
        <w:spacing w:after="40"/>
      </w:pPr>
    </w:p>
    <w:p>
      <w:pPr>
        <w:pStyle w:val="Heading3"/>
      </w:pPr>
      <w:r>
        <w:rPr>
          <w:rFonts w:ascii="Arial" w:hAnsi="Arial"/>
          <w:color w:val="1F3A5F"/>
        </w:rPr>
        <w:t>Parties, identity documents and KYC (part 4 of 4)</w:t>
      </w:r>
    </w:p>
    <w:p>
      <w:pPr>
        <w:spacing w:after="80"/>
      </w:pPr>
      <w:r>
        <w:rPr>
          <w:rFonts w:ascii="Arial" w:hAnsi="Arial"/>
          <w:b w:val="0"/>
          <w:i/>
          <w:color w:val="6B7280"/>
          <w:sz w:val="18"/>
        </w:rPr>
        <w:t>pty schema: the shared party model (persons and legal entities)</w:t>
      </w:r>
    </w:p>
    <w:p>
      <w:pPr>
        <w:keepNext/>
        <w:jc w:val="center"/>
      </w:pPr>
      <w:r>
        <w:drawing>
          <wp:inline xmlns:a="http://schemas.openxmlformats.org/drawingml/2006/main" xmlns:pic="http://schemas.openxmlformats.org/drawingml/2006/picture">
            <wp:extent cx="6461760" cy="5967259"/>
            <wp:docPr id="19" name="Picture 19"/>
            <wp:cNvGraphicFramePr>
              <a:graphicFrameLocks noChangeAspect="1"/>
            </wp:cNvGraphicFramePr>
            <a:graphic>
              <a:graphicData uri="http://schemas.openxmlformats.org/drawingml/2006/picture">
                <pic:pic>
                  <pic:nvPicPr>
                    <pic:cNvPr id="0" name="m1_party_4.png"/>
                    <pic:cNvPicPr/>
                  </pic:nvPicPr>
                  <pic:blipFill>
                    <a:blip r:embed="rId29"/>
                    <a:stretch>
                      <a:fillRect/>
                    </a:stretch>
                  </pic:blipFill>
                  <pic:spPr>
                    <a:xfrm>
                      <a:off x="0" y="0"/>
                      <a:ext cx="6461760" cy="5967259"/>
                    </a:xfrm>
                    <a:prstGeom prst="rect"/>
                  </pic:spPr>
                </pic:pic>
              </a:graphicData>
            </a:graphic>
          </wp:inline>
        </w:drawing>
      </w:r>
    </w:p>
    <w:p>
      <w:pPr>
        <w:spacing w:after="120"/>
        <w:jc w:val="center"/>
      </w:pPr>
      <w:r>
        <w:rPr>
          <w:rFonts w:ascii="Arial" w:hAnsi="Arial"/>
          <w:b w:val="0"/>
          <w:i/>
          <w:color w:val="6B7280"/>
          <w:sz w:val="16"/>
        </w:rPr>
        <w:t>Figure 19  Parties, identity documents and KYC (part 4 of 4)  ·  2 tables with 6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pty.PartyCustomField</w:t>
            </w:r>
          </w:p>
        </w:tc>
        <w:tc>
          <w:tcPr>
            <w:tcW w:type="dxa" w:w="6690"/>
          </w:tcPr>
          <w:p>
            <w:pPr>
              <w:spacing w:after="0" w:before="0"/>
            </w:pPr>
            <w:r/>
            <w:r>
              <w:rPr>
                <w:rFonts w:ascii="Arial" w:hAnsi="Arial"/>
                <w:b w:val="0"/>
                <w:sz w:val="15"/>
              </w:rPr>
              <w:t>Custom-field value for a party (FR-PTY-013, FR-PTY-014)</w:t>
            </w:r>
          </w:p>
        </w:tc>
        <w:tc>
          <w:tcPr>
            <w:tcW w:type="dxa" w:w="2948"/>
          </w:tcPr>
          <w:p>
            <w:pPr>
              <w:spacing w:after="0" w:before="0"/>
            </w:pPr>
            <w:r/>
            <w:r>
              <w:rPr>
                <w:rFonts w:ascii="Arial" w:hAnsi="Arial"/>
                <w:b w:val="0"/>
                <w:sz w:val="15"/>
              </w:rPr>
              <w:t>PartyCustomFieldId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4</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pty.TaxIdentity</w:t>
            </w:r>
          </w:p>
        </w:tc>
        <w:tc>
          <w:tcPr>
            <w:tcW w:type="dxa" w:w="6690"/>
            <w:shd w:val="clear" w:color="auto" w:fill="E8EEF6"/>
          </w:tcPr>
          <w:p>
            <w:pPr>
              <w:spacing w:after="0" w:before="0"/>
            </w:pPr>
            <w:r/>
            <w:r>
              <w:rPr>
                <w:rFonts w:ascii="Arial" w:hAnsi="Arial"/>
                <w:b w:val="0"/>
                <w:sz w:val="15"/>
              </w:rPr>
              <w:t>Tax identity and FATCA/CRS tax declaration (G-13)</w:t>
            </w:r>
          </w:p>
        </w:tc>
        <w:tc>
          <w:tcPr>
            <w:tcW w:type="dxa" w:w="2948"/>
            <w:shd w:val="clear" w:color="auto" w:fill="E8EEF6"/>
          </w:tcPr>
          <w:p>
            <w:pPr>
              <w:spacing w:after="0" w:before="0"/>
            </w:pPr>
            <w:r/>
            <w:r>
              <w:rPr>
                <w:rFonts w:ascii="Arial" w:hAnsi="Arial"/>
                <w:b w:val="0"/>
                <w:sz w:val="15"/>
              </w:rPr>
              <w:t>TaxIdentityId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5</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pty.PartyCustomField</w:t>
            </w:r>
          </w:p>
        </w:tc>
        <w:tc>
          <w:tcPr>
            <w:tcW w:type="dxa" w:w="2948"/>
          </w:tcPr>
          <w:p>
            <w:pPr>
              <w:spacing w:after="0" w:before="0"/>
            </w:pPr>
            <w:r/>
            <w:r>
              <w:rPr>
                <w:rFonts w:ascii="Arial" w:hAnsi="Arial"/>
                <w:b w:val="0"/>
                <w:sz w:val="15"/>
              </w:rPr>
              <w:t>PartyId</w:t>
            </w:r>
          </w:p>
        </w:tc>
        <w:tc>
          <w:tcPr>
            <w:tcW w:type="dxa" w:w="2721"/>
          </w:tcPr>
          <w:p>
            <w:pPr>
              <w:spacing w:after="0" w:before="0"/>
            </w:pPr>
            <w:r/>
            <w:r>
              <w:rPr>
                <w:rFonts w:ascii="Arial" w:hAnsi="Arial"/>
                <w:b w:val="0"/>
                <w:sz w:val="15"/>
              </w:rPr>
              <w:t>pty.Party</w:t>
            </w:r>
          </w:p>
        </w:tc>
        <w:tc>
          <w:tcPr>
            <w:tcW w:type="dxa" w:w="2948"/>
          </w:tcPr>
          <w:p>
            <w:pPr>
              <w:spacing w:after="0" w:before="0"/>
            </w:pPr>
            <w:r/>
            <w:r>
              <w:rPr>
                <w:rFonts w:ascii="Arial" w:hAnsi="Arial"/>
                <w:b w:val="0"/>
                <w:sz w:val="15"/>
              </w:rPr>
              <w:t>PartyId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pty.PartyCustomField</w:t>
            </w:r>
          </w:p>
        </w:tc>
        <w:tc>
          <w:tcPr>
            <w:tcW w:type="dxa" w:w="2948"/>
            <w:shd w:val="clear" w:color="auto" w:fill="E8EEF6"/>
          </w:tcPr>
          <w:p>
            <w:pPr>
              <w:spacing w:after="0" w:before="0"/>
            </w:pPr>
            <w:r/>
            <w:r>
              <w:rPr>
                <w:rFonts w:ascii="Arial" w:hAnsi="Arial"/>
                <w:b w:val="0"/>
                <w:sz w:val="15"/>
              </w:rPr>
              <w:t>DefinitionId</w:t>
            </w:r>
          </w:p>
        </w:tc>
        <w:tc>
          <w:tcPr>
            <w:tcW w:type="dxa" w:w="2721"/>
            <w:shd w:val="clear" w:color="auto" w:fill="E8EEF6"/>
          </w:tcPr>
          <w:p>
            <w:pPr>
              <w:spacing w:after="0" w:before="0"/>
            </w:pPr>
            <w:r/>
            <w:r>
              <w:rPr>
                <w:rFonts w:ascii="Arial" w:hAnsi="Arial"/>
                <w:b w:val="0"/>
                <w:sz w:val="15"/>
              </w:rPr>
              <w:t>pty.CustomFieldDefinition</w:t>
            </w:r>
          </w:p>
        </w:tc>
        <w:tc>
          <w:tcPr>
            <w:tcW w:type="dxa" w:w="2948"/>
            <w:shd w:val="clear" w:color="auto" w:fill="E8EEF6"/>
          </w:tcPr>
          <w:p>
            <w:pPr>
              <w:spacing w:after="0" w:before="0"/>
            </w:pPr>
            <w:r/>
            <w:r>
              <w:rPr>
                <w:rFonts w:ascii="Arial" w:hAnsi="Arial"/>
                <w:b w:val="0"/>
                <w:sz w:val="15"/>
              </w:rPr>
              <w:t>CustomFieldDefinitionId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pty.PartyCustomField</w:t>
            </w:r>
          </w:p>
        </w:tc>
        <w:tc>
          <w:tcPr>
            <w:tcW w:type="dxa" w:w="2948"/>
          </w:tcPr>
          <w:p>
            <w:pPr>
              <w:spacing w:after="0" w:before="0"/>
            </w:pPr>
            <w:r/>
            <w:r>
              <w:rPr>
                <w:rFonts w:ascii="Arial" w:hAnsi="Arial"/>
                <w:b w:val="0"/>
                <w:sz w:val="15"/>
              </w:rPr>
              <w:t>EncKeyPurpose, EncKeyId</w:t>
            </w:r>
          </w:p>
        </w:tc>
        <w:tc>
          <w:tcPr>
            <w:tcW w:type="dxa" w:w="2721"/>
          </w:tcPr>
          <w:p>
            <w:pPr>
              <w:spacing w:after="0" w:before="0"/>
            </w:pPr>
            <w:r/>
            <w:r>
              <w:rPr>
                <w:rFonts w:ascii="Arial" w:hAnsi="Arial"/>
                <w:b w:val="0"/>
                <w:sz w:val="15"/>
              </w:rPr>
              <w:t>sec.TenantKey</w:t>
            </w:r>
          </w:p>
        </w:tc>
        <w:tc>
          <w:tcPr>
            <w:tcW w:type="dxa" w:w="2948"/>
          </w:tcPr>
          <w:p>
            <w:pPr>
              <w:spacing w:after="0" w:before="0"/>
            </w:pPr>
            <w:r/>
            <w:r>
              <w:rPr>
                <w:rFonts w:ascii="Arial" w:hAnsi="Arial"/>
                <w:b w:val="0"/>
                <w:sz w:val="15"/>
              </w:rPr>
              <w:t>Purpose, TenantKeyId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pty.PartyCustomField</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pty.TaxIdentity</w:t>
            </w:r>
          </w:p>
        </w:tc>
        <w:tc>
          <w:tcPr>
            <w:tcW w:type="dxa" w:w="2948"/>
          </w:tcPr>
          <w:p>
            <w:pPr>
              <w:spacing w:after="0" w:before="0"/>
            </w:pPr>
            <w:r/>
            <w:r>
              <w:rPr>
                <w:rFonts w:ascii="Arial" w:hAnsi="Arial"/>
                <w:b w:val="0"/>
                <w:sz w:val="15"/>
              </w:rPr>
              <w:t>PartyId</w:t>
            </w:r>
          </w:p>
        </w:tc>
        <w:tc>
          <w:tcPr>
            <w:tcW w:type="dxa" w:w="2721"/>
          </w:tcPr>
          <w:p>
            <w:pPr>
              <w:spacing w:after="0" w:before="0"/>
            </w:pPr>
            <w:r/>
            <w:r>
              <w:rPr>
                <w:rFonts w:ascii="Arial" w:hAnsi="Arial"/>
                <w:b w:val="0"/>
                <w:sz w:val="15"/>
              </w:rPr>
              <w:t>pty.Party</w:t>
            </w:r>
          </w:p>
        </w:tc>
        <w:tc>
          <w:tcPr>
            <w:tcW w:type="dxa" w:w="2948"/>
          </w:tcPr>
          <w:p>
            <w:pPr>
              <w:spacing w:after="0" w:before="0"/>
            </w:pPr>
            <w:r/>
            <w:r>
              <w:rPr>
                <w:rFonts w:ascii="Arial" w:hAnsi="Arial"/>
                <w:b w:val="0"/>
                <w:sz w:val="15"/>
              </w:rPr>
              <w:t>PartyId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pty.TaxIdentity</w:t>
            </w:r>
          </w:p>
        </w:tc>
        <w:tc>
          <w:tcPr>
            <w:tcW w:type="dxa" w:w="2948"/>
            <w:shd w:val="clear" w:color="auto" w:fill="E8EEF6"/>
          </w:tcPr>
          <w:p>
            <w:pPr>
              <w:spacing w:after="0" w:before="0"/>
            </w:pPr>
            <w:r/>
            <w:r>
              <w:rPr>
                <w:rFonts w:ascii="Arial" w:hAnsi="Arial"/>
                <w:b w:val="0"/>
                <w:sz w:val="15"/>
              </w:rPr>
              <w:t>CountryId</w:t>
            </w:r>
          </w:p>
        </w:tc>
        <w:tc>
          <w:tcPr>
            <w:tcW w:type="dxa" w:w="2721"/>
            <w:shd w:val="clear" w:color="auto" w:fill="E8EEF6"/>
          </w:tcPr>
          <w:p>
            <w:pPr>
              <w:spacing w:after="0" w:before="0"/>
            </w:pPr>
            <w:r/>
            <w:r>
              <w:rPr>
                <w:rFonts w:ascii="Arial" w:hAnsi="Arial"/>
                <w:b w:val="0"/>
                <w:sz w:val="15"/>
              </w:rPr>
              <w:t>ref.Country</w:t>
            </w:r>
          </w:p>
        </w:tc>
        <w:tc>
          <w:tcPr>
            <w:tcW w:type="dxa" w:w="2948"/>
            <w:shd w:val="clear" w:color="auto" w:fill="E8EEF6"/>
          </w:tcPr>
          <w:p>
            <w:pPr>
              <w:spacing w:after="0" w:before="0"/>
            </w:pPr>
            <w:r/>
            <w:r>
              <w:rPr>
                <w:rFonts w:ascii="Arial" w:hAnsi="Arial"/>
                <w:b w:val="0"/>
                <w:sz w:val="15"/>
              </w:rPr>
              <w:t>CountryId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pty.TaxIdentity</w:t>
            </w:r>
          </w:p>
        </w:tc>
        <w:tc>
          <w:tcPr>
            <w:tcW w:type="dxa" w:w="2948"/>
          </w:tcPr>
          <w:p>
            <w:pPr>
              <w:spacing w:after="0" w:before="0"/>
            </w:pPr>
            <w:r/>
            <w:r>
              <w:rPr>
                <w:rFonts w:ascii="Arial" w:hAnsi="Arial"/>
                <w:b w:val="0"/>
                <w:sz w:val="15"/>
              </w:rPr>
              <w:t>FatcaClassificationId</w:t>
            </w:r>
          </w:p>
        </w:tc>
        <w:tc>
          <w:tcPr>
            <w:tcW w:type="dxa" w:w="2721"/>
          </w:tcPr>
          <w:p>
            <w:pPr>
              <w:spacing w:after="0" w:before="0"/>
            </w:pPr>
            <w:r/>
            <w:r>
              <w:rPr>
                <w:rFonts w:ascii="Arial" w:hAnsi="Arial"/>
                <w:b w:val="0"/>
                <w:sz w:val="15"/>
              </w:rPr>
              <w:t>cat.LookupItem</w:t>
            </w:r>
          </w:p>
        </w:tc>
        <w:tc>
          <w:tcPr>
            <w:tcW w:type="dxa" w:w="2948"/>
          </w:tcPr>
          <w:p>
            <w:pPr>
              <w:spacing w:after="0" w:before="0"/>
            </w:pPr>
            <w:r/>
            <w:r>
              <w:rPr>
                <w:rFonts w:ascii="Arial" w:hAnsi="Arial"/>
                <w:b w:val="0"/>
                <w:sz w:val="15"/>
              </w:rPr>
              <w:t>LookupItemId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pty.TaxIdentity</w:t>
            </w:r>
          </w:p>
        </w:tc>
        <w:tc>
          <w:tcPr>
            <w:tcW w:type="dxa" w:w="2948"/>
            <w:shd w:val="clear" w:color="auto" w:fill="E8EEF6"/>
          </w:tcPr>
          <w:p>
            <w:pPr>
              <w:spacing w:after="0" w:before="0"/>
            </w:pPr>
            <w:r/>
            <w:r>
              <w:rPr>
                <w:rFonts w:ascii="Arial" w:hAnsi="Arial"/>
                <w:b w:val="0"/>
                <w:sz w:val="15"/>
              </w:rPr>
              <w:t>CrsClassificationId</w:t>
            </w:r>
          </w:p>
        </w:tc>
        <w:tc>
          <w:tcPr>
            <w:tcW w:type="dxa" w:w="2721"/>
            <w:shd w:val="clear" w:color="auto" w:fill="E8EEF6"/>
          </w:tcPr>
          <w:p>
            <w:pPr>
              <w:spacing w:after="0" w:before="0"/>
            </w:pPr>
            <w:r/>
            <w:r>
              <w:rPr>
                <w:rFonts w:ascii="Arial" w:hAnsi="Arial"/>
                <w:b w:val="0"/>
                <w:sz w:val="15"/>
              </w:rPr>
              <w:t>cat.LookupItem</w:t>
            </w:r>
          </w:p>
        </w:tc>
        <w:tc>
          <w:tcPr>
            <w:tcW w:type="dxa" w:w="2948"/>
            <w:shd w:val="clear" w:color="auto" w:fill="E8EEF6"/>
          </w:tcPr>
          <w:p>
            <w:pPr>
              <w:spacing w:after="0" w:before="0"/>
            </w:pPr>
            <w:r/>
            <w:r>
              <w:rPr>
                <w:rFonts w:ascii="Arial" w:hAnsi="Arial"/>
                <w:b w:val="0"/>
                <w:sz w:val="15"/>
              </w:rPr>
              <w:t>LookupItemId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pty.TaxIdentity</w:t>
            </w:r>
          </w:p>
        </w:tc>
        <w:tc>
          <w:tcPr>
            <w:tcW w:type="dxa" w:w="2948"/>
          </w:tcPr>
          <w:p>
            <w:pPr>
              <w:spacing w:after="0" w:before="0"/>
            </w:pPr>
            <w:r/>
            <w:r>
              <w:rPr>
                <w:rFonts w:ascii="Arial" w:hAnsi="Arial"/>
                <w:b w:val="0"/>
                <w:sz w:val="15"/>
              </w:rPr>
              <w:t>SourceDocumentId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bl>
    <w:p>
      <w:pPr>
        <w:spacing w:after="40"/>
      </w:pPr>
    </w:p>
    <w:p>
      <w:pPr>
        <w:pStyle w:val="Heading2"/>
      </w:pPr>
      <w:r>
        <w:rPr>
          <w:rFonts w:ascii="Arial" w:hAnsi="Arial"/>
          <w:color w:val="1F3A5F"/>
        </w:rPr>
        <w:t>M2–M3 · Institutions and accounts</w:t>
      </w:r>
    </w:p>
    <w:p>
      <w:pPr>
        <w:pStyle w:val="Heading3"/>
      </w:pPr>
      <w:r>
        <w:rPr>
          <w:rFonts w:ascii="Arial" w:hAnsi="Arial"/>
          <w:color w:val="1F3A5F"/>
        </w:rPr>
        <w:t>Financial institutions, bank accounts and signatories (part 1 of 7)</w:t>
      </w:r>
    </w:p>
    <w:p>
      <w:pPr>
        <w:spacing w:after="80"/>
      </w:pPr>
      <w:r>
        <w:rPr>
          <w:rFonts w:ascii="Arial" w:hAnsi="Arial"/>
          <w:b w:val="0"/>
          <w:i/>
          <w:color w:val="6B7280"/>
          <w:sz w:val="18"/>
        </w:rPr>
        <w:t>ins and acc schemas: institutions, accounts, signatories</w:t>
      </w:r>
    </w:p>
    <w:p>
      <w:pPr>
        <w:keepNext/>
        <w:jc w:val="center"/>
      </w:pPr>
      <w:r>
        <w:drawing>
          <wp:inline xmlns:a="http://schemas.openxmlformats.org/drawingml/2006/main" xmlns:pic="http://schemas.openxmlformats.org/drawingml/2006/picture">
            <wp:extent cx="13016230" cy="4097702"/>
            <wp:docPr id="20" name="Picture 20"/>
            <wp:cNvGraphicFramePr>
              <a:graphicFrameLocks noChangeAspect="1"/>
            </wp:cNvGraphicFramePr>
            <a:graphic>
              <a:graphicData uri="http://schemas.openxmlformats.org/drawingml/2006/picture">
                <pic:pic>
                  <pic:nvPicPr>
                    <pic:cNvPr id="0" name="m2_3_institutions_1.png"/>
                    <pic:cNvPicPr/>
                  </pic:nvPicPr>
                  <pic:blipFill>
                    <a:blip r:embed="rId30"/>
                    <a:stretch>
                      <a:fillRect/>
                    </a:stretch>
                  </pic:blipFill>
                  <pic:spPr>
                    <a:xfrm>
                      <a:off x="0" y="0"/>
                      <a:ext cx="13016230" cy="4097702"/>
                    </a:xfrm>
                    <a:prstGeom prst="rect"/>
                  </pic:spPr>
                </pic:pic>
              </a:graphicData>
            </a:graphic>
          </wp:inline>
        </w:drawing>
      </w:r>
    </w:p>
    <w:p>
      <w:pPr>
        <w:spacing w:after="120"/>
        <w:jc w:val="center"/>
      </w:pPr>
      <w:r>
        <w:rPr>
          <w:rFonts w:ascii="Arial" w:hAnsi="Arial"/>
          <w:b w:val="0"/>
          <w:i/>
          <w:color w:val="6B7280"/>
          <w:sz w:val="16"/>
        </w:rPr>
        <w:t>Figure 20  Financial institutions, bank accounts and signatories (part 1 of 7)  ·  3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ins.Contact</w:t>
            </w:r>
          </w:p>
        </w:tc>
        <w:tc>
          <w:tcPr>
            <w:tcW w:type="dxa" w:w="6690"/>
          </w:tcPr>
          <w:p>
            <w:pPr>
              <w:spacing w:after="0" w:before="0"/>
            </w:pPr>
            <w:r/>
            <w:r>
              <w:rPr>
                <w:rFonts w:ascii="Arial" w:hAnsi="Arial"/>
                <w:b w:val="0"/>
                <w:sz w:val="15"/>
              </w:rPr>
              <w:t>Contact at a bank: a lightweight record with no identity; PartyId is optional, for promotion (FR-INS-007/008, BR-INS-005/006/014)</w:t>
            </w:r>
          </w:p>
        </w:tc>
        <w:tc>
          <w:tcPr>
            <w:tcW w:type="dxa" w:w="2948"/>
          </w:tcPr>
          <w:p>
            <w:pPr>
              <w:spacing w:after="0" w:before="0"/>
            </w:pPr>
            <w:r/>
            <w:r>
              <w:rPr>
                <w:rFonts w:ascii="Arial" w:hAnsi="Arial"/>
                <w:b w:val="0"/>
                <w:sz w:val="15"/>
              </w:rPr>
              <w:t>ContactId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4</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ins.Institution</w:t>
            </w:r>
          </w:p>
        </w:tc>
        <w:tc>
          <w:tcPr>
            <w:tcW w:type="dxa" w:w="6690"/>
            <w:shd w:val="clear" w:color="auto" w:fill="E8EEF6"/>
          </w:tcPr>
          <w:p>
            <w:pPr>
              <w:spacing w:after="0" w:before="0"/>
            </w:pPr>
            <w:r/>
            <w:r>
              <w:rPr>
                <w:rFonts w:ascii="Arial" w:hAnsi="Arial"/>
                <w:b w:val="0"/>
                <w:sz w:val="15"/>
              </w:rPr>
              <w:t>Financial institution (FR-INS-001..004, BR-INS-001..003, BR-INS-012); Locality (local or foreign) is derived (BR-INS-002) and therefore not stored</w:t>
            </w:r>
          </w:p>
        </w:tc>
        <w:tc>
          <w:tcPr>
            <w:tcW w:type="dxa" w:w="2948"/>
            <w:shd w:val="clear" w:color="auto" w:fill="E8EEF6"/>
          </w:tcPr>
          <w:p>
            <w:pPr>
              <w:spacing w:after="0" w:before="0"/>
            </w:pPr>
            <w:r/>
            <w:r>
              <w:rPr>
                <w:rFonts w:ascii="Arial" w:hAnsi="Arial"/>
                <w:b w:val="0"/>
                <w:sz w:val="15"/>
              </w:rPr>
              <w:t>InstitutionId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3</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ins.InstitutionUnit</w:t>
            </w:r>
          </w:p>
        </w:tc>
        <w:tc>
          <w:tcPr>
            <w:tcW w:type="dxa" w:w="6690"/>
          </w:tcPr>
          <w:p>
            <w:pPr>
              <w:spacing w:after="0" w:before="0"/>
            </w:pPr>
            <w:r/>
            <w:r>
              <w:rPr>
                <w:rFonts w:ascii="Arial" w:hAnsi="Arial"/>
                <w:b w:val="0"/>
                <w:sz w:val="15"/>
              </w:rPr>
              <w:t>Unit in an institution's structure: division, department or branch; self-referencing tree of up to four levels (FR-INS-005/006, BR-INS-004)</w:t>
            </w:r>
          </w:p>
        </w:tc>
        <w:tc>
          <w:tcPr>
            <w:tcW w:type="dxa" w:w="2948"/>
          </w:tcPr>
          <w:p>
            <w:pPr>
              <w:spacing w:after="0" w:before="0"/>
            </w:pPr>
            <w:r/>
            <w:r>
              <w:rPr>
                <w:rFonts w:ascii="Arial" w:hAnsi="Arial"/>
                <w:b w:val="0"/>
                <w:sz w:val="15"/>
              </w:rPr>
              <w:t>InstitutionUnitId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ins.Contact</w:t>
            </w:r>
          </w:p>
        </w:tc>
        <w:tc>
          <w:tcPr>
            <w:tcW w:type="dxa" w:w="2948"/>
          </w:tcPr>
          <w:p>
            <w:pPr>
              <w:spacing w:after="0" w:before="0"/>
            </w:pPr>
            <w:r/>
            <w:r>
              <w:rPr>
                <w:rFonts w:ascii="Arial" w:hAnsi="Arial"/>
                <w:b w:val="0"/>
                <w:sz w:val="15"/>
              </w:rPr>
              <w:t>InstitutionId</w:t>
            </w:r>
          </w:p>
        </w:tc>
        <w:tc>
          <w:tcPr>
            <w:tcW w:type="dxa" w:w="2721"/>
          </w:tcPr>
          <w:p>
            <w:pPr>
              <w:spacing w:after="0" w:before="0"/>
            </w:pPr>
            <w:r/>
            <w:r>
              <w:rPr>
                <w:rFonts w:ascii="Arial" w:hAnsi="Arial"/>
                <w:b w:val="0"/>
                <w:sz w:val="15"/>
              </w:rPr>
              <w:t>ins.Institution</w:t>
            </w:r>
          </w:p>
        </w:tc>
        <w:tc>
          <w:tcPr>
            <w:tcW w:type="dxa" w:w="2948"/>
          </w:tcPr>
          <w:p>
            <w:pPr>
              <w:spacing w:after="0" w:before="0"/>
            </w:pPr>
            <w:r/>
            <w:r>
              <w:rPr>
                <w:rFonts w:ascii="Arial" w:hAnsi="Arial"/>
                <w:b w:val="0"/>
                <w:sz w:val="15"/>
              </w:rPr>
              <w:t>InstitutionId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ins.Contact</w:t>
            </w:r>
          </w:p>
        </w:tc>
        <w:tc>
          <w:tcPr>
            <w:tcW w:type="dxa" w:w="2948"/>
            <w:shd w:val="clear" w:color="auto" w:fill="E8EEF6"/>
          </w:tcPr>
          <w:p>
            <w:pPr>
              <w:spacing w:after="0" w:before="0"/>
            </w:pPr>
            <w:r/>
            <w:r>
              <w:rPr>
                <w:rFonts w:ascii="Arial" w:hAnsi="Arial"/>
                <w:b w:val="0"/>
                <w:sz w:val="15"/>
              </w:rPr>
              <w:t>InstitutionId, UnitId</w:t>
            </w:r>
          </w:p>
        </w:tc>
        <w:tc>
          <w:tcPr>
            <w:tcW w:type="dxa" w:w="2721"/>
            <w:shd w:val="clear" w:color="auto" w:fill="E8EEF6"/>
          </w:tcPr>
          <w:p>
            <w:pPr>
              <w:spacing w:after="0" w:before="0"/>
            </w:pPr>
            <w:r/>
            <w:r>
              <w:rPr>
                <w:rFonts w:ascii="Arial" w:hAnsi="Arial"/>
                <w:b w:val="0"/>
                <w:sz w:val="15"/>
              </w:rPr>
              <w:t>ins.InstitutionUnit</w:t>
            </w:r>
          </w:p>
        </w:tc>
        <w:tc>
          <w:tcPr>
            <w:tcW w:type="dxa" w:w="2948"/>
            <w:shd w:val="clear" w:color="auto" w:fill="E8EEF6"/>
          </w:tcPr>
          <w:p>
            <w:pPr>
              <w:spacing w:after="0" w:before="0"/>
            </w:pPr>
            <w:r/>
            <w:r>
              <w:rPr>
                <w:rFonts w:ascii="Arial" w:hAnsi="Arial"/>
                <w:b w:val="0"/>
                <w:sz w:val="15"/>
              </w:rPr>
              <w:t>InstitutionId, InstitutionUnitId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ins.Contact</w:t>
            </w:r>
          </w:p>
        </w:tc>
        <w:tc>
          <w:tcPr>
            <w:tcW w:type="dxa" w:w="2948"/>
          </w:tcPr>
          <w:p>
            <w:pPr>
              <w:spacing w:after="0" w:before="0"/>
            </w:pPr>
            <w:r/>
            <w:r>
              <w:rPr>
                <w:rFonts w:ascii="Arial" w:hAnsi="Arial"/>
                <w:b w:val="0"/>
                <w:sz w:val="15"/>
              </w:rPr>
              <w:t>InstitutionId, ReportsToContactId</w:t>
            </w:r>
          </w:p>
        </w:tc>
        <w:tc>
          <w:tcPr>
            <w:tcW w:type="dxa" w:w="2721"/>
          </w:tcPr>
          <w:p>
            <w:pPr>
              <w:spacing w:after="0" w:before="0"/>
            </w:pPr>
            <w:r/>
            <w:r>
              <w:rPr>
                <w:rFonts w:ascii="Arial" w:hAnsi="Arial"/>
                <w:b w:val="0"/>
                <w:sz w:val="15"/>
              </w:rPr>
              <w:t>ins.Contact</w:t>
            </w:r>
          </w:p>
        </w:tc>
        <w:tc>
          <w:tcPr>
            <w:tcW w:type="dxa" w:w="2948"/>
          </w:tcPr>
          <w:p>
            <w:pPr>
              <w:spacing w:after="0" w:before="0"/>
            </w:pPr>
            <w:r/>
            <w:r>
              <w:rPr>
                <w:rFonts w:ascii="Arial" w:hAnsi="Arial"/>
                <w:b w:val="0"/>
                <w:sz w:val="15"/>
              </w:rPr>
              <w:t>InstitutionId, ContactId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ins.Contact</w:t>
            </w:r>
          </w:p>
        </w:tc>
        <w:tc>
          <w:tcPr>
            <w:tcW w:type="dxa" w:w="2948"/>
            <w:shd w:val="clear" w:color="auto" w:fill="E8EEF6"/>
          </w:tcPr>
          <w:p>
            <w:pPr>
              <w:spacing w:after="0" w:before="0"/>
            </w:pPr>
            <w:r/>
            <w:r>
              <w:rPr>
                <w:rFonts w:ascii="Arial" w:hAnsi="Arial"/>
                <w:b w:val="0"/>
                <w:sz w:val="15"/>
              </w:rPr>
              <w:t>PartyId</w:t>
            </w:r>
          </w:p>
        </w:tc>
        <w:tc>
          <w:tcPr>
            <w:tcW w:type="dxa" w:w="2721"/>
            <w:shd w:val="clear" w:color="auto" w:fill="E8EEF6"/>
          </w:tcPr>
          <w:p>
            <w:pPr>
              <w:spacing w:after="0" w:before="0"/>
            </w:pPr>
            <w:r/>
            <w:r>
              <w:rPr>
                <w:rFonts w:ascii="Arial" w:hAnsi="Arial"/>
                <w:b w:val="0"/>
                <w:sz w:val="15"/>
              </w:rPr>
              <w:t>pty.Party</w:t>
            </w:r>
          </w:p>
        </w:tc>
        <w:tc>
          <w:tcPr>
            <w:tcW w:type="dxa" w:w="2948"/>
            <w:shd w:val="clear" w:color="auto" w:fill="E8EEF6"/>
          </w:tcPr>
          <w:p>
            <w:pPr>
              <w:spacing w:after="0" w:before="0"/>
            </w:pPr>
            <w:r/>
            <w:r>
              <w:rPr>
                <w:rFonts w:ascii="Arial" w:hAnsi="Arial"/>
                <w:b w:val="0"/>
                <w:sz w:val="15"/>
              </w:rPr>
              <w:t>PartyId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ins.Institution</w:t>
            </w:r>
          </w:p>
        </w:tc>
        <w:tc>
          <w:tcPr>
            <w:tcW w:type="dxa" w:w="2948"/>
          </w:tcPr>
          <w:p>
            <w:pPr>
              <w:spacing w:after="0" w:before="0"/>
            </w:pPr>
            <w:r/>
            <w:r>
              <w:rPr>
                <w:rFonts w:ascii="Arial" w:hAnsi="Arial"/>
                <w:b w:val="0"/>
                <w:sz w:val="15"/>
              </w:rPr>
              <w:t>InstitutionTypeId</w:t>
            </w:r>
          </w:p>
        </w:tc>
        <w:tc>
          <w:tcPr>
            <w:tcW w:type="dxa" w:w="2721"/>
          </w:tcPr>
          <w:p>
            <w:pPr>
              <w:spacing w:after="0" w:before="0"/>
            </w:pPr>
            <w:r/>
            <w:r>
              <w:rPr>
                <w:rFonts w:ascii="Arial" w:hAnsi="Arial"/>
                <w:b w:val="0"/>
                <w:sz w:val="15"/>
              </w:rPr>
              <w:t>cat.InstitutionType</w:t>
            </w:r>
          </w:p>
        </w:tc>
        <w:tc>
          <w:tcPr>
            <w:tcW w:type="dxa" w:w="2948"/>
          </w:tcPr>
          <w:p>
            <w:pPr>
              <w:spacing w:after="0" w:before="0"/>
            </w:pPr>
            <w:r/>
            <w:r>
              <w:rPr>
                <w:rFonts w:ascii="Arial" w:hAnsi="Arial"/>
                <w:b w:val="0"/>
                <w:sz w:val="15"/>
              </w:rPr>
              <w:t>InstitutionTypeId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ins.Institution</w:t>
            </w:r>
          </w:p>
        </w:tc>
        <w:tc>
          <w:tcPr>
            <w:tcW w:type="dxa" w:w="2948"/>
            <w:shd w:val="clear" w:color="auto" w:fill="E8EEF6"/>
          </w:tcPr>
          <w:p>
            <w:pPr>
              <w:spacing w:after="0" w:before="0"/>
            </w:pPr>
            <w:r/>
            <w:r>
              <w:rPr>
                <w:rFonts w:ascii="Arial" w:hAnsi="Arial"/>
                <w:b w:val="0"/>
                <w:sz w:val="15"/>
              </w:rPr>
              <w:t>CountryId</w:t>
            </w:r>
          </w:p>
        </w:tc>
        <w:tc>
          <w:tcPr>
            <w:tcW w:type="dxa" w:w="2721"/>
            <w:shd w:val="clear" w:color="auto" w:fill="E8EEF6"/>
          </w:tcPr>
          <w:p>
            <w:pPr>
              <w:spacing w:after="0" w:before="0"/>
            </w:pPr>
            <w:r/>
            <w:r>
              <w:rPr>
                <w:rFonts w:ascii="Arial" w:hAnsi="Arial"/>
                <w:b w:val="0"/>
                <w:sz w:val="15"/>
              </w:rPr>
              <w:t>ref.Country</w:t>
            </w:r>
          </w:p>
        </w:tc>
        <w:tc>
          <w:tcPr>
            <w:tcW w:type="dxa" w:w="2948"/>
            <w:shd w:val="clear" w:color="auto" w:fill="E8EEF6"/>
          </w:tcPr>
          <w:p>
            <w:pPr>
              <w:spacing w:after="0" w:before="0"/>
            </w:pPr>
            <w:r/>
            <w:r>
              <w:rPr>
                <w:rFonts w:ascii="Arial" w:hAnsi="Arial"/>
                <w:b w:val="0"/>
                <w:sz w:val="15"/>
              </w:rPr>
              <w:t>CountryId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ins.Institution</w:t>
            </w:r>
          </w:p>
        </w:tc>
        <w:tc>
          <w:tcPr>
            <w:tcW w:type="dxa" w:w="2948"/>
          </w:tcPr>
          <w:p>
            <w:pPr>
              <w:spacing w:after="0" w:before="0"/>
            </w:pPr>
            <w:r/>
            <w:r>
              <w:rPr>
                <w:rFonts w:ascii="Arial" w:hAnsi="Arial"/>
                <w:b w:val="0"/>
                <w:sz w:val="15"/>
              </w:rPr>
              <w:t>PartyId</w:t>
            </w:r>
          </w:p>
        </w:tc>
        <w:tc>
          <w:tcPr>
            <w:tcW w:type="dxa" w:w="2721"/>
          </w:tcPr>
          <w:p>
            <w:pPr>
              <w:spacing w:after="0" w:before="0"/>
            </w:pPr>
            <w:r/>
            <w:r>
              <w:rPr>
                <w:rFonts w:ascii="Arial" w:hAnsi="Arial"/>
                <w:b w:val="0"/>
                <w:sz w:val="15"/>
              </w:rPr>
              <w:t>pty.Party</w:t>
            </w:r>
          </w:p>
        </w:tc>
        <w:tc>
          <w:tcPr>
            <w:tcW w:type="dxa" w:w="2948"/>
          </w:tcPr>
          <w:p>
            <w:pPr>
              <w:spacing w:after="0" w:before="0"/>
            </w:pPr>
            <w:r/>
            <w:r>
              <w:rPr>
                <w:rFonts w:ascii="Arial" w:hAnsi="Arial"/>
                <w:b w:val="0"/>
                <w:sz w:val="15"/>
              </w:rPr>
              <w:t>PartyId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ins.InstitutionUnit</w:t>
            </w:r>
          </w:p>
        </w:tc>
        <w:tc>
          <w:tcPr>
            <w:tcW w:type="dxa" w:w="2948"/>
            <w:shd w:val="clear" w:color="auto" w:fill="E8EEF6"/>
          </w:tcPr>
          <w:p>
            <w:pPr>
              <w:spacing w:after="0" w:before="0"/>
            </w:pPr>
            <w:r/>
            <w:r>
              <w:rPr>
                <w:rFonts w:ascii="Arial" w:hAnsi="Arial"/>
                <w:b w:val="0"/>
                <w:sz w:val="15"/>
              </w:rPr>
              <w:t>InstitutionId</w:t>
            </w:r>
          </w:p>
        </w:tc>
        <w:tc>
          <w:tcPr>
            <w:tcW w:type="dxa" w:w="2721"/>
            <w:shd w:val="clear" w:color="auto" w:fill="E8EEF6"/>
          </w:tcPr>
          <w:p>
            <w:pPr>
              <w:spacing w:after="0" w:before="0"/>
            </w:pPr>
            <w:r/>
            <w:r>
              <w:rPr>
                <w:rFonts w:ascii="Arial" w:hAnsi="Arial"/>
                <w:b w:val="0"/>
                <w:sz w:val="15"/>
              </w:rPr>
              <w:t>ins.Institution</w:t>
            </w:r>
          </w:p>
        </w:tc>
        <w:tc>
          <w:tcPr>
            <w:tcW w:type="dxa" w:w="2948"/>
            <w:shd w:val="clear" w:color="auto" w:fill="E8EEF6"/>
          </w:tcPr>
          <w:p>
            <w:pPr>
              <w:spacing w:after="0" w:before="0"/>
            </w:pPr>
            <w:r/>
            <w:r>
              <w:rPr>
                <w:rFonts w:ascii="Arial" w:hAnsi="Arial"/>
                <w:b w:val="0"/>
                <w:sz w:val="15"/>
              </w:rPr>
              <w:t>InstitutionId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ins.InstitutionUnit</w:t>
            </w:r>
          </w:p>
        </w:tc>
        <w:tc>
          <w:tcPr>
            <w:tcW w:type="dxa" w:w="2948"/>
          </w:tcPr>
          <w:p>
            <w:pPr>
              <w:spacing w:after="0" w:before="0"/>
            </w:pPr>
            <w:r/>
            <w:r>
              <w:rPr>
                <w:rFonts w:ascii="Arial" w:hAnsi="Arial"/>
                <w:b w:val="0"/>
                <w:sz w:val="15"/>
              </w:rPr>
              <w:t>InstitutionId, ParentUnitId</w:t>
            </w:r>
          </w:p>
        </w:tc>
        <w:tc>
          <w:tcPr>
            <w:tcW w:type="dxa" w:w="2721"/>
          </w:tcPr>
          <w:p>
            <w:pPr>
              <w:spacing w:after="0" w:before="0"/>
            </w:pPr>
            <w:r/>
            <w:r>
              <w:rPr>
                <w:rFonts w:ascii="Arial" w:hAnsi="Arial"/>
                <w:b w:val="0"/>
                <w:sz w:val="15"/>
              </w:rPr>
              <w:t>ins.InstitutionUnit</w:t>
            </w:r>
          </w:p>
        </w:tc>
        <w:tc>
          <w:tcPr>
            <w:tcW w:type="dxa" w:w="2948"/>
          </w:tcPr>
          <w:p>
            <w:pPr>
              <w:spacing w:after="0" w:before="0"/>
            </w:pPr>
            <w:r/>
            <w:r>
              <w:rPr>
                <w:rFonts w:ascii="Arial" w:hAnsi="Arial"/>
                <w:b w:val="0"/>
                <w:sz w:val="15"/>
              </w:rPr>
              <w:t>InstitutionId, InstitutionUnitId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ins.InstitutionUnit</w:t>
            </w:r>
          </w:p>
        </w:tc>
        <w:tc>
          <w:tcPr>
            <w:tcW w:type="dxa" w:w="2948"/>
            <w:shd w:val="clear" w:color="auto" w:fill="E8EEF6"/>
          </w:tcPr>
          <w:p>
            <w:pPr>
              <w:spacing w:after="0" w:before="0"/>
            </w:pPr>
            <w:r/>
            <w:r>
              <w:rPr>
                <w:rFonts w:ascii="Arial" w:hAnsi="Arial"/>
                <w:b w:val="0"/>
                <w:sz w:val="15"/>
              </w:rPr>
              <w:t>UnitTypeId</w:t>
            </w:r>
          </w:p>
        </w:tc>
        <w:tc>
          <w:tcPr>
            <w:tcW w:type="dxa" w:w="2721"/>
            <w:shd w:val="clear" w:color="auto" w:fill="E8EEF6"/>
          </w:tcPr>
          <w:p>
            <w:pPr>
              <w:spacing w:after="0" w:before="0"/>
            </w:pPr>
            <w:r/>
            <w:r>
              <w:rPr>
                <w:rFonts w:ascii="Arial" w:hAnsi="Arial"/>
                <w:b w:val="0"/>
                <w:sz w:val="15"/>
              </w:rPr>
              <w:t>cat.LookupItem</w:t>
            </w:r>
          </w:p>
        </w:tc>
        <w:tc>
          <w:tcPr>
            <w:tcW w:type="dxa" w:w="2948"/>
            <w:shd w:val="clear" w:color="auto" w:fill="E8EEF6"/>
          </w:tcPr>
          <w:p>
            <w:pPr>
              <w:spacing w:after="0" w:before="0"/>
            </w:pPr>
            <w:r/>
            <w:r>
              <w:rPr>
                <w:rFonts w:ascii="Arial" w:hAnsi="Arial"/>
                <w:b w:val="0"/>
                <w:sz w:val="15"/>
              </w:rPr>
              <w:t>LookupItemId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institutions, bank accounts and signatories (part 2 of 7)</w:t>
      </w:r>
    </w:p>
    <w:p>
      <w:pPr>
        <w:spacing w:after="80"/>
      </w:pPr>
      <w:r>
        <w:rPr>
          <w:rFonts w:ascii="Arial" w:hAnsi="Arial"/>
          <w:b w:val="0"/>
          <w:i/>
          <w:color w:val="6B7280"/>
          <w:sz w:val="18"/>
        </w:rPr>
        <w:t>ins and acc schemas: institutions, accounts, signatories</w:t>
      </w:r>
    </w:p>
    <w:p>
      <w:pPr>
        <w:keepNext/>
        <w:jc w:val="center"/>
      </w:pPr>
      <w:r>
        <w:drawing>
          <wp:inline xmlns:a="http://schemas.openxmlformats.org/drawingml/2006/main" xmlns:pic="http://schemas.openxmlformats.org/drawingml/2006/picture">
            <wp:extent cx="9188450" cy="5390058"/>
            <wp:docPr id="21" name="Picture 21"/>
            <wp:cNvGraphicFramePr>
              <a:graphicFrameLocks noChangeAspect="1"/>
            </wp:cNvGraphicFramePr>
            <a:graphic>
              <a:graphicData uri="http://schemas.openxmlformats.org/drawingml/2006/picture">
                <pic:pic>
                  <pic:nvPicPr>
                    <pic:cNvPr id="0" name="m2_3_institutions_2.png"/>
                    <pic:cNvPicPr/>
                  </pic:nvPicPr>
                  <pic:blipFill>
                    <a:blip r:embed="rId31"/>
                    <a:stretch>
                      <a:fillRect/>
                    </a:stretch>
                  </pic:blipFill>
                  <pic:spPr>
                    <a:xfrm>
                      <a:off x="0" y="0"/>
                      <a:ext cx="9188450" cy="5390058"/>
                    </a:xfrm>
                    <a:prstGeom prst="rect"/>
                  </pic:spPr>
                </pic:pic>
              </a:graphicData>
            </a:graphic>
          </wp:inline>
        </w:drawing>
      </w:r>
    </w:p>
    <w:p>
      <w:pPr>
        <w:spacing w:after="120"/>
        <w:jc w:val="center"/>
      </w:pPr>
      <w:r>
        <w:rPr>
          <w:rFonts w:ascii="Arial" w:hAnsi="Arial"/>
          <w:b w:val="0"/>
          <w:i/>
          <w:color w:val="6B7280"/>
          <w:sz w:val="16"/>
        </w:rPr>
        <w:t>Figure 21  Financial institutions, bank accounts and signatories (part 2 of 7)  ·  3 tables with 5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ins.Relationship</w:t>
            </w:r>
          </w:p>
        </w:tc>
        <w:tc>
          <w:tcPr>
            <w:tcW w:type="dxa" w:w="6690"/>
          </w:tcPr>
          <w:p>
            <w:pPr>
              <w:spacing w:after="0" w:before="0"/>
            </w:pPr>
            <w:r/>
            <w:r>
              <w:rPr>
                <w:rFonts w:ascii="Arial" w:hAnsi="Arial"/>
                <w:b w:val="0"/>
                <w:sz w:val="15"/>
              </w:rPr>
              <w:t>Company–institution relationship (D-4); unique regardless of status (FR-INS-009, BR-INS-007/011)</w:t>
            </w:r>
          </w:p>
        </w:tc>
        <w:tc>
          <w:tcPr>
            <w:tcW w:type="dxa" w:w="2948"/>
          </w:tcPr>
          <w:p>
            <w:pPr>
              <w:spacing w:after="0" w:before="0"/>
            </w:pPr>
            <w:r/>
            <w:r>
              <w:rPr>
                <w:rFonts w:ascii="Arial" w:hAnsi="Arial"/>
                <w:b w:val="0"/>
                <w:sz w:val="15"/>
              </w:rPr>
              <w:t>RelationshipId</w:t>
            </w:r>
          </w:p>
        </w:tc>
        <w:tc>
          <w:tcPr>
            <w:tcW w:type="dxa" w:w="794"/>
          </w:tcPr>
          <w:p>
            <w:pPr>
              <w:spacing w:after="0" w:before="0"/>
            </w:pPr>
            <w:r/>
            <w:r>
              <w:rPr>
                <w:rFonts w:ascii="Arial" w:hAnsi="Arial"/>
                <w:b w:val="0"/>
                <w:sz w:val="15"/>
              </w:rPr>
              <w:t>5</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ins.RelationshipContact</w:t>
            </w:r>
          </w:p>
        </w:tc>
        <w:tc>
          <w:tcPr>
            <w:tcW w:type="dxa" w:w="6690"/>
            <w:shd w:val="clear" w:color="auto" w:fill="E8EEF6"/>
          </w:tcPr>
          <w:p>
            <w:pPr>
              <w:spacing w:after="0" w:before="0"/>
            </w:pPr>
            <w:r/>
            <w:r>
              <w:rPr>
                <w:rFonts w:ascii="Arial" w:hAnsi="Arial"/>
                <w:b w:val="0"/>
                <w:sz w:val="15"/>
              </w:rPr>
              <w:t>Relationship coverage (first layer): contact with role, rank and period (FR-INS-010, BR-INS-008/009)</w:t>
            </w:r>
          </w:p>
        </w:tc>
        <w:tc>
          <w:tcPr>
            <w:tcW w:type="dxa" w:w="2948"/>
            <w:shd w:val="clear" w:color="auto" w:fill="E8EEF6"/>
          </w:tcPr>
          <w:p>
            <w:pPr>
              <w:spacing w:after="0" w:before="0"/>
            </w:pPr>
            <w:r/>
            <w:r>
              <w:rPr>
                <w:rFonts w:ascii="Arial" w:hAnsi="Arial"/>
                <w:b w:val="0"/>
                <w:sz w:val="15"/>
              </w:rPr>
              <w:t>RelationshipContactId</w:t>
            </w:r>
          </w:p>
        </w:tc>
        <w:tc>
          <w:tcPr>
            <w:tcW w:type="dxa" w:w="794"/>
            <w:shd w:val="clear" w:color="auto" w:fill="E8EEF6"/>
          </w:tcPr>
          <w:p>
            <w:pPr>
              <w:spacing w:after="0" w:before="0"/>
            </w:pPr>
            <w:r/>
            <w:r>
              <w:rPr>
                <w:rFonts w:ascii="Arial" w:hAnsi="Arial"/>
                <w:b w:val="0"/>
                <w:sz w:val="15"/>
              </w:rPr>
              <w:t>5</w:t>
            </w:r>
          </w:p>
        </w:tc>
        <w:tc>
          <w:tcPr>
            <w:tcW w:type="dxa" w:w="794"/>
            <w:shd w:val="clear" w:color="auto" w:fill="E8EEF6"/>
          </w:tcPr>
          <w:p>
            <w:pPr>
              <w:spacing w:after="0" w:before="0"/>
            </w:pPr>
            <w:r/>
            <w:r>
              <w:rPr>
                <w:rFonts w:ascii="Arial" w:hAnsi="Arial"/>
                <w:b w:val="0"/>
                <w:sz w:val="15"/>
              </w:rPr>
              <w:t>4</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ins.RelationshipProduct</w:t>
            </w:r>
          </w:p>
        </w:tc>
        <w:tc>
          <w:tcPr>
            <w:tcW w:type="dxa" w:w="6690"/>
          </w:tcPr>
          <w:p>
            <w:pPr>
              <w:spacing w:after="0" w:before="0"/>
            </w:pPr>
            <w:r/>
            <w:r>
              <w:rPr>
                <w:rFonts w:ascii="Arial" w:hAnsi="Arial"/>
                <w:b w:val="0"/>
                <w:sz w:val="15"/>
              </w:rPr>
              <w:t>Product handled within a relationship, with a default contact and channel (FR-INS-011..013, BR-INS-010)</w:t>
            </w:r>
          </w:p>
        </w:tc>
        <w:tc>
          <w:tcPr>
            <w:tcW w:type="dxa" w:w="2948"/>
          </w:tcPr>
          <w:p>
            <w:pPr>
              <w:spacing w:after="0" w:before="0"/>
            </w:pPr>
            <w:r/>
            <w:r>
              <w:rPr>
                <w:rFonts w:ascii="Arial" w:hAnsi="Arial"/>
                <w:b w:val="0"/>
                <w:sz w:val="15"/>
              </w:rPr>
              <w:t>RelationshipProductId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4</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ins.Relationship</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ins.Relationship</w:t>
            </w:r>
          </w:p>
        </w:tc>
        <w:tc>
          <w:tcPr>
            <w:tcW w:type="dxa" w:w="2948"/>
            <w:shd w:val="clear" w:color="auto" w:fill="E8EEF6"/>
          </w:tcPr>
          <w:p>
            <w:pPr>
              <w:spacing w:after="0" w:before="0"/>
            </w:pPr>
            <w:r/>
            <w:r>
              <w:rPr>
                <w:rFonts w:ascii="Arial" w:hAnsi="Arial"/>
                <w:b w:val="0"/>
                <w:sz w:val="15"/>
              </w:rPr>
              <w:t>InstitutionId</w:t>
            </w:r>
          </w:p>
        </w:tc>
        <w:tc>
          <w:tcPr>
            <w:tcW w:type="dxa" w:w="2721"/>
            <w:shd w:val="clear" w:color="auto" w:fill="E8EEF6"/>
          </w:tcPr>
          <w:p>
            <w:pPr>
              <w:spacing w:after="0" w:before="0"/>
            </w:pPr>
            <w:r/>
            <w:r>
              <w:rPr>
                <w:rFonts w:ascii="Arial" w:hAnsi="Arial"/>
                <w:b w:val="0"/>
                <w:sz w:val="15"/>
              </w:rPr>
              <w:t>ins.Institution</w:t>
            </w:r>
          </w:p>
        </w:tc>
        <w:tc>
          <w:tcPr>
            <w:tcW w:type="dxa" w:w="2948"/>
            <w:shd w:val="clear" w:color="auto" w:fill="E8EEF6"/>
          </w:tcPr>
          <w:p>
            <w:pPr>
              <w:spacing w:after="0" w:before="0"/>
            </w:pPr>
            <w:r/>
            <w:r>
              <w:rPr>
                <w:rFonts w:ascii="Arial" w:hAnsi="Arial"/>
                <w:b w:val="0"/>
                <w:sz w:val="15"/>
              </w:rPr>
              <w:t>InstitutionId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ins.RelationshipContact</w:t>
            </w:r>
          </w:p>
        </w:tc>
        <w:tc>
          <w:tcPr>
            <w:tcW w:type="dxa" w:w="2948"/>
          </w:tcPr>
          <w:p>
            <w:pPr>
              <w:spacing w:after="0" w:before="0"/>
            </w:pPr>
            <w:r/>
            <w:r>
              <w:rPr>
                <w:rFonts w:ascii="Arial" w:hAnsi="Arial"/>
                <w:b w:val="0"/>
                <w:sz w:val="15"/>
              </w:rPr>
              <w:t>InstitutionId</w:t>
            </w:r>
          </w:p>
        </w:tc>
        <w:tc>
          <w:tcPr>
            <w:tcW w:type="dxa" w:w="2721"/>
          </w:tcPr>
          <w:p>
            <w:pPr>
              <w:spacing w:after="0" w:before="0"/>
            </w:pPr>
            <w:r/>
            <w:r>
              <w:rPr>
                <w:rFonts w:ascii="Arial" w:hAnsi="Arial"/>
                <w:b w:val="0"/>
                <w:sz w:val="15"/>
              </w:rPr>
              <w:t>ins.Institution</w:t>
            </w:r>
          </w:p>
        </w:tc>
        <w:tc>
          <w:tcPr>
            <w:tcW w:type="dxa" w:w="2948"/>
          </w:tcPr>
          <w:p>
            <w:pPr>
              <w:spacing w:after="0" w:before="0"/>
            </w:pPr>
            <w:r/>
            <w:r>
              <w:rPr>
                <w:rFonts w:ascii="Arial" w:hAnsi="Arial"/>
                <w:b w:val="0"/>
                <w:sz w:val="15"/>
              </w:rPr>
              <w:t>InstitutionId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ins.RelationshipContact</w:t>
            </w:r>
          </w:p>
        </w:tc>
        <w:tc>
          <w:tcPr>
            <w:tcW w:type="dxa" w:w="2948"/>
            <w:shd w:val="clear" w:color="auto" w:fill="E8EEF6"/>
          </w:tcPr>
          <w:p>
            <w:pPr>
              <w:spacing w:after="0" w:before="0"/>
            </w:pPr>
            <w:r/>
            <w:r>
              <w:rPr>
                <w:rFonts w:ascii="Arial" w:hAnsi="Arial"/>
                <w:b w:val="0"/>
                <w:sz w:val="15"/>
              </w:rPr>
              <w:t>InstitutionId, RelationshipId</w:t>
            </w:r>
          </w:p>
        </w:tc>
        <w:tc>
          <w:tcPr>
            <w:tcW w:type="dxa" w:w="2721"/>
            <w:shd w:val="clear" w:color="auto" w:fill="E8EEF6"/>
          </w:tcPr>
          <w:p>
            <w:pPr>
              <w:spacing w:after="0" w:before="0"/>
            </w:pPr>
            <w:r/>
            <w:r>
              <w:rPr>
                <w:rFonts w:ascii="Arial" w:hAnsi="Arial"/>
                <w:b w:val="0"/>
                <w:sz w:val="15"/>
              </w:rPr>
              <w:t>ins.Relationship</w:t>
            </w:r>
          </w:p>
        </w:tc>
        <w:tc>
          <w:tcPr>
            <w:tcW w:type="dxa" w:w="2948"/>
            <w:shd w:val="clear" w:color="auto" w:fill="E8EEF6"/>
          </w:tcPr>
          <w:p>
            <w:pPr>
              <w:spacing w:after="0" w:before="0"/>
            </w:pPr>
            <w:r/>
            <w:r>
              <w:rPr>
                <w:rFonts w:ascii="Arial" w:hAnsi="Arial"/>
                <w:b w:val="0"/>
                <w:sz w:val="15"/>
              </w:rPr>
              <w:t>InstitutionId, RelationshipId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ins.RelationshipContact</w:t>
            </w:r>
          </w:p>
        </w:tc>
        <w:tc>
          <w:tcPr>
            <w:tcW w:type="dxa" w:w="2948"/>
          </w:tcPr>
          <w:p>
            <w:pPr>
              <w:spacing w:after="0" w:before="0"/>
            </w:pPr>
            <w:r/>
            <w:r>
              <w:rPr>
                <w:rFonts w:ascii="Arial" w:hAnsi="Arial"/>
                <w:b w:val="0"/>
                <w:sz w:val="15"/>
              </w:rPr>
              <w:t>InstitutionId, ContactId</w:t>
            </w:r>
          </w:p>
        </w:tc>
        <w:tc>
          <w:tcPr>
            <w:tcW w:type="dxa" w:w="2721"/>
          </w:tcPr>
          <w:p>
            <w:pPr>
              <w:spacing w:after="0" w:before="0"/>
            </w:pPr>
            <w:r/>
            <w:r>
              <w:rPr>
                <w:rFonts w:ascii="Arial" w:hAnsi="Arial"/>
                <w:b w:val="0"/>
                <w:sz w:val="15"/>
              </w:rPr>
              <w:t>ins.Contact</w:t>
            </w:r>
          </w:p>
        </w:tc>
        <w:tc>
          <w:tcPr>
            <w:tcW w:type="dxa" w:w="2948"/>
          </w:tcPr>
          <w:p>
            <w:pPr>
              <w:spacing w:after="0" w:before="0"/>
            </w:pPr>
            <w:r/>
            <w:r>
              <w:rPr>
                <w:rFonts w:ascii="Arial" w:hAnsi="Arial"/>
                <w:b w:val="0"/>
                <w:sz w:val="15"/>
              </w:rPr>
              <w:t>InstitutionId, ContactId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ins.RelationshipContact</w:t>
            </w:r>
          </w:p>
        </w:tc>
        <w:tc>
          <w:tcPr>
            <w:tcW w:type="dxa" w:w="2948"/>
            <w:shd w:val="clear" w:color="auto" w:fill="E8EEF6"/>
          </w:tcPr>
          <w:p>
            <w:pPr>
              <w:spacing w:after="0" w:before="0"/>
            </w:pPr>
            <w:r/>
            <w:r>
              <w:rPr>
                <w:rFonts w:ascii="Arial" w:hAnsi="Arial"/>
                <w:b w:val="0"/>
                <w:sz w:val="15"/>
              </w:rPr>
              <w:t>RoleId</w:t>
            </w:r>
          </w:p>
        </w:tc>
        <w:tc>
          <w:tcPr>
            <w:tcW w:type="dxa" w:w="2721"/>
            <w:shd w:val="clear" w:color="auto" w:fill="E8EEF6"/>
          </w:tcPr>
          <w:p>
            <w:pPr>
              <w:spacing w:after="0" w:before="0"/>
            </w:pPr>
            <w:r/>
            <w:r>
              <w:rPr>
                <w:rFonts w:ascii="Arial" w:hAnsi="Arial"/>
                <w:b w:val="0"/>
                <w:sz w:val="15"/>
              </w:rPr>
              <w:t>cat.LookupItem</w:t>
            </w:r>
          </w:p>
        </w:tc>
        <w:tc>
          <w:tcPr>
            <w:tcW w:type="dxa" w:w="2948"/>
            <w:shd w:val="clear" w:color="auto" w:fill="E8EEF6"/>
          </w:tcPr>
          <w:p>
            <w:pPr>
              <w:spacing w:after="0" w:before="0"/>
            </w:pPr>
            <w:r/>
            <w:r>
              <w:rPr>
                <w:rFonts w:ascii="Arial" w:hAnsi="Arial"/>
                <w:b w:val="0"/>
                <w:sz w:val="15"/>
              </w:rPr>
              <w:t>LookupItemId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ins.RelationshipProduct</w:t>
            </w:r>
          </w:p>
        </w:tc>
        <w:tc>
          <w:tcPr>
            <w:tcW w:type="dxa" w:w="2948"/>
          </w:tcPr>
          <w:p>
            <w:pPr>
              <w:spacing w:after="0" w:before="0"/>
            </w:pPr>
            <w:r/>
            <w:r>
              <w:rPr>
                <w:rFonts w:ascii="Arial" w:hAnsi="Arial"/>
                <w:b w:val="0"/>
                <w:sz w:val="15"/>
              </w:rPr>
              <w:t>InstitutionId</w:t>
            </w:r>
          </w:p>
        </w:tc>
        <w:tc>
          <w:tcPr>
            <w:tcW w:type="dxa" w:w="2721"/>
          </w:tcPr>
          <w:p>
            <w:pPr>
              <w:spacing w:after="0" w:before="0"/>
            </w:pPr>
            <w:r/>
            <w:r>
              <w:rPr>
                <w:rFonts w:ascii="Arial" w:hAnsi="Arial"/>
                <w:b w:val="0"/>
                <w:sz w:val="15"/>
              </w:rPr>
              <w:t>ins.Institution</w:t>
            </w:r>
          </w:p>
        </w:tc>
        <w:tc>
          <w:tcPr>
            <w:tcW w:type="dxa" w:w="2948"/>
          </w:tcPr>
          <w:p>
            <w:pPr>
              <w:spacing w:after="0" w:before="0"/>
            </w:pPr>
            <w:r/>
            <w:r>
              <w:rPr>
                <w:rFonts w:ascii="Arial" w:hAnsi="Arial"/>
                <w:b w:val="0"/>
                <w:sz w:val="15"/>
              </w:rPr>
              <w:t>InstitutionId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ins.RelationshipProduct</w:t>
            </w:r>
          </w:p>
        </w:tc>
        <w:tc>
          <w:tcPr>
            <w:tcW w:type="dxa" w:w="2948"/>
            <w:shd w:val="clear" w:color="auto" w:fill="E8EEF6"/>
          </w:tcPr>
          <w:p>
            <w:pPr>
              <w:spacing w:after="0" w:before="0"/>
            </w:pPr>
            <w:r/>
            <w:r>
              <w:rPr>
                <w:rFonts w:ascii="Arial" w:hAnsi="Arial"/>
                <w:b w:val="0"/>
                <w:sz w:val="15"/>
              </w:rPr>
              <w:t>InstitutionId, RelationshipId</w:t>
            </w:r>
          </w:p>
        </w:tc>
        <w:tc>
          <w:tcPr>
            <w:tcW w:type="dxa" w:w="2721"/>
            <w:shd w:val="clear" w:color="auto" w:fill="E8EEF6"/>
          </w:tcPr>
          <w:p>
            <w:pPr>
              <w:spacing w:after="0" w:before="0"/>
            </w:pPr>
            <w:r/>
            <w:r>
              <w:rPr>
                <w:rFonts w:ascii="Arial" w:hAnsi="Arial"/>
                <w:b w:val="0"/>
                <w:sz w:val="15"/>
              </w:rPr>
              <w:t>ins.Relationship</w:t>
            </w:r>
          </w:p>
        </w:tc>
        <w:tc>
          <w:tcPr>
            <w:tcW w:type="dxa" w:w="2948"/>
            <w:shd w:val="clear" w:color="auto" w:fill="E8EEF6"/>
          </w:tcPr>
          <w:p>
            <w:pPr>
              <w:spacing w:after="0" w:before="0"/>
            </w:pPr>
            <w:r/>
            <w:r>
              <w:rPr>
                <w:rFonts w:ascii="Arial" w:hAnsi="Arial"/>
                <w:b w:val="0"/>
                <w:sz w:val="15"/>
              </w:rPr>
              <w:t>InstitutionId, RelationshipId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ins.RelationshipProduct</w:t>
            </w:r>
          </w:p>
        </w:tc>
        <w:tc>
          <w:tcPr>
            <w:tcW w:type="dxa" w:w="2948"/>
          </w:tcPr>
          <w:p>
            <w:pPr>
              <w:spacing w:after="0" w:before="0"/>
            </w:pPr>
            <w:r/>
            <w:r>
              <w:rPr>
                <w:rFonts w:ascii="Arial" w:hAnsi="Arial"/>
                <w:b w:val="0"/>
                <w:sz w:val="15"/>
              </w:rPr>
              <w:t>ProductId</w:t>
            </w:r>
          </w:p>
        </w:tc>
        <w:tc>
          <w:tcPr>
            <w:tcW w:type="dxa" w:w="2721"/>
          </w:tcPr>
          <w:p>
            <w:pPr>
              <w:spacing w:after="0" w:before="0"/>
            </w:pPr>
            <w:r/>
            <w:r>
              <w:rPr>
                <w:rFonts w:ascii="Arial" w:hAnsi="Arial"/>
                <w:b w:val="0"/>
                <w:sz w:val="15"/>
              </w:rPr>
              <w:t>cat.Product</w:t>
            </w:r>
          </w:p>
        </w:tc>
        <w:tc>
          <w:tcPr>
            <w:tcW w:type="dxa" w:w="2948"/>
          </w:tcPr>
          <w:p>
            <w:pPr>
              <w:spacing w:after="0" w:before="0"/>
            </w:pPr>
            <w:r/>
            <w:r>
              <w:rPr>
                <w:rFonts w:ascii="Arial" w:hAnsi="Arial"/>
                <w:b w:val="0"/>
                <w:sz w:val="15"/>
              </w:rPr>
              <w:t>ProductId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ins.RelationshipProduct</w:t>
            </w:r>
          </w:p>
        </w:tc>
        <w:tc>
          <w:tcPr>
            <w:tcW w:type="dxa" w:w="2948"/>
            <w:shd w:val="clear" w:color="auto" w:fill="E8EEF6"/>
          </w:tcPr>
          <w:p>
            <w:pPr>
              <w:spacing w:after="0" w:before="0"/>
            </w:pPr>
            <w:r/>
            <w:r>
              <w:rPr>
                <w:rFonts w:ascii="Arial" w:hAnsi="Arial"/>
                <w:b w:val="0"/>
                <w:sz w:val="15"/>
              </w:rPr>
              <w:t>InstitutionId, DefaultContactId</w:t>
            </w:r>
          </w:p>
        </w:tc>
        <w:tc>
          <w:tcPr>
            <w:tcW w:type="dxa" w:w="2721"/>
            <w:shd w:val="clear" w:color="auto" w:fill="E8EEF6"/>
          </w:tcPr>
          <w:p>
            <w:pPr>
              <w:spacing w:after="0" w:before="0"/>
            </w:pPr>
            <w:r/>
            <w:r>
              <w:rPr>
                <w:rFonts w:ascii="Arial" w:hAnsi="Arial"/>
                <w:b w:val="0"/>
                <w:sz w:val="15"/>
              </w:rPr>
              <w:t>ins.Contact</w:t>
            </w:r>
          </w:p>
        </w:tc>
        <w:tc>
          <w:tcPr>
            <w:tcW w:type="dxa" w:w="2948"/>
            <w:shd w:val="clear" w:color="auto" w:fill="E8EEF6"/>
          </w:tcPr>
          <w:p>
            <w:pPr>
              <w:spacing w:after="0" w:before="0"/>
            </w:pPr>
            <w:r/>
            <w:r>
              <w:rPr>
                <w:rFonts w:ascii="Arial" w:hAnsi="Arial"/>
                <w:b w:val="0"/>
                <w:sz w:val="15"/>
              </w:rPr>
              <w:t>InstitutionId, ContactId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institutions, bank accounts and signatories (part 3 of 7)</w:t>
      </w:r>
    </w:p>
    <w:p>
      <w:pPr>
        <w:spacing w:after="80"/>
      </w:pPr>
      <w:r>
        <w:rPr>
          <w:rFonts w:ascii="Arial" w:hAnsi="Arial"/>
          <w:b w:val="0"/>
          <w:i/>
          <w:color w:val="6B7280"/>
          <w:sz w:val="18"/>
        </w:rPr>
        <w:t>ins and acc schemas: institutions, accounts, signatories</w:t>
      </w:r>
    </w:p>
    <w:p>
      <w:pPr>
        <w:keepNext/>
        <w:jc w:val="center"/>
      </w:pPr>
      <w:r>
        <w:drawing>
          <wp:inline xmlns:a="http://schemas.openxmlformats.org/drawingml/2006/main" xmlns:pic="http://schemas.openxmlformats.org/drawingml/2006/picture">
            <wp:extent cx="6066790" cy="2115066"/>
            <wp:docPr id="22" name="Picture 22"/>
            <wp:cNvGraphicFramePr>
              <a:graphicFrameLocks noChangeAspect="1"/>
            </wp:cNvGraphicFramePr>
            <a:graphic>
              <a:graphicData uri="http://schemas.openxmlformats.org/drawingml/2006/picture">
                <pic:pic>
                  <pic:nvPicPr>
                    <pic:cNvPr id="0" name="m2_3_institutions_3.png"/>
                    <pic:cNvPicPr/>
                  </pic:nvPicPr>
                  <pic:blipFill>
                    <a:blip r:embed="rId32"/>
                    <a:stretch>
                      <a:fillRect/>
                    </a:stretch>
                  </pic:blipFill>
                  <pic:spPr>
                    <a:xfrm>
                      <a:off x="0" y="0"/>
                      <a:ext cx="6066790" cy="2115066"/>
                    </a:xfrm>
                    <a:prstGeom prst="rect"/>
                  </pic:spPr>
                </pic:pic>
              </a:graphicData>
            </a:graphic>
          </wp:inline>
        </w:drawing>
      </w:r>
    </w:p>
    <w:p>
      <w:pPr>
        <w:spacing w:after="120"/>
        <w:jc w:val="center"/>
      </w:pPr>
      <w:r>
        <w:rPr>
          <w:rFonts w:ascii="Arial" w:hAnsi="Arial"/>
          <w:b w:val="0"/>
          <w:i/>
          <w:color w:val="6B7280"/>
          <w:sz w:val="16"/>
        </w:rPr>
        <w:t>Figure 22  Financial institutions, bank accounts and signatories (part 3 of 7)  ·  1 table with 2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acc.AuthorityConflict</w:t>
            </w:r>
          </w:p>
        </w:tc>
        <w:tc>
          <w:tcPr>
            <w:tcW w:type="dxa" w:w="6690"/>
          </w:tcPr>
          <w:p>
            <w:pPr>
              <w:spacing w:after="0" w:before="0"/>
            </w:pPr>
            <w:r/>
            <w:r>
              <w:rPr>
                <w:rFonts w:ascii="Arial" w:hAnsi="Arial"/>
                <w:b w:val="0"/>
                <w:sz w:val="15"/>
              </w:rPr>
              <w:t>Result of checking a signatory's authority against governance rules, and the reviewer's decision (S1-B) (FR-ACC-018, BR-ACC-015)</w:t>
            </w:r>
          </w:p>
        </w:tc>
        <w:tc>
          <w:tcPr>
            <w:tcW w:type="dxa" w:w="2948"/>
          </w:tcPr>
          <w:p>
            <w:pPr>
              <w:spacing w:after="0" w:before="0"/>
            </w:pPr>
            <w:r/>
            <w:r>
              <w:rPr>
                <w:rFonts w:ascii="Arial" w:hAnsi="Arial"/>
                <w:b w:val="0"/>
                <w:sz w:val="15"/>
              </w:rPr>
              <w:t>AuthorityConflictId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acc.AuthorityConflict</w:t>
            </w:r>
          </w:p>
        </w:tc>
        <w:tc>
          <w:tcPr>
            <w:tcW w:type="dxa" w:w="2948"/>
          </w:tcPr>
          <w:p>
            <w:pPr>
              <w:spacing w:after="0" w:before="0"/>
            </w:pPr>
            <w:r/>
            <w:r>
              <w:rPr>
                <w:rFonts w:ascii="Arial" w:hAnsi="Arial"/>
                <w:b w:val="0"/>
                <w:sz w:val="15"/>
              </w:rPr>
              <w:t>SignatoryAuthorityId</w:t>
            </w:r>
          </w:p>
        </w:tc>
        <w:tc>
          <w:tcPr>
            <w:tcW w:type="dxa" w:w="2721"/>
          </w:tcPr>
          <w:p>
            <w:pPr>
              <w:spacing w:after="0" w:before="0"/>
            </w:pPr>
            <w:r/>
            <w:r>
              <w:rPr>
                <w:rFonts w:ascii="Arial" w:hAnsi="Arial"/>
                <w:b w:val="0"/>
                <w:sz w:val="15"/>
              </w:rPr>
              <w:t>acc.SignatoryAuthority</w:t>
            </w:r>
          </w:p>
        </w:tc>
        <w:tc>
          <w:tcPr>
            <w:tcW w:type="dxa" w:w="2948"/>
          </w:tcPr>
          <w:p>
            <w:pPr>
              <w:spacing w:after="0" w:before="0"/>
            </w:pPr>
            <w:r/>
            <w:r>
              <w:rPr>
                <w:rFonts w:ascii="Arial" w:hAnsi="Arial"/>
                <w:b w:val="0"/>
                <w:sz w:val="15"/>
              </w:rPr>
              <w:t>SignatoryAuthorityId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acc.AuthorityConflict</w:t>
            </w:r>
          </w:p>
        </w:tc>
        <w:tc>
          <w:tcPr>
            <w:tcW w:type="dxa" w:w="2948"/>
            <w:shd w:val="clear" w:color="auto" w:fill="E8EEF6"/>
          </w:tcPr>
          <w:p>
            <w:pPr>
              <w:spacing w:after="0" w:before="0"/>
            </w:pPr>
            <w:r/>
            <w:r>
              <w:rPr>
                <w:rFonts w:ascii="Arial" w:hAnsi="Arial"/>
                <w:b w:val="0"/>
                <w:sz w:val="15"/>
              </w:rPr>
              <w:t>ReviewedBy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institutions, bank accounts and signatories (part 4 of 7)</w:t>
      </w:r>
    </w:p>
    <w:p>
      <w:pPr>
        <w:spacing w:after="80"/>
      </w:pPr>
      <w:r>
        <w:rPr>
          <w:rFonts w:ascii="Arial" w:hAnsi="Arial"/>
          <w:b w:val="0"/>
          <w:i/>
          <w:color w:val="6B7280"/>
          <w:sz w:val="18"/>
        </w:rPr>
        <w:t>ins and acc schemas: institutions, accounts, signatories</w:t>
      </w:r>
    </w:p>
    <w:p>
      <w:pPr>
        <w:keepNext/>
        <w:jc w:val="center"/>
      </w:pPr>
      <w:r>
        <w:drawing>
          <wp:inline xmlns:a="http://schemas.openxmlformats.org/drawingml/2006/main" xmlns:pic="http://schemas.openxmlformats.org/drawingml/2006/picture">
            <wp:extent cx="6527800" cy="7163543"/>
            <wp:docPr id="23" name="Picture 23"/>
            <wp:cNvGraphicFramePr>
              <a:graphicFrameLocks noChangeAspect="1"/>
            </wp:cNvGraphicFramePr>
            <a:graphic>
              <a:graphicData uri="http://schemas.openxmlformats.org/drawingml/2006/picture">
                <pic:pic>
                  <pic:nvPicPr>
                    <pic:cNvPr id="0" name="m2_3_institutions_4.png"/>
                    <pic:cNvPicPr/>
                  </pic:nvPicPr>
                  <pic:blipFill>
                    <a:blip r:embed="rId33"/>
                    <a:stretch>
                      <a:fillRect/>
                    </a:stretch>
                  </pic:blipFill>
                  <pic:spPr>
                    <a:xfrm>
                      <a:off x="0" y="0"/>
                      <a:ext cx="6527800" cy="7163543"/>
                    </a:xfrm>
                    <a:prstGeom prst="rect"/>
                  </pic:spPr>
                </pic:pic>
              </a:graphicData>
            </a:graphic>
          </wp:inline>
        </w:drawing>
      </w:r>
    </w:p>
    <w:p>
      <w:pPr>
        <w:spacing w:after="120"/>
        <w:jc w:val="center"/>
      </w:pPr>
      <w:r>
        <w:rPr>
          <w:rFonts w:ascii="Arial" w:hAnsi="Arial"/>
          <w:b w:val="0"/>
          <w:i/>
          <w:color w:val="6B7280"/>
          <w:sz w:val="16"/>
        </w:rPr>
        <w:t>Figure 23  Financial institutions, bank accounts and signatories (part 4 of 7)  ·  1 table with 7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acc.BankAccount</w:t>
            </w:r>
          </w:p>
        </w:tc>
        <w:tc>
          <w:tcPr>
            <w:tcW w:type="dxa" w:w="6690"/>
          </w:tcPr>
          <w:p>
            <w:pPr>
              <w:spacing w:after="0" w:before="0"/>
            </w:pPr>
            <w:r/>
            <w:r>
              <w:rPr>
                <w:rFonts w:ascii="Arial" w:hAnsi="Arial"/>
                <w:b w:val="0"/>
                <w:sz w:val="15"/>
              </w:rPr>
              <w:t>Company bank account at a financial institution (FR-ACC-001..009, BR-ACC-001..006, BR-ACC-016); account number and IBAN are encrypted, with blind-index uniqueness</w:t>
            </w:r>
          </w:p>
        </w:tc>
        <w:tc>
          <w:tcPr>
            <w:tcW w:type="dxa" w:w="2948"/>
          </w:tcPr>
          <w:p>
            <w:pPr>
              <w:spacing w:after="0" w:before="0"/>
            </w:pPr>
            <w:r/>
            <w:r>
              <w:rPr>
                <w:rFonts w:ascii="Arial" w:hAnsi="Arial"/>
                <w:b w:val="0"/>
                <w:sz w:val="15"/>
              </w:rPr>
              <w:t>BankAccountId</w:t>
            </w:r>
          </w:p>
        </w:tc>
        <w:tc>
          <w:tcPr>
            <w:tcW w:type="dxa" w:w="794"/>
          </w:tcPr>
          <w:p>
            <w:pPr>
              <w:spacing w:after="0" w:before="0"/>
            </w:pPr>
            <w:r/>
            <w:r>
              <w:rPr>
                <w:rFonts w:ascii="Arial" w:hAnsi="Arial"/>
                <w:b w:val="0"/>
                <w:sz w:val="15"/>
              </w:rPr>
              <w:t>8</w:t>
            </w:r>
          </w:p>
        </w:tc>
        <w:tc>
          <w:tcPr>
            <w:tcW w:type="dxa" w:w="794"/>
          </w:tcPr>
          <w:p>
            <w:pPr>
              <w:spacing w:after="0" w:before="0"/>
            </w:pPr>
            <w:r/>
            <w:r>
              <w:rPr>
                <w:rFonts w:ascii="Arial" w:hAnsi="Arial"/>
                <w:b w:val="0"/>
                <w:sz w:val="15"/>
              </w:rPr>
              <w:t>9</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acc.BankAccount</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acc.BankAccount</w:t>
            </w:r>
          </w:p>
        </w:tc>
        <w:tc>
          <w:tcPr>
            <w:tcW w:type="dxa" w:w="2948"/>
            <w:shd w:val="clear" w:color="auto" w:fill="E8EEF6"/>
          </w:tcPr>
          <w:p>
            <w:pPr>
              <w:spacing w:after="0" w:before="0"/>
            </w:pPr>
            <w:r/>
            <w:r>
              <w:rPr>
                <w:rFonts w:ascii="Arial" w:hAnsi="Arial"/>
                <w:b w:val="0"/>
                <w:sz w:val="15"/>
              </w:rPr>
              <w:t>InstitutionId</w:t>
            </w:r>
          </w:p>
        </w:tc>
        <w:tc>
          <w:tcPr>
            <w:tcW w:type="dxa" w:w="2721"/>
            <w:shd w:val="clear" w:color="auto" w:fill="E8EEF6"/>
          </w:tcPr>
          <w:p>
            <w:pPr>
              <w:spacing w:after="0" w:before="0"/>
            </w:pPr>
            <w:r/>
            <w:r>
              <w:rPr>
                <w:rFonts w:ascii="Arial" w:hAnsi="Arial"/>
                <w:b w:val="0"/>
                <w:sz w:val="15"/>
              </w:rPr>
              <w:t>ins.Institution</w:t>
            </w:r>
          </w:p>
        </w:tc>
        <w:tc>
          <w:tcPr>
            <w:tcW w:type="dxa" w:w="2948"/>
            <w:shd w:val="clear" w:color="auto" w:fill="E8EEF6"/>
          </w:tcPr>
          <w:p>
            <w:pPr>
              <w:spacing w:after="0" w:before="0"/>
            </w:pPr>
            <w:r/>
            <w:r>
              <w:rPr>
                <w:rFonts w:ascii="Arial" w:hAnsi="Arial"/>
                <w:b w:val="0"/>
                <w:sz w:val="15"/>
              </w:rPr>
              <w:t>InstitutionId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acc.BankAccount</w:t>
            </w:r>
          </w:p>
        </w:tc>
        <w:tc>
          <w:tcPr>
            <w:tcW w:type="dxa" w:w="2948"/>
          </w:tcPr>
          <w:p>
            <w:pPr>
              <w:spacing w:after="0" w:before="0"/>
            </w:pPr>
            <w:r/>
            <w:r>
              <w:rPr>
                <w:rFonts w:ascii="Arial" w:hAnsi="Arial"/>
                <w:b w:val="0"/>
                <w:sz w:val="15"/>
              </w:rPr>
              <w:t>CompanyId, InstitutionId, RelationshipId</w:t>
            </w:r>
          </w:p>
        </w:tc>
        <w:tc>
          <w:tcPr>
            <w:tcW w:type="dxa" w:w="2721"/>
          </w:tcPr>
          <w:p>
            <w:pPr>
              <w:spacing w:after="0" w:before="0"/>
            </w:pPr>
            <w:r/>
            <w:r>
              <w:rPr>
                <w:rFonts w:ascii="Arial" w:hAnsi="Arial"/>
                <w:b w:val="0"/>
                <w:sz w:val="15"/>
              </w:rPr>
              <w:t>ins.Relationship</w:t>
            </w:r>
          </w:p>
        </w:tc>
        <w:tc>
          <w:tcPr>
            <w:tcW w:type="dxa" w:w="2948"/>
          </w:tcPr>
          <w:p>
            <w:pPr>
              <w:spacing w:after="0" w:before="0"/>
            </w:pPr>
            <w:r/>
            <w:r>
              <w:rPr>
                <w:rFonts w:ascii="Arial" w:hAnsi="Arial"/>
                <w:b w:val="0"/>
                <w:sz w:val="15"/>
              </w:rPr>
              <w:t>CompanyId, InstitutionId, RelationshipId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acc.BankAccount</w:t>
            </w:r>
          </w:p>
        </w:tc>
        <w:tc>
          <w:tcPr>
            <w:tcW w:type="dxa" w:w="2948"/>
            <w:shd w:val="clear" w:color="auto" w:fill="E8EEF6"/>
          </w:tcPr>
          <w:p>
            <w:pPr>
              <w:spacing w:after="0" w:before="0"/>
            </w:pPr>
            <w:r/>
            <w:r>
              <w:rPr>
                <w:rFonts w:ascii="Arial" w:hAnsi="Arial"/>
                <w:b w:val="0"/>
                <w:sz w:val="15"/>
              </w:rPr>
              <w:t>AccountTypeId</w:t>
            </w:r>
          </w:p>
        </w:tc>
        <w:tc>
          <w:tcPr>
            <w:tcW w:type="dxa" w:w="2721"/>
            <w:shd w:val="clear" w:color="auto" w:fill="E8EEF6"/>
          </w:tcPr>
          <w:p>
            <w:pPr>
              <w:spacing w:after="0" w:before="0"/>
            </w:pPr>
            <w:r/>
            <w:r>
              <w:rPr>
                <w:rFonts w:ascii="Arial" w:hAnsi="Arial"/>
                <w:b w:val="0"/>
                <w:sz w:val="15"/>
              </w:rPr>
              <w:t>cat.AccountType</w:t>
            </w:r>
          </w:p>
        </w:tc>
        <w:tc>
          <w:tcPr>
            <w:tcW w:type="dxa" w:w="2948"/>
            <w:shd w:val="clear" w:color="auto" w:fill="E8EEF6"/>
          </w:tcPr>
          <w:p>
            <w:pPr>
              <w:spacing w:after="0" w:before="0"/>
            </w:pPr>
            <w:r/>
            <w:r>
              <w:rPr>
                <w:rFonts w:ascii="Arial" w:hAnsi="Arial"/>
                <w:b w:val="0"/>
                <w:sz w:val="15"/>
              </w:rPr>
              <w:t>AccountTypeId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acc.BankAccount</w:t>
            </w:r>
          </w:p>
        </w:tc>
        <w:tc>
          <w:tcPr>
            <w:tcW w:type="dxa" w:w="2948"/>
          </w:tcPr>
          <w:p>
            <w:pPr>
              <w:spacing w:after="0" w:before="0"/>
            </w:pPr>
            <w:r/>
            <w:r>
              <w:rPr>
                <w:rFonts w:ascii="Arial" w:hAnsi="Arial"/>
                <w:b w:val="0"/>
                <w:sz w:val="15"/>
              </w:rPr>
              <w:t>CompanyId, InstitutionId, CurrencyId, MasterAccountId</w:t>
            </w:r>
          </w:p>
        </w:tc>
        <w:tc>
          <w:tcPr>
            <w:tcW w:type="dxa" w:w="2721"/>
          </w:tcPr>
          <w:p>
            <w:pPr>
              <w:spacing w:after="0" w:before="0"/>
            </w:pPr>
            <w:r/>
            <w:r>
              <w:rPr>
                <w:rFonts w:ascii="Arial" w:hAnsi="Arial"/>
                <w:b w:val="0"/>
                <w:sz w:val="15"/>
              </w:rPr>
              <w:t>acc.BankAccount</w:t>
            </w:r>
          </w:p>
        </w:tc>
        <w:tc>
          <w:tcPr>
            <w:tcW w:type="dxa" w:w="2948"/>
          </w:tcPr>
          <w:p>
            <w:pPr>
              <w:spacing w:after="0" w:before="0"/>
            </w:pPr>
            <w:r/>
            <w:r>
              <w:rPr>
                <w:rFonts w:ascii="Arial" w:hAnsi="Arial"/>
                <w:b w:val="0"/>
                <w:sz w:val="15"/>
              </w:rPr>
              <w:t>CompanyId, InstitutionId, CurrencyId, BankAccountId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acc.BankAccount</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acc.BankAccount</w:t>
            </w:r>
          </w:p>
        </w:tc>
        <w:tc>
          <w:tcPr>
            <w:tcW w:type="dxa" w:w="2948"/>
          </w:tcPr>
          <w:p>
            <w:pPr>
              <w:spacing w:after="0" w:before="0"/>
            </w:pPr>
            <w:r/>
            <w:r>
              <w:rPr>
                <w:rFonts w:ascii="Arial" w:hAnsi="Arial"/>
                <w:b w:val="0"/>
                <w:sz w:val="15"/>
              </w:rPr>
              <w:t>EncKeyPurpose, EncKeyId</w:t>
            </w:r>
          </w:p>
        </w:tc>
        <w:tc>
          <w:tcPr>
            <w:tcW w:type="dxa" w:w="2721"/>
          </w:tcPr>
          <w:p>
            <w:pPr>
              <w:spacing w:after="0" w:before="0"/>
            </w:pPr>
            <w:r/>
            <w:r>
              <w:rPr>
                <w:rFonts w:ascii="Arial" w:hAnsi="Arial"/>
                <w:b w:val="0"/>
                <w:sz w:val="15"/>
              </w:rPr>
              <w:t>sec.TenantKey</w:t>
            </w:r>
          </w:p>
        </w:tc>
        <w:tc>
          <w:tcPr>
            <w:tcW w:type="dxa" w:w="2948"/>
          </w:tcPr>
          <w:p>
            <w:pPr>
              <w:spacing w:after="0" w:before="0"/>
            </w:pPr>
            <w:r/>
            <w:r>
              <w:rPr>
                <w:rFonts w:ascii="Arial" w:hAnsi="Arial"/>
                <w:b w:val="0"/>
                <w:sz w:val="15"/>
              </w:rPr>
              <w:t>Purpose, TenantKeyId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acc.BankAccount</w:t>
            </w:r>
          </w:p>
        </w:tc>
        <w:tc>
          <w:tcPr>
            <w:tcW w:type="dxa" w:w="2948"/>
            <w:shd w:val="clear" w:color="auto" w:fill="E8EEF6"/>
          </w:tcPr>
          <w:p>
            <w:pPr>
              <w:spacing w:after="0" w:before="0"/>
            </w:pPr>
            <w:r/>
            <w:r>
              <w:rPr>
                <w:rFonts w:ascii="Arial" w:hAnsi="Arial"/>
                <w:b w:val="0"/>
                <w:sz w:val="15"/>
              </w:rPr>
              <w:t>HashKeyPurpose, HashKeyId</w:t>
            </w:r>
          </w:p>
        </w:tc>
        <w:tc>
          <w:tcPr>
            <w:tcW w:type="dxa" w:w="2721"/>
            <w:shd w:val="clear" w:color="auto" w:fill="E8EEF6"/>
          </w:tcPr>
          <w:p>
            <w:pPr>
              <w:spacing w:after="0" w:before="0"/>
            </w:pPr>
            <w:r/>
            <w:r>
              <w:rPr>
                <w:rFonts w:ascii="Arial" w:hAnsi="Arial"/>
                <w:b w:val="0"/>
                <w:sz w:val="15"/>
              </w:rPr>
              <w:t>sec.TenantKey</w:t>
            </w:r>
          </w:p>
        </w:tc>
        <w:tc>
          <w:tcPr>
            <w:tcW w:type="dxa" w:w="2948"/>
            <w:shd w:val="clear" w:color="auto" w:fill="E8EEF6"/>
          </w:tcPr>
          <w:p>
            <w:pPr>
              <w:spacing w:after="0" w:before="0"/>
            </w:pPr>
            <w:r/>
            <w:r>
              <w:rPr>
                <w:rFonts w:ascii="Arial" w:hAnsi="Arial"/>
                <w:b w:val="0"/>
                <w:sz w:val="15"/>
              </w:rPr>
              <w:t>Purpose, TenantKeyId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acc.BankAccount</w:t>
            </w:r>
          </w:p>
        </w:tc>
        <w:tc>
          <w:tcPr>
            <w:tcW w:type="dxa" w:w="2948"/>
          </w:tcPr>
          <w:p>
            <w:pPr>
              <w:spacing w:after="0" w:before="0"/>
            </w:pPr>
            <w:r/>
            <w:r>
              <w:rPr>
                <w:rFonts w:ascii="Arial" w:hAnsi="Arial"/>
                <w:b w:val="0"/>
                <w:sz w:val="15"/>
              </w:rPr>
              <w:t>InstitutionId, BranchUnitId</w:t>
            </w:r>
          </w:p>
        </w:tc>
        <w:tc>
          <w:tcPr>
            <w:tcW w:type="dxa" w:w="2721"/>
          </w:tcPr>
          <w:p>
            <w:pPr>
              <w:spacing w:after="0" w:before="0"/>
            </w:pPr>
            <w:r/>
            <w:r>
              <w:rPr>
                <w:rFonts w:ascii="Arial" w:hAnsi="Arial"/>
                <w:b w:val="0"/>
                <w:sz w:val="15"/>
              </w:rPr>
              <w:t>ins.InstitutionUnit</w:t>
            </w:r>
          </w:p>
        </w:tc>
        <w:tc>
          <w:tcPr>
            <w:tcW w:type="dxa" w:w="2948"/>
          </w:tcPr>
          <w:p>
            <w:pPr>
              <w:spacing w:after="0" w:before="0"/>
            </w:pPr>
            <w:r/>
            <w:r>
              <w:rPr>
                <w:rFonts w:ascii="Arial" w:hAnsi="Arial"/>
                <w:b w:val="0"/>
                <w:sz w:val="15"/>
              </w:rPr>
              <w:t>InstitutionId, InstitutionUnitId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institutions, bank accounts and signatories (part 5 of 7)</w:t>
      </w:r>
    </w:p>
    <w:p>
      <w:pPr>
        <w:spacing w:after="80"/>
      </w:pPr>
      <w:r>
        <w:rPr>
          <w:rFonts w:ascii="Arial" w:hAnsi="Arial"/>
          <w:b w:val="0"/>
          <w:i/>
          <w:color w:val="6B7280"/>
          <w:sz w:val="18"/>
        </w:rPr>
        <w:t>ins and acc schemas: institutions, accounts, signatories</w:t>
      </w:r>
    </w:p>
    <w:p>
      <w:pPr>
        <w:keepNext/>
        <w:jc w:val="center"/>
      </w:pPr>
      <w:r>
        <w:drawing>
          <wp:inline xmlns:a="http://schemas.openxmlformats.org/drawingml/2006/main" xmlns:pic="http://schemas.openxmlformats.org/drawingml/2006/picture">
            <wp:extent cx="5688330" cy="4026291"/>
            <wp:docPr id="24" name="Picture 24"/>
            <wp:cNvGraphicFramePr>
              <a:graphicFrameLocks noChangeAspect="1"/>
            </wp:cNvGraphicFramePr>
            <a:graphic>
              <a:graphicData uri="http://schemas.openxmlformats.org/drawingml/2006/picture">
                <pic:pic>
                  <pic:nvPicPr>
                    <pic:cNvPr id="0" name="m2_3_institutions_5.png"/>
                    <pic:cNvPicPr/>
                  </pic:nvPicPr>
                  <pic:blipFill>
                    <a:blip r:embed="rId34"/>
                    <a:stretch>
                      <a:fillRect/>
                    </a:stretch>
                  </pic:blipFill>
                  <pic:spPr>
                    <a:xfrm>
                      <a:off x="0" y="0"/>
                      <a:ext cx="5688330" cy="4026291"/>
                    </a:xfrm>
                    <a:prstGeom prst="rect"/>
                  </pic:spPr>
                </pic:pic>
              </a:graphicData>
            </a:graphic>
          </wp:inline>
        </w:drawing>
      </w:r>
    </w:p>
    <w:p>
      <w:pPr>
        <w:spacing w:after="120"/>
        <w:jc w:val="center"/>
      </w:pPr>
      <w:r>
        <w:rPr>
          <w:rFonts w:ascii="Arial" w:hAnsi="Arial"/>
          <w:b w:val="0"/>
          <w:i/>
          <w:color w:val="6B7280"/>
          <w:sz w:val="16"/>
        </w:rPr>
        <w:t>Figure 24  Financial institutions, bank accounts and signatories (part 5 of 7)  ·  1 table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acc.FacilityAccount</w:t>
            </w:r>
          </w:p>
        </w:tc>
        <w:tc>
          <w:tcPr>
            <w:tcW w:type="dxa" w:w="6690"/>
          </w:tcPr>
          <w:p>
            <w:pPr>
              <w:spacing w:after="0" w:before="0"/>
            </w:pPr>
            <w:r/>
            <w:r>
              <w:rPr>
                <w:rFonts w:ascii="Arial" w:hAnsi="Arial"/>
                <w:b w:val="0"/>
                <w:sz w:val="15"/>
              </w:rPr>
              <w:t>Account linked to a facility for a specific purpose (S2) (FR-ACC-010, BR-ACC-007); populated from the facility screen</w:t>
            </w:r>
          </w:p>
        </w:tc>
        <w:tc>
          <w:tcPr>
            <w:tcW w:type="dxa" w:w="2948"/>
          </w:tcPr>
          <w:p>
            <w:pPr>
              <w:spacing w:after="0" w:before="0"/>
            </w:pPr>
            <w:r/>
            <w:r>
              <w:rPr>
                <w:rFonts w:ascii="Arial" w:hAnsi="Arial"/>
                <w:b w:val="0"/>
                <w:sz w:val="15"/>
              </w:rPr>
              <w:t>FacilityAccountId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4</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acc.FacilityAccount</w:t>
            </w:r>
          </w:p>
        </w:tc>
        <w:tc>
          <w:tcPr>
            <w:tcW w:type="dxa" w:w="2948"/>
          </w:tcPr>
          <w:p>
            <w:pPr>
              <w:spacing w:after="0" w:before="0"/>
            </w:pPr>
            <w:r/>
            <w:r>
              <w:rPr>
                <w:rFonts w:ascii="Arial" w:hAnsi="Arial"/>
                <w:b w:val="0"/>
                <w:sz w:val="15"/>
              </w:rPr>
              <w:t>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FacilityId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acc.FacilityAccount</w:t>
            </w:r>
          </w:p>
        </w:tc>
        <w:tc>
          <w:tcPr>
            <w:tcW w:type="dxa" w:w="2948"/>
            <w:shd w:val="clear" w:color="auto" w:fill="E8EEF6"/>
          </w:tcPr>
          <w:p>
            <w:pPr>
              <w:spacing w:after="0" w:before="0"/>
            </w:pPr>
            <w:r/>
            <w:r>
              <w:rPr>
                <w:rFonts w:ascii="Arial" w:hAnsi="Arial"/>
                <w:b w:val="0"/>
                <w:sz w:val="15"/>
              </w:rPr>
              <w:t>CurrencyId, BankAccountId</w:t>
            </w:r>
          </w:p>
        </w:tc>
        <w:tc>
          <w:tcPr>
            <w:tcW w:type="dxa" w:w="2721"/>
            <w:shd w:val="clear" w:color="auto" w:fill="E8EEF6"/>
          </w:tcPr>
          <w:p>
            <w:pPr>
              <w:spacing w:after="0" w:before="0"/>
            </w:pPr>
            <w:r/>
            <w:r>
              <w:rPr>
                <w:rFonts w:ascii="Arial" w:hAnsi="Arial"/>
                <w:b w:val="0"/>
                <w:sz w:val="15"/>
              </w:rPr>
              <w:t>acc.BankAccount</w:t>
            </w:r>
          </w:p>
        </w:tc>
        <w:tc>
          <w:tcPr>
            <w:tcW w:type="dxa" w:w="2948"/>
            <w:shd w:val="clear" w:color="auto" w:fill="E8EEF6"/>
          </w:tcPr>
          <w:p>
            <w:pPr>
              <w:spacing w:after="0" w:before="0"/>
            </w:pPr>
            <w:r/>
            <w:r>
              <w:rPr>
                <w:rFonts w:ascii="Arial" w:hAnsi="Arial"/>
                <w:b w:val="0"/>
                <w:sz w:val="15"/>
              </w:rPr>
              <w:t>CurrencyId, BankAccountId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acc.FacilityAccount</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acc.FacilityAccount</w:t>
            </w:r>
          </w:p>
        </w:tc>
        <w:tc>
          <w:tcPr>
            <w:tcW w:type="dxa" w:w="2948"/>
            <w:shd w:val="clear" w:color="auto" w:fill="E8EEF6"/>
          </w:tcPr>
          <w:p>
            <w:pPr>
              <w:spacing w:after="0" w:before="0"/>
            </w:pPr>
            <w:r/>
            <w:r>
              <w:rPr>
                <w:rFonts w:ascii="Arial" w:hAnsi="Arial"/>
                <w:b w:val="0"/>
                <w:sz w:val="15"/>
              </w:rPr>
              <w:t>PurposeId</w:t>
            </w:r>
          </w:p>
        </w:tc>
        <w:tc>
          <w:tcPr>
            <w:tcW w:type="dxa" w:w="2721"/>
            <w:shd w:val="clear" w:color="auto" w:fill="E8EEF6"/>
          </w:tcPr>
          <w:p>
            <w:pPr>
              <w:spacing w:after="0" w:before="0"/>
            </w:pPr>
            <w:r/>
            <w:r>
              <w:rPr>
                <w:rFonts w:ascii="Arial" w:hAnsi="Arial"/>
                <w:b w:val="0"/>
                <w:sz w:val="15"/>
              </w:rPr>
              <w:t>cat.LookupItem</w:t>
            </w:r>
          </w:p>
        </w:tc>
        <w:tc>
          <w:tcPr>
            <w:tcW w:type="dxa" w:w="2948"/>
            <w:shd w:val="clear" w:color="auto" w:fill="E8EEF6"/>
          </w:tcPr>
          <w:p>
            <w:pPr>
              <w:spacing w:after="0" w:before="0"/>
            </w:pPr>
            <w:r/>
            <w:r>
              <w:rPr>
                <w:rFonts w:ascii="Arial" w:hAnsi="Arial"/>
                <w:b w:val="0"/>
                <w:sz w:val="15"/>
              </w:rPr>
              <w:t>LookupItemId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institutions, bank accounts and signatories (part 6 of 7)</w:t>
      </w:r>
    </w:p>
    <w:p>
      <w:pPr>
        <w:spacing w:after="80"/>
      </w:pPr>
      <w:r>
        <w:rPr>
          <w:rFonts w:ascii="Arial" w:hAnsi="Arial"/>
          <w:b w:val="0"/>
          <w:i/>
          <w:color w:val="6B7280"/>
          <w:sz w:val="18"/>
        </w:rPr>
        <w:t>ins and acc schemas: institutions, accounts, signatories</w:t>
      </w:r>
    </w:p>
    <w:p>
      <w:pPr>
        <w:keepNext/>
        <w:jc w:val="center"/>
      </w:pPr>
      <w:r>
        <w:drawing>
          <wp:inline xmlns:a="http://schemas.openxmlformats.org/drawingml/2006/main" xmlns:pic="http://schemas.openxmlformats.org/drawingml/2006/picture">
            <wp:extent cx="10264140" cy="7912114"/>
            <wp:docPr id="25" name="Picture 25"/>
            <wp:cNvGraphicFramePr>
              <a:graphicFrameLocks noChangeAspect="1"/>
            </wp:cNvGraphicFramePr>
            <a:graphic>
              <a:graphicData uri="http://schemas.openxmlformats.org/drawingml/2006/picture">
                <pic:pic>
                  <pic:nvPicPr>
                    <pic:cNvPr id="0" name="m2_3_institutions_6.png"/>
                    <pic:cNvPicPr/>
                  </pic:nvPicPr>
                  <pic:blipFill>
                    <a:blip r:embed="rId35"/>
                    <a:stretch>
                      <a:fillRect/>
                    </a:stretch>
                  </pic:blipFill>
                  <pic:spPr>
                    <a:xfrm>
                      <a:off x="0" y="0"/>
                      <a:ext cx="10264140" cy="7912114"/>
                    </a:xfrm>
                    <a:prstGeom prst="rect"/>
                  </pic:spPr>
                </pic:pic>
              </a:graphicData>
            </a:graphic>
          </wp:inline>
        </w:drawing>
      </w:r>
    </w:p>
    <w:p>
      <w:pPr>
        <w:spacing w:after="120"/>
        <w:jc w:val="center"/>
      </w:pPr>
      <w:r>
        <w:rPr>
          <w:rFonts w:ascii="Arial" w:hAnsi="Arial"/>
          <w:b w:val="0"/>
          <w:i/>
          <w:color w:val="6B7280"/>
          <w:sz w:val="16"/>
        </w:rPr>
        <w:t>Figure 25  Financial institutions, bank accounts and signatories (part 6 of 7)  ·  2 tables with 8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acc.Signatory</w:t>
            </w:r>
          </w:p>
        </w:tc>
        <w:tc>
          <w:tcPr>
            <w:tcW w:type="dxa" w:w="6690"/>
          </w:tcPr>
          <w:p>
            <w:pPr>
              <w:spacing w:after="0" w:before="0"/>
            </w:pPr>
            <w:r/>
            <w:r>
              <w:rPr>
                <w:rFonts w:ascii="Arial" w:hAnsi="Arial"/>
                <w:b w:val="0"/>
                <w:sz w:val="15"/>
              </w:rPr>
              <w:t>Person authorised to sign for a relationship (S1-B) (FR-ACC-012, FR-ACC-023, BR-ACC-008/009), plus additions from docs/05 G-10</w:t>
            </w:r>
          </w:p>
        </w:tc>
        <w:tc>
          <w:tcPr>
            <w:tcW w:type="dxa" w:w="2948"/>
          </w:tcPr>
          <w:p>
            <w:pPr>
              <w:spacing w:after="0" w:before="0"/>
            </w:pPr>
            <w:r/>
            <w:r>
              <w:rPr>
                <w:rFonts w:ascii="Arial" w:hAnsi="Arial"/>
                <w:b w:val="0"/>
                <w:sz w:val="15"/>
              </w:rPr>
              <w:t>SignatoryId</w:t>
            </w:r>
          </w:p>
        </w:tc>
        <w:tc>
          <w:tcPr>
            <w:tcW w:type="dxa" w:w="794"/>
          </w:tcPr>
          <w:p>
            <w:pPr>
              <w:spacing w:after="0" w:before="0"/>
            </w:pPr>
            <w:r/>
            <w:r>
              <w:rPr>
                <w:rFonts w:ascii="Arial" w:hAnsi="Arial"/>
                <w:b w:val="0"/>
                <w:sz w:val="15"/>
              </w:rPr>
              <w:t>5</w:t>
            </w:r>
          </w:p>
        </w:tc>
        <w:tc>
          <w:tcPr>
            <w:tcW w:type="dxa" w:w="794"/>
          </w:tcPr>
          <w:p>
            <w:pPr>
              <w:spacing w:after="0" w:before="0"/>
            </w:pPr>
            <w:r/>
            <w:r>
              <w:rPr>
                <w:rFonts w:ascii="Arial" w:hAnsi="Arial"/>
                <w:b w:val="0"/>
                <w:sz w:val="15"/>
              </w:rPr>
              <w:t>8</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acc.SignatoryAuthority</w:t>
            </w:r>
          </w:p>
        </w:tc>
        <w:tc>
          <w:tcPr>
            <w:tcW w:type="dxa" w:w="6690"/>
            <w:shd w:val="clear" w:color="auto" w:fill="E8EEF6"/>
          </w:tcPr>
          <w:p>
            <w:pPr>
              <w:spacing w:after="0" w:before="0"/>
            </w:pPr>
            <w:r/>
            <w:r>
              <w:rPr>
                <w:rFonts w:ascii="Arial" w:hAnsi="Arial"/>
                <w:b w:val="0"/>
                <w:sz w:val="15"/>
              </w:rPr>
              <w:t>Signatory authority for an operation on an account or on the bank (S1-B) (FR-ACC-013/014/017, BR-ACC-010/011); not edited in place: closed and reopened instead; its status is derived and not stored</w:t>
            </w:r>
          </w:p>
        </w:tc>
        <w:tc>
          <w:tcPr>
            <w:tcW w:type="dxa" w:w="2948"/>
            <w:shd w:val="clear" w:color="auto" w:fill="E8EEF6"/>
          </w:tcPr>
          <w:p>
            <w:pPr>
              <w:spacing w:after="0" w:before="0"/>
            </w:pPr>
            <w:r/>
            <w:r>
              <w:rPr>
                <w:rFonts w:ascii="Arial" w:hAnsi="Arial"/>
                <w:b w:val="0"/>
                <w:sz w:val="15"/>
              </w:rPr>
              <w:t>SignatoryAuthorityId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7</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acc.Signatory</w:t>
            </w:r>
          </w:p>
        </w:tc>
        <w:tc>
          <w:tcPr>
            <w:tcW w:type="dxa" w:w="2948"/>
          </w:tcPr>
          <w:p>
            <w:pPr>
              <w:spacing w:after="0" w:before="0"/>
            </w:pPr>
            <w:r/>
            <w:r>
              <w:rPr>
                <w:rFonts w:ascii="Arial" w:hAnsi="Arial"/>
                <w:b w:val="0"/>
                <w:sz w:val="15"/>
              </w:rPr>
              <w:t>RelationshipId</w:t>
            </w:r>
          </w:p>
        </w:tc>
        <w:tc>
          <w:tcPr>
            <w:tcW w:type="dxa" w:w="2721"/>
          </w:tcPr>
          <w:p>
            <w:pPr>
              <w:spacing w:after="0" w:before="0"/>
            </w:pPr>
            <w:r/>
            <w:r>
              <w:rPr>
                <w:rFonts w:ascii="Arial" w:hAnsi="Arial"/>
                <w:b w:val="0"/>
                <w:sz w:val="15"/>
              </w:rPr>
              <w:t>ins.Relationship</w:t>
            </w:r>
          </w:p>
        </w:tc>
        <w:tc>
          <w:tcPr>
            <w:tcW w:type="dxa" w:w="2948"/>
          </w:tcPr>
          <w:p>
            <w:pPr>
              <w:spacing w:after="0" w:before="0"/>
            </w:pPr>
            <w:r/>
            <w:r>
              <w:rPr>
                <w:rFonts w:ascii="Arial" w:hAnsi="Arial"/>
                <w:b w:val="0"/>
                <w:sz w:val="15"/>
              </w:rPr>
              <w:t>RelationshipId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acc.Signatory</w:t>
            </w:r>
          </w:p>
        </w:tc>
        <w:tc>
          <w:tcPr>
            <w:tcW w:type="dxa" w:w="2948"/>
            <w:shd w:val="clear" w:color="auto" w:fill="E8EEF6"/>
          </w:tcPr>
          <w:p>
            <w:pPr>
              <w:spacing w:after="0" w:before="0"/>
            </w:pPr>
            <w:r/>
            <w:r>
              <w:rPr>
                <w:rFonts w:ascii="Arial" w:hAnsi="Arial"/>
                <w:b w:val="0"/>
                <w:sz w:val="15"/>
              </w:rPr>
              <w:t>PartyId</w:t>
            </w:r>
          </w:p>
        </w:tc>
        <w:tc>
          <w:tcPr>
            <w:tcW w:type="dxa" w:w="2721"/>
            <w:shd w:val="clear" w:color="auto" w:fill="E8EEF6"/>
          </w:tcPr>
          <w:p>
            <w:pPr>
              <w:spacing w:after="0" w:before="0"/>
            </w:pPr>
            <w:r/>
            <w:r>
              <w:rPr>
                <w:rFonts w:ascii="Arial" w:hAnsi="Arial"/>
                <w:b w:val="0"/>
                <w:sz w:val="15"/>
              </w:rPr>
              <w:t>pty.Party</w:t>
            </w:r>
          </w:p>
        </w:tc>
        <w:tc>
          <w:tcPr>
            <w:tcW w:type="dxa" w:w="2948"/>
            <w:shd w:val="clear" w:color="auto" w:fill="E8EEF6"/>
          </w:tcPr>
          <w:p>
            <w:pPr>
              <w:spacing w:after="0" w:before="0"/>
            </w:pPr>
            <w:r/>
            <w:r>
              <w:rPr>
                <w:rFonts w:ascii="Arial" w:hAnsi="Arial"/>
                <w:b w:val="0"/>
                <w:sz w:val="15"/>
              </w:rPr>
              <w:t>PartyId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acc.Signatory</w:t>
            </w:r>
          </w:p>
        </w:tc>
        <w:tc>
          <w:tcPr>
            <w:tcW w:type="dxa" w:w="2948"/>
          </w:tcPr>
          <w:p>
            <w:pPr>
              <w:spacing w:after="0" w:before="0"/>
            </w:pPr>
            <w:r/>
            <w:r>
              <w:rPr>
                <w:rFonts w:ascii="Arial" w:hAnsi="Arial"/>
                <w:b w:val="0"/>
                <w:sz w:val="15"/>
              </w:rPr>
              <w:t>SignatureClassId</w:t>
            </w:r>
          </w:p>
        </w:tc>
        <w:tc>
          <w:tcPr>
            <w:tcW w:type="dxa" w:w="2721"/>
          </w:tcPr>
          <w:p>
            <w:pPr>
              <w:spacing w:after="0" w:before="0"/>
            </w:pPr>
            <w:r/>
            <w:r>
              <w:rPr>
                <w:rFonts w:ascii="Arial" w:hAnsi="Arial"/>
                <w:b w:val="0"/>
                <w:sz w:val="15"/>
              </w:rPr>
              <w:t>cat.LookupItem</w:t>
            </w:r>
          </w:p>
        </w:tc>
        <w:tc>
          <w:tcPr>
            <w:tcW w:type="dxa" w:w="2948"/>
          </w:tcPr>
          <w:p>
            <w:pPr>
              <w:spacing w:after="0" w:before="0"/>
            </w:pPr>
            <w:r/>
            <w:r>
              <w:rPr>
                <w:rFonts w:ascii="Arial" w:hAnsi="Arial"/>
                <w:b w:val="0"/>
                <w:sz w:val="15"/>
              </w:rPr>
              <w:t>LookupItemId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acc.Signatory</w:t>
            </w:r>
          </w:p>
        </w:tc>
        <w:tc>
          <w:tcPr>
            <w:tcW w:type="dxa" w:w="2948"/>
            <w:shd w:val="clear" w:color="auto" w:fill="E8EEF6"/>
          </w:tcPr>
          <w:p>
            <w:pPr>
              <w:spacing w:after="0" w:before="0"/>
            </w:pPr>
            <w:r/>
            <w:r>
              <w:rPr>
                <w:rFonts w:ascii="Arial" w:hAnsi="Arial"/>
                <w:b w:val="0"/>
                <w:sz w:val="15"/>
              </w:rPr>
              <w:t>PositionId</w:t>
            </w:r>
          </w:p>
        </w:tc>
        <w:tc>
          <w:tcPr>
            <w:tcW w:type="dxa" w:w="2721"/>
            <w:shd w:val="clear" w:color="auto" w:fill="E8EEF6"/>
          </w:tcPr>
          <w:p>
            <w:pPr>
              <w:spacing w:after="0" w:before="0"/>
            </w:pPr>
            <w:r/>
            <w:r>
              <w:rPr>
                <w:rFonts w:ascii="Arial" w:hAnsi="Arial"/>
                <w:b w:val="0"/>
                <w:sz w:val="15"/>
              </w:rPr>
              <w:t>cat.Position</w:t>
            </w:r>
          </w:p>
        </w:tc>
        <w:tc>
          <w:tcPr>
            <w:tcW w:type="dxa" w:w="2948"/>
            <w:shd w:val="clear" w:color="auto" w:fill="E8EEF6"/>
          </w:tcPr>
          <w:p>
            <w:pPr>
              <w:spacing w:after="0" w:before="0"/>
            </w:pPr>
            <w:r/>
            <w:r>
              <w:rPr>
                <w:rFonts w:ascii="Arial" w:hAnsi="Arial"/>
                <w:b w:val="0"/>
                <w:sz w:val="15"/>
              </w:rPr>
              <w:t>PositionId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acc.Signatory</w:t>
            </w:r>
          </w:p>
        </w:tc>
        <w:tc>
          <w:tcPr>
            <w:tcW w:type="dxa" w:w="2948"/>
          </w:tcPr>
          <w:p>
            <w:pPr>
              <w:spacing w:after="0" w:before="0"/>
            </w:pPr>
            <w:r/>
            <w:r>
              <w:rPr>
                <w:rFonts w:ascii="Arial" w:hAnsi="Arial"/>
                <w:b w:val="0"/>
                <w:sz w:val="15"/>
              </w:rPr>
              <w:t>AuthorisationBasisId</w:t>
            </w:r>
          </w:p>
        </w:tc>
        <w:tc>
          <w:tcPr>
            <w:tcW w:type="dxa" w:w="2721"/>
          </w:tcPr>
          <w:p>
            <w:pPr>
              <w:spacing w:after="0" w:before="0"/>
            </w:pPr>
            <w:r/>
            <w:r>
              <w:rPr>
                <w:rFonts w:ascii="Arial" w:hAnsi="Arial"/>
                <w:b w:val="0"/>
                <w:sz w:val="15"/>
              </w:rPr>
              <w:t>cat.LookupItem</w:t>
            </w:r>
          </w:p>
        </w:tc>
        <w:tc>
          <w:tcPr>
            <w:tcW w:type="dxa" w:w="2948"/>
          </w:tcPr>
          <w:p>
            <w:pPr>
              <w:spacing w:after="0" w:before="0"/>
            </w:pPr>
            <w:r/>
            <w:r>
              <w:rPr>
                <w:rFonts w:ascii="Arial" w:hAnsi="Arial"/>
                <w:b w:val="0"/>
                <w:sz w:val="15"/>
              </w:rPr>
              <w:t>LookupItemId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acc.Signatory</w:t>
            </w:r>
          </w:p>
        </w:tc>
        <w:tc>
          <w:tcPr>
            <w:tcW w:type="dxa" w:w="2948"/>
            <w:shd w:val="clear" w:color="auto" w:fill="E8EEF6"/>
          </w:tcPr>
          <w:p>
            <w:pPr>
              <w:spacing w:after="0" w:before="0"/>
            </w:pPr>
            <w:r/>
            <w:r>
              <w:rPr>
                <w:rFonts w:ascii="Arial" w:hAnsi="Arial"/>
                <w:b w:val="0"/>
                <w:sz w:val="15"/>
              </w:rPr>
              <w:t>CashWithdrawalCurrencyId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acc.Signatory</w:t>
            </w:r>
          </w:p>
        </w:tc>
        <w:tc>
          <w:tcPr>
            <w:tcW w:type="dxa" w:w="2948"/>
          </w:tcPr>
          <w:p>
            <w:pPr>
              <w:spacing w:after="0" w:before="0"/>
            </w:pPr>
            <w:r/>
            <w:r>
              <w:rPr>
                <w:rFonts w:ascii="Arial" w:hAnsi="Arial"/>
                <w:b w:val="0"/>
                <w:sz w:val="15"/>
              </w:rPr>
              <w:t>AuthorizationDocumentId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acc.Signatory</w:t>
            </w:r>
          </w:p>
        </w:tc>
        <w:tc>
          <w:tcPr>
            <w:tcW w:type="dxa" w:w="2948"/>
            <w:shd w:val="clear" w:color="auto" w:fill="E8EEF6"/>
          </w:tcPr>
          <w:p>
            <w:pPr>
              <w:spacing w:after="0" w:before="0"/>
            </w:pPr>
            <w:r/>
            <w:r>
              <w:rPr>
                <w:rFonts w:ascii="Arial" w:hAnsi="Arial"/>
                <w:b w:val="0"/>
                <w:sz w:val="15"/>
              </w:rPr>
              <w:t>SpecimenDocumentId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acc.SignatoryAuthority</w:t>
            </w:r>
          </w:p>
        </w:tc>
        <w:tc>
          <w:tcPr>
            <w:tcW w:type="dxa" w:w="2948"/>
          </w:tcPr>
          <w:p>
            <w:pPr>
              <w:spacing w:after="0" w:before="0"/>
            </w:pPr>
            <w:r/>
            <w:r>
              <w:rPr>
                <w:rFonts w:ascii="Arial" w:hAnsi="Arial"/>
                <w:b w:val="0"/>
                <w:sz w:val="15"/>
              </w:rPr>
              <w:t>RelationshipId</w:t>
            </w:r>
          </w:p>
        </w:tc>
        <w:tc>
          <w:tcPr>
            <w:tcW w:type="dxa" w:w="2721"/>
          </w:tcPr>
          <w:p>
            <w:pPr>
              <w:spacing w:after="0" w:before="0"/>
            </w:pPr>
            <w:r/>
            <w:r>
              <w:rPr>
                <w:rFonts w:ascii="Arial" w:hAnsi="Arial"/>
                <w:b w:val="0"/>
                <w:sz w:val="15"/>
              </w:rPr>
              <w:t>ins.Relationship</w:t>
            </w:r>
          </w:p>
        </w:tc>
        <w:tc>
          <w:tcPr>
            <w:tcW w:type="dxa" w:w="2948"/>
          </w:tcPr>
          <w:p>
            <w:pPr>
              <w:spacing w:after="0" w:before="0"/>
            </w:pPr>
            <w:r/>
            <w:r>
              <w:rPr>
                <w:rFonts w:ascii="Arial" w:hAnsi="Arial"/>
                <w:b w:val="0"/>
                <w:sz w:val="15"/>
              </w:rPr>
              <w:t>RelationshipId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acc.SignatoryAuthority</w:t>
            </w:r>
          </w:p>
        </w:tc>
        <w:tc>
          <w:tcPr>
            <w:tcW w:type="dxa" w:w="2948"/>
            <w:shd w:val="clear" w:color="auto" w:fill="E8EEF6"/>
          </w:tcPr>
          <w:p>
            <w:pPr>
              <w:spacing w:after="0" w:before="0"/>
            </w:pPr>
            <w:r/>
            <w:r>
              <w:rPr>
                <w:rFonts w:ascii="Arial" w:hAnsi="Arial"/>
                <w:b w:val="0"/>
                <w:sz w:val="15"/>
              </w:rPr>
              <w:t>RelationshipId, SignatoryId</w:t>
            </w:r>
          </w:p>
        </w:tc>
        <w:tc>
          <w:tcPr>
            <w:tcW w:type="dxa" w:w="2721"/>
            <w:shd w:val="clear" w:color="auto" w:fill="E8EEF6"/>
          </w:tcPr>
          <w:p>
            <w:pPr>
              <w:spacing w:after="0" w:before="0"/>
            </w:pPr>
            <w:r/>
            <w:r>
              <w:rPr>
                <w:rFonts w:ascii="Arial" w:hAnsi="Arial"/>
                <w:b w:val="0"/>
                <w:sz w:val="15"/>
              </w:rPr>
              <w:t>acc.Signatory</w:t>
            </w:r>
          </w:p>
        </w:tc>
        <w:tc>
          <w:tcPr>
            <w:tcW w:type="dxa" w:w="2948"/>
            <w:shd w:val="clear" w:color="auto" w:fill="E8EEF6"/>
          </w:tcPr>
          <w:p>
            <w:pPr>
              <w:spacing w:after="0" w:before="0"/>
            </w:pPr>
            <w:r/>
            <w:r>
              <w:rPr>
                <w:rFonts w:ascii="Arial" w:hAnsi="Arial"/>
                <w:b w:val="0"/>
                <w:sz w:val="15"/>
              </w:rPr>
              <w:t>RelationshipId, SignatoryId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acc.SignatoryAuthority</w:t>
            </w:r>
          </w:p>
        </w:tc>
        <w:tc>
          <w:tcPr>
            <w:tcW w:type="dxa" w:w="2948"/>
          </w:tcPr>
          <w:p>
            <w:pPr>
              <w:spacing w:after="0" w:before="0"/>
            </w:pPr>
            <w:r/>
            <w:r>
              <w:rPr>
                <w:rFonts w:ascii="Arial" w:hAnsi="Arial"/>
                <w:b w:val="0"/>
                <w:sz w:val="15"/>
              </w:rPr>
              <w:t>RelationshipId, BankAccountId</w:t>
            </w:r>
          </w:p>
        </w:tc>
        <w:tc>
          <w:tcPr>
            <w:tcW w:type="dxa" w:w="2721"/>
          </w:tcPr>
          <w:p>
            <w:pPr>
              <w:spacing w:after="0" w:before="0"/>
            </w:pPr>
            <w:r/>
            <w:r>
              <w:rPr>
                <w:rFonts w:ascii="Arial" w:hAnsi="Arial"/>
                <w:b w:val="0"/>
                <w:sz w:val="15"/>
              </w:rPr>
              <w:t>acc.BankAccount</w:t>
            </w:r>
          </w:p>
        </w:tc>
        <w:tc>
          <w:tcPr>
            <w:tcW w:type="dxa" w:w="2948"/>
          </w:tcPr>
          <w:p>
            <w:pPr>
              <w:spacing w:after="0" w:before="0"/>
            </w:pPr>
            <w:r/>
            <w:r>
              <w:rPr>
                <w:rFonts w:ascii="Arial" w:hAnsi="Arial"/>
                <w:b w:val="0"/>
                <w:sz w:val="15"/>
              </w:rPr>
              <w:t>RelationshipId, BankAccountId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acc.SignatoryAuthority</w:t>
            </w:r>
          </w:p>
        </w:tc>
        <w:tc>
          <w:tcPr>
            <w:tcW w:type="dxa" w:w="2948"/>
            <w:shd w:val="clear" w:color="auto" w:fill="E8EEF6"/>
          </w:tcPr>
          <w:p>
            <w:pPr>
              <w:spacing w:after="0" w:before="0"/>
            </w:pPr>
            <w:r/>
            <w:r>
              <w:rPr>
                <w:rFonts w:ascii="Arial" w:hAnsi="Arial"/>
                <w:b w:val="0"/>
                <w:sz w:val="15"/>
              </w:rPr>
              <w:t>OperationTypeId</w:t>
            </w:r>
          </w:p>
        </w:tc>
        <w:tc>
          <w:tcPr>
            <w:tcW w:type="dxa" w:w="2721"/>
            <w:shd w:val="clear" w:color="auto" w:fill="E8EEF6"/>
          </w:tcPr>
          <w:p>
            <w:pPr>
              <w:spacing w:after="0" w:before="0"/>
            </w:pPr>
            <w:r/>
            <w:r>
              <w:rPr>
                <w:rFonts w:ascii="Arial" w:hAnsi="Arial"/>
                <w:b w:val="0"/>
                <w:sz w:val="15"/>
              </w:rPr>
              <w:t>cat.OperationType</w:t>
            </w:r>
          </w:p>
        </w:tc>
        <w:tc>
          <w:tcPr>
            <w:tcW w:type="dxa" w:w="2948"/>
            <w:shd w:val="clear" w:color="auto" w:fill="E8EEF6"/>
          </w:tcPr>
          <w:p>
            <w:pPr>
              <w:spacing w:after="0" w:before="0"/>
            </w:pPr>
            <w:r/>
            <w:r>
              <w:rPr>
                <w:rFonts w:ascii="Arial" w:hAnsi="Arial"/>
                <w:b w:val="0"/>
                <w:sz w:val="15"/>
              </w:rPr>
              <w:t>OperationTypeId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acc.SignatoryAuthority</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acc.SignatoryAuthority</w:t>
            </w:r>
          </w:p>
        </w:tc>
        <w:tc>
          <w:tcPr>
            <w:tcW w:type="dxa" w:w="2948"/>
            <w:shd w:val="clear" w:color="auto" w:fill="E8EEF6"/>
          </w:tcPr>
          <w:p>
            <w:pPr>
              <w:spacing w:after="0" w:before="0"/>
            </w:pPr>
            <w:r/>
            <w:r>
              <w:rPr>
                <w:rFonts w:ascii="Arial" w:hAnsi="Arial"/>
                <w:b w:val="0"/>
                <w:sz w:val="15"/>
              </w:rPr>
              <w:t>SourceDocumentId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acc.SignatoryAuthority</w:t>
            </w:r>
          </w:p>
        </w:tc>
        <w:tc>
          <w:tcPr>
            <w:tcW w:type="dxa" w:w="2948"/>
          </w:tcPr>
          <w:p>
            <w:pPr>
              <w:spacing w:after="0" w:before="0"/>
            </w:pPr>
            <w:r/>
            <w:r>
              <w:rPr>
                <w:rFonts w:ascii="Arial" w:hAnsi="Arial"/>
                <w:b w:val="0"/>
                <w:sz w:val="15"/>
              </w:rPr>
              <w:t>SignatoryId, SupersededById</w:t>
            </w:r>
          </w:p>
        </w:tc>
        <w:tc>
          <w:tcPr>
            <w:tcW w:type="dxa" w:w="2721"/>
          </w:tcPr>
          <w:p>
            <w:pPr>
              <w:spacing w:after="0" w:before="0"/>
            </w:pPr>
            <w:r/>
            <w:r>
              <w:rPr>
                <w:rFonts w:ascii="Arial" w:hAnsi="Arial"/>
                <w:b w:val="0"/>
                <w:sz w:val="15"/>
              </w:rPr>
              <w:t>acc.SignatoryAuthority</w:t>
            </w:r>
          </w:p>
        </w:tc>
        <w:tc>
          <w:tcPr>
            <w:tcW w:type="dxa" w:w="2948"/>
          </w:tcPr>
          <w:p>
            <w:pPr>
              <w:spacing w:after="0" w:before="0"/>
            </w:pPr>
            <w:r/>
            <w:r>
              <w:rPr>
                <w:rFonts w:ascii="Arial" w:hAnsi="Arial"/>
                <w:b w:val="0"/>
                <w:sz w:val="15"/>
              </w:rPr>
              <w:t>SignatoryId, SignatoryAuthorityId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institutions, bank accounts and signatories (part 7 of 7)</w:t>
      </w:r>
    </w:p>
    <w:p>
      <w:pPr>
        <w:spacing w:after="80"/>
      </w:pPr>
      <w:r>
        <w:rPr>
          <w:rFonts w:ascii="Arial" w:hAnsi="Arial"/>
          <w:b w:val="0"/>
          <w:i/>
          <w:color w:val="6B7280"/>
          <w:sz w:val="18"/>
        </w:rPr>
        <w:t>ins and acc schemas: institutions, accounts, signatories</w:t>
      </w:r>
    </w:p>
    <w:p>
      <w:pPr>
        <w:keepNext/>
        <w:jc w:val="center"/>
      </w:pPr>
      <w:r>
        <w:drawing>
          <wp:inline xmlns:a="http://schemas.openxmlformats.org/drawingml/2006/main" xmlns:pic="http://schemas.openxmlformats.org/drawingml/2006/picture">
            <wp:extent cx="6178550" cy="1941711"/>
            <wp:docPr id="26" name="Picture 26"/>
            <wp:cNvGraphicFramePr>
              <a:graphicFrameLocks noChangeAspect="1"/>
            </wp:cNvGraphicFramePr>
            <a:graphic>
              <a:graphicData uri="http://schemas.openxmlformats.org/drawingml/2006/picture">
                <pic:pic>
                  <pic:nvPicPr>
                    <pic:cNvPr id="0" name="m2_3_institutions_7.png"/>
                    <pic:cNvPicPr/>
                  </pic:nvPicPr>
                  <pic:blipFill>
                    <a:blip r:embed="rId36"/>
                    <a:stretch>
                      <a:fillRect/>
                    </a:stretch>
                  </pic:blipFill>
                  <pic:spPr>
                    <a:xfrm>
                      <a:off x="0" y="0"/>
                      <a:ext cx="6178550" cy="1941711"/>
                    </a:xfrm>
                    <a:prstGeom prst="rect"/>
                  </pic:spPr>
                </pic:pic>
              </a:graphicData>
            </a:graphic>
          </wp:inline>
        </w:drawing>
      </w:r>
    </w:p>
    <w:p>
      <w:pPr>
        <w:spacing w:after="120"/>
        <w:jc w:val="center"/>
      </w:pPr>
      <w:r>
        <w:rPr>
          <w:rFonts w:ascii="Arial" w:hAnsi="Arial"/>
          <w:b w:val="0"/>
          <w:i/>
          <w:color w:val="6B7280"/>
          <w:sz w:val="16"/>
        </w:rPr>
        <w:t>Figure 26  Financial institutions, bank accounts and signatories (part 7 of 7)  ·  1 table with 2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acc.SignatoryAuthorityJointClass</w:t>
            </w:r>
          </w:p>
        </w:tc>
        <w:tc>
          <w:tcPr>
            <w:tcW w:type="dxa" w:w="6690"/>
          </w:tcPr>
          <w:p>
            <w:pPr>
              <w:spacing w:after="0" w:before="0"/>
            </w:pPr>
            <w:r/>
            <w:r>
              <w:rPr>
                <w:rFonts w:ascii="Arial" w:hAnsi="Arial"/>
                <w:b w:val="0"/>
                <w:sz w:val="15"/>
              </w:rPr>
              <w:t>Signature classes required for joint signing (JointClassIds) (BR-ACC-013)</w:t>
            </w:r>
          </w:p>
        </w:tc>
        <w:tc>
          <w:tcPr>
            <w:tcW w:type="dxa" w:w="2948"/>
          </w:tcPr>
          <w:p>
            <w:pPr>
              <w:spacing w:after="0" w:before="0"/>
            </w:pPr>
            <w:r/>
            <w:r>
              <w:rPr>
                <w:rFonts w:ascii="Arial" w:hAnsi="Arial"/>
                <w:b w:val="0"/>
                <w:sz w:val="15"/>
              </w:rPr>
              <w:t>TenantId, SignatoryAuthorityId, SignatureClassId</w:t>
            </w:r>
          </w:p>
        </w:tc>
        <w:tc>
          <w:tcPr>
            <w:tcW w:type="dxa" w:w="794"/>
          </w:tcPr>
          <w:p>
            <w:pPr>
              <w:spacing w:after="0" w:before="0"/>
            </w:pPr>
            <w:r/>
            <w:r>
              <w:rPr>
                <w:rFonts w:ascii="Arial" w:hAnsi="Arial"/>
                <w:b w:val="0"/>
                <w:sz w:val="15"/>
              </w:rPr>
              <w:t>0</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acc.SignatoryAuthorityJointClass</w:t>
            </w:r>
          </w:p>
        </w:tc>
        <w:tc>
          <w:tcPr>
            <w:tcW w:type="dxa" w:w="2948"/>
          </w:tcPr>
          <w:p>
            <w:pPr>
              <w:spacing w:after="0" w:before="0"/>
            </w:pPr>
            <w:r/>
            <w:r>
              <w:rPr>
                <w:rFonts w:ascii="Arial" w:hAnsi="Arial"/>
                <w:b w:val="0"/>
                <w:sz w:val="15"/>
              </w:rPr>
              <w:t>SignatoryAuthorityId</w:t>
            </w:r>
          </w:p>
        </w:tc>
        <w:tc>
          <w:tcPr>
            <w:tcW w:type="dxa" w:w="2721"/>
          </w:tcPr>
          <w:p>
            <w:pPr>
              <w:spacing w:after="0" w:before="0"/>
            </w:pPr>
            <w:r/>
            <w:r>
              <w:rPr>
                <w:rFonts w:ascii="Arial" w:hAnsi="Arial"/>
                <w:b w:val="0"/>
                <w:sz w:val="15"/>
              </w:rPr>
              <w:t>acc.SignatoryAuthority</w:t>
            </w:r>
          </w:p>
        </w:tc>
        <w:tc>
          <w:tcPr>
            <w:tcW w:type="dxa" w:w="2948"/>
          </w:tcPr>
          <w:p>
            <w:pPr>
              <w:spacing w:after="0" w:before="0"/>
            </w:pPr>
            <w:r/>
            <w:r>
              <w:rPr>
                <w:rFonts w:ascii="Arial" w:hAnsi="Arial"/>
                <w:b w:val="0"/>
                <w:sz w:val="15"/>
              </w:rPr>
              <w:t>SignatoryAuthorityId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acc.SignatoryAuthorityJointClass</w:t>
            </w:r>
          </w:p>
        </w:tc>
        <w:tc>
          <w:tcPr>
            <w:tcW w:type="dxa" w:w="2948"/>
            <w:shd w:val="clear" w:color="auto" w:fill="E8EEF6"/>
          </w:tcPr>
          <w:p>
            <w:pPr>
              <w:spacing w:after="0" w:before="0"/>
            </w:pPr>
            <w:r/>
            <w:r>
              <w:rPr>
                <w:rFonts w:ascii="Arial" w:hAnsi="Arial"/>
                <w:b w:val="0"/>
                <w:sz w:val="15"/>
              </w:rPr>
              <w:t>SignatureClassId</w:t>
            </w:r>
          </w:p>
        </w:tc>
        <w:tc>
          <w:tcPr>
            <w:tcW w:type="dxa" w:w="2721"/>
            <w:shd w:val="clear" w:color="auto" w:fill="E8EEF6"/>
          </w:tcPr>
          <w:p>
            <w:pPr>
              <w:spacing w:after="0" w:before="0"/>
            </w:pPr>
            <w:r/>
            <w:r>
              <w:rPr>
                <w:rFonts w:ascii="Arial" w:hAnsi="Arial"/>
                <w:b w:val="0"/>
                <w:sz w:val="15"/>
              </w:rPr>
              <w:t>cat.LookupItem</w:t>
            </w:r>
          </w:p>
        </w:tc>
        <w:tc>
          <w:tcPr>
            <w:tcW w:type="dxa" w:w="2948"/>
            <w:shd w:val="clear" w:color="auto" w:fill="E8EEF6"/>
          </w:tcPr>
          <w:p>
            <w:pPr>
              <w:spacing w:after="0" w:before="0"/>
            </w:pPr>
            <w:r/>
            <w:r>
              <w:rPr>
                <w:rFonts w:ascii="Arial" w:hAnsi="Arial"/>
                <w:b w:val="0"/>
                <w:sz w:val="15"/>
              </w:rPr>
              <w:t>LookupItemId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2"/>
      </w:pPr>
      <w:r>
        <w:rPr>
          <w:rFonts w:ascii="Arial" w:hAnsi="Arial"/>
          <w:color w:val="1F3A5F"/>
        </w:rPr>
        <w:t>M4 · Products and catalogues</w:t>
      </w:r>
    </w:p>
    <w:p>
      <w:pPr>
        <w:pStyle w:val="Heading3"/>
      </w:pPr>
      <w:r>
        <w:rPr>
          <w:rFonts w:ascii="Arial" w:hAnsi="Arial"/>
          <w:color w:val="1F3A5F"/>
        </w:rPr>
        <w:t>Products, fees, financing and collateral types (part 1 of 2)</w:t>
      </w:r>
    </w:p>
    <w:p>
      <w:pPr>
        <w:spacing w:after="80"/>
      </w:pPr>
      <w:r>
        <w:rPr>
          <w:rFonts w:ascii="Arial" w:hAnsi="Arial"/>
          <w:b w:val="0"/>
          <w:i/>
          <w:color w:val="6B7280"/>
          <w:sz w:val="18"/>
        </w:rPr>
        <w:t>cat schema: product categories, products, fee and financing types, limit and collateral types</w:t>
      </w:r>
    </w:p>
    <w:p>
      <w:pPr>
        <w:keepNext/>
        <w:jc w:val="center"/>
      </w:pPr>
      <w:r>
        <w:drawing>
          <wp:inline xmlns:a="http://schemas.openxmlformats.org/drawingml/2006/main" xmlns:pic="http://schemas.openxmlformats.org/drawingml/2006/picture">
            <wp:extent cx="10124440" cy="3632496"/>
            <wp:docPr id="27" name="Picture 27"/>
            <wp:cNvGraphicFramePr>
              <a:graphicFrameLocks noChangeAspect="1"/>
            </wp:cNvGraphicFramePr>
            <a:graphic>
              <a:graphicData uri="http://schemas.openxmlformats.org/drawingml/2006/picture">
                <pic:pic>
                  <pic:nvPicPr>
                    <pic:cNvPr id="0" name="m4_products_1.png"/>
                    <pic:cNvPicPr/>
                  </pic:nvPicPr>
                  <pic:blipFill>
                    <a:blip r:embed="rId37"/>
                    <a:stretch>
                      <a:fillRect/>
                    </a:stretch>
                  </pic:blipFill>
                  <pic:spPr>
                    <a:xfrm>
                      <a:off x="0" y="0"/>
                      <a:ext cx="10124440" cy="3632496"/>
                    </a:xfrm>
                    <a:prstGeom prst="rect"/>
                  </pic:spPr>
                </pic:pic>
              </a:graphicData>
            </a:graphic>
          </wp:inline>
        </w:drawing>
      </w:r>
    </w:p>
    <w:p>
      <w:pPr>
        <w:spacing w:after="120"/>
        <w:jc w:val="center"/>
      </w:pPr>
      <w:r>
        <w:rPr>
          <w:rFonts w:ascii="Arial" w:hAnsi="Arial"/>
          <w:b w:val="0"/>
          <w:i/>
          <w:color w:val="6B7280"/>
          <w:sz w:val="16"/>
        </w:rPr>
        <w:t>Figure 27  Products, fees, financing and collateral types (part 1 of 2)  ·  6 tables with 0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cat.ProductCategory</w:t>
            </w:r>
          </w:p>
        </w:tc>
        <w:tc>
          <w:tcPr>
            <w:tcW w:type="dxa" w:w="6690"/>
          </w:tcPr>
          <w:p>
            <w:pPr>
              <w:spacing w:after="0" w:before="0"/>
            </w:pPr>
            <w:r/>
            <w:r>
              <w:rPr>
                <w:rFonts w:ascii="Arial" w:hAnsi="Arial"/>
                <w:b w:val="0"/>
                <w:sz w:val="15"/>
              </w:rPr>
              <w:t>Product category: flat list (FR-CAT-007)</w:t>
            </w:r>
          </w:p>
        </w:tc>
        <w:tc>
          <w:tcPr>
            <w:tcW w:type="dxa" w:w="2948"/>
          </w:tcPr>
          <w:p>
            <w:pPr>
              <w:spacing w:after="0" w:before="0"/>
            </w:pPr>
            <w:r/>
            <w:r>
              <w:rPr>
                <w:rFonts w:ascii="Arial" w:hAnsi="Arial"/>
                <w:b w:val="0"/>
                <w:sz w:val="15"/>
              </w:rPr>
              <w:t>ProductCategoryId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cat.Product</w:t>
            </w:r>
          </w:p>
        </w:tc>
        <w:tc>
          <w:tcPr>
            <w:tcW w:type="dxa" w:w="6690"/>
            <w:shd w:val="clear" w:color="auto" w:fill="E8EEF6"/>
          </w:tcPr>
          <w:p>
            <w:pPr>
              <w:spacing w:after="0" w:before="0"/>
            </w:pPr>
            <w:r/>
            <w:r>
              <w:rPr>
                <w:rFonts w:ascii="Arial" w:hAnsi="Arial"/>
                <w:b w:val="0"/>
                <w:sz w:val="15"/>
              </w:rPr>
              <w:t>Bank product with its flags (FR-CAT-007, BR-CAT-004)</w:t>
            </w:r>
          </w:p>
        </w:tc>
        <w:tc>
          <w:tcPr>
            <w:tcW w:type="dxa" w:w="2948"/>
            <w:shd w:val="clear" w:color="auto" w:fill="E8EEF6"/>
          </w:tcPr>
          <w:p>
            <w:pPr>
              <w:spacing w:after="0" w:before="0"/>
            </w:pPr>
            <w:r/>
            <w:r>
              <w:rPr>
                <w:rFonts w:ascii="Arial" w:hAnsi="Arial"/>
                <w:b w:val="0"/>
                <w:sz w:val="15"/>
              </w:rPr>
              <w:t>ProductId</w:t>
            </w:r>
          </w:p>
        </w:tc>
        <w:tc>
          <w:tcPr>
            <w:tcW w:type="dxa" w:w="794"/>
            <w:shd w:val="clear" w:color="auto" w:fill="E8EEF6"/>
          </w:tcPr>
          <w:p>
            <w:pPr>
              <w:spacing w:after="0" w:before="0"/>
            </w:pPr>
            <w:r/>
            <w:r>
              <w:rPr>
                <w:rFonts w:ascii="Arial" w:hAnsi="Arial"/>
                <w:b w:val="0"/>
                <w:sz w:val="15"/>
              </w:rPr>
              <w:t>5</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cat.FeeType</w:t>
            </w:r>
          </w:p>
        </w:tc>
        <w:tc>
          <w:tcPr>
            <w:tcW w:type="dxa" w:w="6690"/>
          </w:tcPr>
          <w:p>
            <w:pPr>
              <w:spacing w:after="0" w:before="0"/>
            </w:pPr>
            <w:r/>
            <w:r>
              <w:rPr>
                <w:rFonts w:ascii="Arial" w:hAnsi="Arial"/>
                <w:b w:val="0"/>
                <w:sz w:val="15"/>
              </w:rPr>
              <w:t>Fee type: a broad category, not a tariff item (FR-CAT-008, BR-CAT-005, Q-CAT-10)</w:t>
            </w:r>
          </w:p>
        </w:tc>
        <w:tc>
          <w:tcPr>
            <w:tcW w:type="dxa" w:w="2948"/>
          </w:tcPr>
          <w:p>
            <w:pPr>
              <w:spacing w:after="0" w:before="0"/>
            </w:pPr>
            <w:r/>
            <w:r>
              <w:rPr>
                <w:rFonts w:ascii="Arial" w:hAnsi="Arial"/>
                <w:b w:val="0"/>
                <w:sz w:val="15"/>
              </w:rPr>
              <w:t>FeeTypeId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cat.FinancingType</w:t>
            </w:r>
          </w:p>
        </w:tc>
        <w:tc>
          <w:tcPr>
            <w:tcW w:type="dxa" w:w="6690"/>
            <w:shd w:val="clear" w:color="auto" w:fill="E8EEF6"/>
          </w:tcPr>
          <w:p>
            <w:pPr>
              <w:spacing w:after="0" w:before="0"/>
            </w:pPr>
            <w:r/>
            <w:r>
              <w:rPr>
                <w:rFonts w:ascii="Arial" w:hAnsi="Arial"/>
                <w:b w:val="0"/>
                <w:sz w:val="15"/>
              </w:rPr>
              <w:t>Financing type (FR-CAT-009, BR-CAT-006)</w:t>
            </w:r>
          </w:p>
        </w:tc>
        <w:tc>
          <w:tcPr>
            <w:tcW w:type="dxa" w:w="2948"/>
            <w:shd w:val="clear" w:color="auto" w:fill="E8EEF6"/>
          </w:tcPr>
          <w:p>
            <w:pPr>
              <w:spacing w:after="0" w:before="0"/>
            </w:pPr>
            <w:r/>
            <w:r>
              <w:rPr>
                <w:rFonts w:ascii="Arial" w:hAnsi="Arial"/>
                <w:b w:val="0"/>
                <w:sz w:val="15"/>
              </w:rPr>
              <w:t>FinancingTypeId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cat.ProductFeeType</w:t>
            </w:r>
          </w:p>
        </w:tc>
        <w:tc>
          <w:tcPr>
            <w:tcW w:type="dxa" w:w="6690"/>
          </w:tcPr>
          <w:p>
            <w:pPr>
              <w:spacing w:after="0" w:before="0"/>
            </w:pPr>
            <w:r/>
            <w:r>
              <w:rPr>
                <w:rFonts w:ascii="Arial" w:hAnsi="Arial"/>
                <w:b w:val="0"/>
                <w:sz w:val="15"/>
              </w:rPr>
              <w:t>Fee types allowed for a product; disabling a link deletes it and does not affect list pricing rules (FR-CAT-010, BR-CAT-007)</w:t>
            </w:r>
          </w:p>
        </w:tc>
        <w:tc>
          <w:tcPr>
            <w:tcW w:type="dxa" w:w="2948"/>
          </w:tcPr>
          <w:p>
            <w:pPr>
              <w:spacing w:after="0" w:before="0"/>
            </w:pPr>
            <w:r/>
            <w:r>
              <w:rPr>
                <w:rFonts w:ascii="Arial" w:hAnsi="Arial"/>
                <w:b w:val="0"/>
                <w:sz w:val="15"/>
              </w:rPr>
              <w:t>ProductFeeTypeId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cat.ProductFinancingType</w:t>
            </w:r>
          </w:p>
        </w:tc>
        <w:tc>
          <w:tcPr>
            <w:tcW w:type="dxa" w:w="6690"/>
            <w:shd w:val="clear" w:color="auto" w:fill="E8EEF6"/>
          </w:tcPr>
          <w:p>
            <w:pPr>
              <w:spacing w:after="0" w:before="0"/>
            </w:pPr>
            <w:r/>
            <w:r>
              <w:rPr>
                <w:rFonts w:ascii="Arial" w:hAnsi="Arial"/>
                <w:b w:val="0"/>
                <w:sz w:val="15"/>
              </w:rPr>
              <w:t>Financing types allowed for a product (FR-CAT-010, BR-CAT-007); the pair respects the Shariah classification (DR-30)</w:t>
            </w:r>
          </w:p>
        </w:tc>
        <w:tc>
          <w:tcPr>
            <w:tcW w:type="dxa" w:w="2948"/>
            <w:shd w:val="clear" w:color="auto" w:fill="E8EEF6"/>
          </w:tcPr>
          <w:p>
            <w:pPr>
              <w:spacing w:after="0" w:before="0"/>
            </w:pPr>
            <w:r/>
            <w:r>
              <w:rPr>
                <w:rFonts w:ascii="Arial" w:hAnsi="Arial"/>
                <w:b w:val="0"/>
                <w:sz w:val="15"/>
              </w:rPr>
              <w:t>ProductFinancingTypeId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cat.Product</w:t>
            </w:r>
          </w:p>
        </w:tc>
        <w:tc>
          <w:tcPr>
            <w:tcW w:type="dxa" w:w="2948"/>
          </w:tcPr>
          <w:p>
            <w:pPr>
              <w:spacing w:after="0" w:before="0"/>
            </w:pPr>
            <w:r/>
            <w:r>
              <w:rPr>
                <w:rFonts w:ascii="Arial" w:hAnsi="Arial"/>
                <w:b w:val="0"/>
                <w:sz w:val="15"/>
              </w:rPr>
              <w:t>ProductCategoryId</w:t>
            </w:r>
          </w:p>
        </w:tc>
        <w:tc>
          <w:tcPr>
            <w:tcW w:type="dxa" w:w="2721"/>
          </w:tcPr>
          <w:p>
            <w:pPr>
              <w:spacing w:after="0" w:before="0"/>
            </w:pPr>
            <w:r/>
            <w:r>
              <w:rPr>
                <w:rFonts w:ascii="Arial" w:hAnsi="Arial"/>
                <w:b w:val="0"/>
                <w:sz w:val="15"/>
              </w:rPr>
              <w:t>cat.ProductCategory</w:t>
            </w:r>
          </w:p>
        </w:tc>
        <w:tc>
          <w:tcPr>
            <w:tcW w:type="dxa" w:w="2948"/>
          </w:tcPr>
          <w:p>
            <w:pPr>
              <w:spacing w:after="0" w:before="0"/>
            </w:pPr>
            <w:r/>
            <w:r>
              <w:rPr>
                <w:rFonts w:ascii="Arial" w:hAnsi="Arial"/>
                <w:b w:val="0"/>
                <w:sz w:val="15"/>
              </w:rPr>
              <w:t>ProductCategoryId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cat.ProductFeeType</w:t>
            </w:r>
          </w:p>
        </w:tc>
        <w:tc>
          <w:tcPr>
            <w:tcW w:type="dxa" w:w="2948"/>
            <w:shd w:val="clear" w:color="auto" w:fill="E8EEF6"/>
          </w:tcPr>
          <w:p>
            <w:pPr>
              <w:spacing w:after="0" w:before="0"/>
            </w:pPr>
            <w:r/>
            <w:r>
              <w:rPr>
                <w:rFonts w:ascii="Arial" w:hAnsi="Arial"/>
                <w:b w:val="0"/>
                <w:sz w:val="15"/>
              </w:rPr>
              <w:t>ProductId</w:t>
            </w:r>
          </w:p>
        </w:tc>
        <w:tc>
          <w:tcPr>
            <w:tcW w:type="dxa" w:w="2721"/>
            <w:shd w:val="clear" w:color="auto" w:fill="E8EEF6"/>
          </w:tcPr>
          <w:p>
            <w:pPr>
              <w:spacing w:after="0" w:before="0"/>
            </w:pPr>
            <w:r/>
            <w:r>
              <w:rPr>
                <w:rFonts w:ascii="Arial" w:hAnsi="Arial"/>
                <w:b w:val="0"/>
                <w:sz w:val="15"/>
              </w:rPr>
              <w:t>cat.Product</w:t>
            </w:r>
          </w:p>
        </w:tc>
        <w:tc>
          <w:tcPr>
            <w:tcW w:type="dxa" w:w="2948"/>
            <w:shd w:val="clear" w:color="auto" w:fill="E8EEF6"/>
          </w:tcPr>
          <w:p>
            <w:pPr>
              <w:spacing w:after="0" w:before="0"/>
            </w:pPr>
            <w:r/>
            <w:r>
              <w:rPr>
                <w:rFonts w:ascii="Arial" w:hAnsi="Arial"/>
                <w:b w:val="0"/>
                <w:sz w:val="15"/>
              </w:rPr>
              <w:t>ProductId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cat.ProductFeeType</w:t>
            </w:r>
          </w:p>
        </w:tc>
        <w:tc>
          <w:tcPr>
            <w:tcW w:type="dxa" w:w="2948"/>
          </w:tcPr>
          <w:p>
            <w:pPr>
              <w:spacing w:after="0" w:before="0"/>
            </w:pPr>
            <w:r/>
            <w:r>
              <w:rPr>
                <w:rFonts w:ascii="Arial" w:hAnsi="Arial"/>
                <w:b w:val="0"/>
                <w:sz w:val="15"/>
              </w:rPr>
              <w:t>FeeTypeId</w:t>
            </w:r>
          </w:p>
        </w:tc>
        <w:tc>
          <w:tcPr>
            <w:tcW w:type="dxa" w:w="2721"/>
          </w:tcPr>
          <w:p>
            <w:pPr>
              <w:spacing w:after="0" w:before="0"/>
            </w:pPr>
            <w:r/>
            <w:r>
              <w:rPr>
                <w:rFonts w:ascii="Arial" w:hAnsi="Arial"/>
                <w:b w:val="0"/>
                <w:sz w:val="15"/>
              </w:rPr>
              <w:t>cat.FeeType</w:t>
            </w:r>
          </w:p>
        </w:tc>
        <w:tc>
          <w:tcPr>
            <w:tcW w:type="dxa" w:w="2948"/>
          </w:tcPr>
          <w:p>
            <w:pPr>
              <w:spacing w:after="0" w:before="0"/>
            </w:pPr>
            <w:r/>
            <w:r>
              <w:rPr>
                <w:rFonts w:ascii="Arial" w:hAnsi="Arial"/>
                <w:b w:val="0"/>
                <w:sz w:val="15"/>
              </w:rPr>
              <w:t>FeeTypeId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cat.ProductFinancingType</w:t>
            </w:r>
          </w:p>
        </w:tc>
        <w:tc>
          <w:tcPr>
            <w:tcW w:type="dxa" w:w="2948"/>
            <w:shd w:val="clear" w:color="auto" w:fill="E8EEF6"/>
          </w:tcPr>
          <w:p>
            <w:pPr>
              <w:spacing w:after="0" w:before="0"/>
            </w:pPr>
            <w:r/>
            <w:r>
              <w:rPr>
                <w:rFonts w:ascii="Arial" w:hAnsi="Arial"/>
                <w:b w:val="0"/>
                <w:sz w:val="15"/>
              </w:rPr>
              <w:t>ProductCompliance, ProductId</w:t>
            </w:r>
          </w:p>
        </w:tc>
        <w:tc>
          <w:tcPr>
            <w:tcW w:type="dxa" w:w="2721"/>
            <w:shd w:val="clear" w:color="auto" w:fill="E8EEF6"/>
          </w:tcPr>
          <w:p>
            <w:pPr>
              <w:spacing w:after="0" w:before="0"/>
            </w:pPr>
            <w:r/>
            <w:r>
              <w:rPr>
                <w:rFonts w:ascii="Arial" w:hAnsi="Arial"/>
                <w:b w:val="0"/>
                <w:sz w:val="15"/>
              </w:rPr>
              <w:t>cat.Product</w:t>
            </w:r>
          </w:p>
        </w:tc>
        <w:tc>
          <w:tcPr>
            <w:tcW w:type="dxa" w:w="2948"/>
            <w:shd w:val="clear" w:color="auto" w:fill="E8EEF6"/>
          </w:tcPr>
          <w:p>
            <w:pPr>
              <w:spacing w:after="0" w:before="0"/>
            </w:pPr>
            <w:r/>
            <w:r>
              <w:rPr>
                <w:rFonts w:ascii="Arial" w:hAnsi="Arial"/>
                <w:b w:val="0"/>
                <w:sz w:val="15"/>
              </w:rPr>
              <w:t>Compliance, ProductId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cat.ProductFinancingType</w:t>
            </w:r>
          </w:p>
        </w:tc>
        <w:tc>
          <w:tcPr>
            <w:tcW w:type="dxa" w:w="2948"/>
          </w:tcPr>
          <w:p>
            <w:pPr>
              <w:spacing w:after="0" w:before="0"/>
            </w:pPr>
            <w:r/>
            <w:r>
              <w:rPr>
                <w:rFonts w:ascii="Arial" w:hAnsi="Arial"/>
                <w:b w:val="0"/>
                <w:sz w:val="15"/>
              </w:rPr>
              <w:t>FinancingIsIslamic, FinancingTypeId</w:t>
            </w:r>
          </w:p>
        </w:tc>
        <w:tc>
          <w:tcPr>
            <w:tcW w:type="dxa" w:w="2721"/>
          </w:tcPr>
          <w:p>
            <w:pPr>
              <w:spacing w:after="0" w:before="0"/>
            </w:pPr>
            <w:r/>
            <w:r>
              <w:rPr>
                <w:rFonts w:ascii="Arial" w:hAnsi="Arial"/>
                <w:b w:val="0"/>
                <w:sz w:val="15"/>
              </w:rPr>
              <w:t>cat.FinancingType</w:t>
            </w:r>
          </w:p>
        </w:tc>
        <w:tc>
          <w:tcPr>
            <w:tcW w:type="dxa" w:w="2948"/>
          </w:tcPr>
          <w:p>
            <w:pPr>
              <w:spacing w:after="0" w:before="0"/>
            </w:pPr>
            <w:r/>
            <w:r>
              <w:rPr>
                <w:rFonts w:ascii="Arial" w:hAnsi="Arial"/>
                <w:b w:val="0"/>
                <w:sz w:val="15"/>
              </w:rPr>
              <w:t>IsIslamic, FinancingTypeId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Products, fees, financing and collateral types (part 2 of 2)</w:t>
      </w:r>
    </w:p>
    <w:p>
      <w:pPr>
        <w:spacing w:after="80"/>
      </w:pPr>
      <w:r>
        <w:rPr>
          <w:rFonts w:ascii="Arial" w:hAnsi="Arial"/>
          <w:b w:val="0"/>
          <w:i/>
          <w:color w:val="6B7280"/>
          <w:sz w:val="18"/>
        </w:rPr>
        <w:t>cat schema: product categories, products, fee and financing types, limit and collateral types</w:t>
      </w:r>
    </w:p>
    <w:p>
      <w:pPr>
        <w:keepNext/>
        <w:jc w:val="center"/>
      </w:pPr>
      <w:r>
        <w:drawing>
          <wp:inline xmlns:a="http://schemas.openxmlformats.org/drawingml/2006/main" xmlns:pic="http://schemas.openxmlformats.org/drawingml/2006/picture">
            <wp:extent cx="6168390" cy="5370323"/>
            <wp:docPr id="28" name="Picture 28"/>
            <wp:cNvGraphicFramePr>
              <a:graphicFrameLocks noChangeAspect="1"/>
            </wp:cNvGraphicFramePr>
            <a:graphic>
              <a:graphicData uri="http://schemas.openxmlformats.org/drawingml/2006/picture">
                <pic:pic>
                  <pic:nvPicPr>
                    <pic:cNvPr id="0" name="m4_products_2.png"/>
                    <pic:cNvPicPr/>
                  </pic:nvPicPr>
                  <pic:blipFill>
                    <a:blip r:embed="rId38"/>
                    <a:stretch>
                      <a:fillRect/>
                    </a:stretch>
                  </pic:blipFill>
                  <pic:spPr>
                    <a:xfrm>
                      <a:off x="0" y="0"/>
                      <a:ext cx="6168390" cy="5370323"/>
                    </a:xfrm>
                    <a:prstGeom prst="rect"/>
                  </pic:spPr>
                </pic:pic>
              </a:graphicData>
            </a:graphic>
          </wp:inline>
        </w:drawing>
      </w:r>
    </w:p>
    <w:p>
      <w:pPr>
        <w:spacing w:after="120"/>
        <w:jc w:val="center"/>
      </w:pPr>
      <w:r>
        <w:rPr>
          <w:rFonts w:ascii="Arial" w:hAnsi="Arial"/>
          <w:b w:val="0"/>
          <w:i/>
          <w:color w:val="6B7280"/>
          <w:sz w:val="16"/>
        </w:rPr>
        <w:t>Figure 28  Products, fees, financing and collateral types (part 2 of 2)  ·  6 tables with 1 referenced table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cat.FacilityType</w:t>
            </w:r>
          </w:p>
        </w:tc>
        <w:tc>
          <w:tcPr>
            <w:tcW w:type="dxa" w:w="6690"/>
          </w:tcPr>
          <w:p>
            <w:pPr>
              <w:spacing w:after="0" w:before="0"/>
            </w:pPr>
            <w:r/>
            <w:r>
              <w:rPr>
                <w:rFonts w:ascii="Arial" w:hAnsi="Arial"/>
                <w:b w:val="0"/>
                <w:sz w:val="15"/>
              </w:rPr>
              <w:t>Facility type (FR-CAT-011)</w:t>
            </w:r>
          </w:p>
        </w:tc>
        <w:tc>
          <w:tcPr>
            <w:tcW w:type="dxa" w:w="2948"/>
          </w:tcPr>
          <w:p>
            <w:pPr>
              <w:spacing w:after="0" w:before="0"/>
            </w:pPr>
            <w:r/>
            <w:r>
              <w:rPr>
                <w:rFonts w:ascii="Arial" w:hAnsi="Arial"/>
                <w:b w:val="0"/>
                <w:sz w:val="15"/>
              </w:rPr>
              <w:t>FacilityTypeId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cat.LimitType</w:t>
            </w:r>
          </w:p>
        </w:tc>
        <w:tc>
          <w:tcPr>
            <w:tcW w:type="dxa" w:w="6690"/>
            <w:shd w:val="clear" w:color="auto" w:fill="E8EEF6"/>
          </w:tcPr>
          <w:p>
            <w:pPr>
              <w:spacing w:after="0" w:before="0"/>
            </w:pPr>
            <w:r/>
            <w:r>
              <w:rPr>
                <w:rFonts w:ascii="Arial" w:hAnsi="Arial"/>
                <w:b w:val="0"/>
                <w:sz w:val="15"/>
              </w:rPr>
              <w:t>Limit type: master or sub-limit (FR-CAT-012, BR-CAT-008)</w:t>
            </w:r>
          </w:p>
        </w:tc>
        <w:tc>
          <w:tcPr>
            <w:tcW w:type="dxa" w:w="2948"/>
            <w:shd w:val="clear" w:color="auto" w:fill="E8EEF6"/>
          </w:tcPr>
          <w:p>
            <w:pPr>
              <w:spacing w:after="0" w:before="0"/>
            </w:pPr>
            <w:r/>
            <w:r>
              <w:rPr>
                <w:rFonts w:ascii="Arial" w:hAnsi="Arial"/>
                <w:b w:val="0"/>
                <w:sz w:val="15"/>
              </w:rPr>
              <w:t>LimitTypeId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cat.LimitTypeProduct</w:t>
            </w:r>
          </w:p>
        </w:tc>
        <w:tc>
          <w:tcPr>
            <w:tcW w:type="dxa" w:w="6690"/>
          </w:tcPr>
          <w:p>
            <w:pPr>
              <w:spacing w:after="0" w:before="0"/>
            </w:pPr>
            <w:r/>
            <w:r>
              <w:rPr>
                <w:rFonts w:ascii="Arial" w:hAnsi="Arial"/>
                <w:b w:val="0"/>
                <w:sz w:val="15"/>
              </w:rPr>
              <w:t>Products allowed for a limit type; no rows = any product, with a visible flag (BR-CAT-008)</w:t>
            </w:r>
          </w:p>
        </w:tc>
        <w:tc>
          <w:tcPr>
            <w:tcW w:type="dxa" w:w="2948"/>
          </w:tcPr>
          <w:p>
            <w:pPr>
              <w:spacing w:after="0" w:before="0"/>
            </w:pPr>
            <w:r/>
            <w:r>
              <w:rPr>
                <w:rFonts w:ascii="Arial" w:hAnsi="Arial"/>
                <w:b w:val="0"/>
                <w:sz w:val="15"/>
              </w:rPr>
              <w:t>TenantId, LimitTypeId, ProductId</w:t>
            </w:r>
          </w:p>
        </w:tc>
        <w:tc>
          <w:tcPr>
            <w:tcW w:type="dxa" w:w="794"/>
          </w:tcPr>
          <w:p>
            <w:pPr>
              <w:spacing w:after="0" w:before="0"/>
            </w:pPr>
            <w:r/>
            <w:r>
              <w:rPr>
                <w:rFonts w:ascii="Arial" w:hAnsi="Arial"/>
                <w:b w:val="0"/>
                <w:sz w:val="15"/>
              </w:rPr>
              <w:t>0</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cat.CollateralType</w:t>
            </w:r>
          </w:p>
        </w:tc>
        <w:tc>
          <w:tcPr>
            <w:tcW w:type="dxa" w:w="6690"/>
            <w:shd w:val="clear" w:color="auto" w:fill="E8EEF6"/>
          </w:tcPr>
          <w:p>
            <w:pPr>
              <w:spacing w:after="0" w:before="0"/>
            </w:pPr>
            <w:r/>
            <w:r>
              <w:rPr>
                <w:rFonts w:ascii="Arial" w:hAnsi="Arial"/>
                <w:b w:val="0"/>
                <w:sz w:val="15"/>
              </w:rPr>
              <w:t>Collateral type with its structure type and attribute template (FR-CAT-013)</w:t>
            </w:r>
          </w:p>
        </w:tc>
        <w:tc>
          <w:tcPr>
            <w:tcW w:type="dxa" w:w="2948"/>
            <w:shd w:val="clear" w:color="auto" w:fill="E8EEF6"/>
          </w:tcPr>
          <w:p>
            <w:pPr>
              <w:spacing w:after="0" w:before="0"/>
            </w:pPr>
            <w:r/>
            <w:r>
              <w:rPr>
                <w:rFonts w:ascii="Arial" w:hAnsi="Arial"/>
                <w:b w:val="0"/>
                <w:sz w:val="15"/>
              </w:rPr>
              <w:t>CollateralTypeId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cat.CollateralTypeAttribute</w:t>
            </w:r>
          </w:p>
        </w:tc>
        <w:tc>
          <w:tcPr>
            <w:tcW w:type="dxa" w:w="6690"/>
          </w:tcPr>
          <w:p>
            <w:pPr>
              <w:spacing w:after="0" w:before="0"/>
            </w:pPr>
            <w:r/>
            <w:r>
              <w:rPr>
                <w:rFonts w:ascii="Arial" w:hAnsi="Arial"/>
                <w:b w:val="0"/>
                <w:sz w:val="15"/>
              </w:rPr>
              <w:t>Attribute in a collateral-type template; never deleted, only marked Retired (BR-CAT-009)</w:t>
            </w:r>
          </w:p>
        </w:tc>
        <w:tc>
          <w:tcPr>
            <w:tcW w:type="dxa" w:w="2948"/>
          </w:tcPr>
          <w:p>
            <w:pPr>
              <w:spacing w:after="0" w:before="0"/>
            </w:pPr>
            <w:r/>
            <w:r>
              <w:rPr>
                <w:rFonts w:ascii="Arial" w:hAnsi="Arial"/>
                <w:b w:val="0"/>
                <w:sz w:val="15"/>
              </w:rPr>
              <w:t>CollateralTypeAttributeId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cat.ObligationType</w:t>
            </w:r>
          </w:p>
        </w:tc>
        <w:tc>
          <w:tcPr>
            <w:tcW w:type="dxa" w:w="6690"/>
            <w:shd w:val="clear" w:color="auto" w:fill="E8EEF6"/>
          </w:tcPr>
          <w:p>
            <w:pPr>
              <w:spacing w:after="0" w:before="0"/>
            </w:pPr>
            <w:r/>
            <w:r>
              <w:rPr>
                <w:rFonts w:ascii="Arial" w:hAnsi="Arial"/>
                <w:b w:val="0"/>
                <w:sz w:val="15"/>
              </w:rPr>
              <w:t>Obligation type with four families (FR-CAT-014, BR-CAT-010)</w:t>
            </w:r>
          </w:p>
        </w:tc>
        <w:tc>
          <w:tcPr>
            <w:tcW w:type="dxa" w:w="2948"/>
            <w:shd w:val="clear" w:color="auto" w:fill="E8EEF6"/>
          </w:tcPr>
          <w:p>
            <w:pPr>
              <w:spacing w:after="0" w:before="0"/>
            </w:pPr>
            <w:r/>
            <w:r>
              <w:rPr>
                <w:rFonts w:ascii="Arial" w:hAnsi="Arial"/>
                <w:b w:val="0"/>
                <w:sz w:val="15"/>
              </w:rPr>
              <w:t>ObligationTypeId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cat.LimitType</w:t>
            </w:r>
          </w:p>
        </w:tc>
        <w:tc>
          <w:tcPr>
            <w:tcW w:type="dxa" w:w="2948"/>
          </w:tcPr>
          <w:p>
            <w:pPr>
              <w:spacing w:after="0" w:before="0"/>
            </w:pPr>
            <w:r/>
            <w:r>
              <w:rPr>
                <w:rFonts w:ascii="Arial" w:hAnsi="Arial"/>
                <w:b w:val="0"/>
                <w:sz w:val="15"/>
              </w:rPr>
              <w:t>ParentLimitTypeId</w:t>
            </w:r>
          </w:p>
        </w:tc>
        <w:tc>
          <w:tcPr>
            <w:tcW w:type="dxa" w:w="2721"/>
          </w:tcPr>
          <w:p>
            <w:pPr>
              <w:spacing w:after="0" w:before="0"/>
            </w:pPr>
            <w:r/>
            <w:r>
              <w:rPr>
                <w:rFonts w:ascii="Arial" w:hAnsi="Arial"/>
                <w:b w:val="0"/>
                <w:sz w:val="15"/>
              </w:rPr>
              <w:t>cat.LimitType</w:t>
            </w:r>
          </w:p>
        </w:tc>
        <w:tc>
          <w:tcPr>
            <w:tcW w:type="dxa" w:w="2948"/>
          </w:tcPr>
          <w:p>
            <w:pPr>
              <w:spacing w:after="0" w:before="0"/>
            </w:pPr>
            <w:r/>
            <w:r>
              <w:rPr>
                <w:rFonts w:ascii="Arial" w:hAnsi="Arial"/>
                <w:b w:val="0"/>
                <w:sz w:val="15"/>
              </w:rPr>
              <w:t>LimitTypeId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cat.LimitTypeProduct</w:t>
            </w:r>
          </w:p>
        </w:tc>
        <w:tc>
          <w:tcPr>
            <w:tcW w:type="dxa" w:w="2948"/>
            <w:shd w:val="clear" w:color="auto" w:fill="E8EEF6"/>
          </w:tcPr>
          <w:p>
            <w:pPr>
              <w:spacing w:after="0" w:before="0"/>
            </w:pPr>
            <w:r/>
            <w:r>
              <w:rPr>
                <w:rFonts w:ascii="Arial" w:hAnsi="Arial"/>
                <w:b w:val="0"/>
                <w:sz w:val="15"/>
              </w:rPr>
              <w:t>LimitTypeId</w:t>
            </w:r>
          </w:p>
        </w:tc>
        <w:tc>
          <w:tcPr>
            <w:tcW w:type="dxa" w:w="2721"/>
            <w:shd w:val="clear" w:color="auto" w:fill="E8EEF6"/>
          </w:tcPr>
          <w:p>
            <w:pPr>
              <w:spacing w:after="0" w:before="0"/>
            </w:pPr>
            <w:r/>
            <w:r>
              <w:rPr>
                <w:rFonts w:ascii="Arial" w:hAnsi="Arial"/>
                <w:b w:val="0"/>
                <w:sz w:val="15"/>
              </w:rPr>
              <w:t>cat.LimitType</w:t>
            </w:r>
          </w:p>
        </w:tc>
        <w:tc>
          <w:tcPr>
            <w:tcW w:type="dxa" w:w="2948"/>
            <w:shd w:val="clear" w:color="auto" w:fill="E8EEF6"/>
          </w:tcPr>
          <w:p>
            <w:pPr>
              <w:spacing w:after="0" w:before="0"/>
            </w:pPr>
            <w:r/>
            <w:r>
              <w:rPr>
                <w:rFonts w:ascii="Arial" w:hAnsi="Arial"/>
                <w:b w:val="0"/>
                <w:sz w:val="15"/>
              </w:rPr>
              <w:t>LimitTypeId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cat.LimitTypeProduct</w:t>
            </w:r>
          </w:p>
        </w:tc>
        <w:tc>
          <w:tcPr>
            <w:tcW w:type="dxa" w:w="2948"/>
          </w:tcPr>
          <w:p>
            <w:pPr>
              <w:spacing w:after="0" w:before="0"/>
            </w:pPr>
            <w:r/>
            <w:r>
              <w:rPr>
                <w:rFonts w:ascii="Arial" w:hAnsi="Arial"/>
                <w:b w:val="0"/>
                <w:sz w:val="15"/>
              </w:rPr>
              <w:t>ProductId</w:t>
            </w:r>
          </w:p>
        </w:tc>
        <w:tc>
          <w:tcPr>
            <w:tcW w:type="dxa" w:w="2721"/>
          </w:tcPr>
          <w:p>
            <w:pPr>
              <w:spacing w:after="0" w:before="0"/>
            </w:pPr>
            <w:r/>
            <w:r>
              <w:rPr>
                <w:rFonts w:ascii="Arial" w:hAnsi="Arial"/>
                <w:b w:val="0"/>
                <w:sz w:val="15"/>
              </w:rPr>
              <w:t>cat.Product</w:t>
            </w:r>
          </w:p>
        </w:tc>
        <w:tc>
          <w:tcPr>
            <w:tcW w:type="dxa" w:w="2948"/>
          </w:tcPr>
          <w:p>
            <w:pPr>
              <w:spacing w:after="0" w:before="0"/>
            </w:pPr>
            <w:r/>
            <w:r>
              <w:rPr>
                <w:rFonts w:ascii="Arial" w:hAnsi="Arial"/>
                <w:b w:val="0"/>
                <w:sz w:val="15"/>
              </w:rPr>
              <w:t>ProductId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cat.CollateralTypeAttribute</w:t>
            </w:r>
          </w:p>
        </w:tc>
        <w:tc>
          <w:tcPr>
            <w:tcW w:type="dxa" w:w="2948"/>
            <w:shd w:val="clear" w:color="auto" w:fill="E8EEF6"/>
          </w:tcPr>
          <w:p>
            <w:pPr>
              <w:spacing w:after="0" w:before="0"/>
            </w:pPr>
            <w:r/>
            <w:r>
              <w:rPr>
                <w:rFonts w:ascii="Arial" w:hAnsi="Arial"/>
                <w:b w:val="0"/>
                <w:sz w:val="15"/>
              </w:rPr>
              <w:t>CollateralTypeId</w:t>
            </w:r>
          </w:p>
        </w:tc>
        <w:tc>
          <w:tcPr>
            <w:tcW w:type="dxa" w:w="2721"/>
            <w:shd w:val="clear" w:color="auto" w:fill="E8EEF6"/>
          </w:tcPr>
          <w:p>
            <w:pPr>
              <w:spacing w:after="0" w:before="0"/>
            </w:pPr>
            <w:r/>
            <w:r>
              <w:rPr>
                <w:rFonts w:ascii="Arial" w:hAnsi="Arial"/>
                <w:b w:val="0"/>
                <w:sz w:val="15"/>
              </w:rPr>
              <w:t>cat.CollateralType</w:t>
            </w:r>
          </w:p>
        </w:tc>
        <w:tc>
          <w:tcPr>
            <w:tcW w:type="dxa" w:w="2948"/>
            <w:shd w:val="clear" w:color="auto" w:fill="E8EEF6"/>
          </w:tcPr>
          <w:p>
            <w:pPr>
              <w:spacing w:after="0" w:before="0"/>
            </w:pPr>
            <w:r/>
            <w:r>
              <w:rPr>
                <w:rFonts w:ascii="Arial" w:hAnsi="Arial"/>
                <w:b w:val="0"/>
                <w:sz w:val="15"/>
              </w:rPr>
              <w:t>CollateralTypeId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Reference catalogues</w:t>
      </w:r>
    </w:p>
    <w:p>
      <w:pPr>
        <w:spacing w:after="80"/>
      </w:pPr>
      <w:r>
        <w:rPr>
          <w:rFonts w:ascii="Arial" w:hAnsi="Arial"/>
          <w:b w:val="0"/>
          <w:i/>
          <w:color w:val="6B7280"/>
          <w:sz w:val="18"/>
        </w:rPr>
        <w:t>cat schema: currencies, institution types, account types, legal entity types, document types, positions, powers</w:t>
      </w:r>
    </w:p>
    <w:p>
      <w:pPr>
        <w:keepNext/>
        <w:jc w:val="center"/>
      </w:pPr>
      <w:r>
        <w:drawing>
          <wp:inline xmlns:a="http://schemas.openxmlformats.org/drawingml/2006/main" xmlns:pic="http://schemas.openxmlformats.org/drawingml/2006/picture">
            <wp:extent cx="5812790" cy="6906327"/>
            <wp:docPr id="29" name="Picture 29"/>
            <wp:cNvGraphicFramePr>
              <a:graphicFrameLocks noChangeAspect="1"/>
            </wp:cNvGraphicFramePr>
            <a:graphic>
              <a:graphicData uri="http://schemas.openxmlformats.org/drawingml/2006/picture">
                <pic:pic>
                  <pic:nvPicPr>
                    <pic:cNvPr id="0" name="m4_reference.png"/>
                    <pic:cNvPicPr/>
                  </pic:nvPicPr>
                  <pic:blipFill>
                    <a:blip r:embed="rId39"/>
                    <a:stretch>
                      <a:fillRect/>
                    </a:stretch>
                  </pic:blipFill>
                  <pic:spPr>
                    <a:xfrm>
                      <a:off x="0" y="0"/>
                      <a:ext cx="5812790" cy="6906327"/>
                    </a:xfrm>
                    <a:prstGeom prst="rect"/>
                  </pic:spPr>
                </pic:pic>
              </a:graphicData>
            </a:graphic>
          </wp:inline>
        </w:drawing>
      </w:r>
    </w:p>
    <w:p>
      <w:pPr>
        <w:spacing w:after="120"/>
        <w:jc w:val="center"/>
      </w:pPr>
      <w:r>
        <w:rPr>
          <w:rFonts w:ascii="Arial" w:hAnsi="Arial"/>
          <w:b w:val="0"/>
          <w:i/>
          <w:color w:val="6B7280"/>
          <w:sz w:val="16"/>
        </w:rPr>
        <w:t>Figure 29  Reference catalogues  ·  7 tables with 2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cat.TenantCurrency</w:t>
            </w:r>
          </w:p>
        </w:tc>
        <w:tc>
          <w:tcPr>
            <w:tcW w:type="dxa" w:w="6690"/>
          </w:tcPr>
          <w:p>
            <w:pPr>
              <w:spacing w:after="0" w:before="0"/>
            </w:pPr>
            <w:r/>
            <w:r>
              <w:rPr>
                <w:rFonts w:ascii="Arial" w:hAnsi="Arial"/>
                <w:b w:val="0"/>
                <w:sz w:val="15"/>
              </w:rPr>
              <w:t>Currencies enabled for the tenant: a subset of the global currency reference (FR-CAT-023, Q-CAT-08)</w:t>
            </w:r>
          </w:p>
        </w:tc>
        <w:tc>
          <w:tcPr>
            <w:tcW w:type="dxa" w:w="2948"/>
          </w:tcPr>
          <w:p>
            <w:pPr>
              <w:spacing w:after="0" w:before="0"/>
            </w:pPr>
            <w:r/>
            <w:r>
              <w:rPr>
                <w:rFonts w:ascii="Arial" w:hAnsi="Arial"/>
                <w:b w:val="0"/>
                <w:sz w:val="15"/>
              </w:rPr>
              <w:t>TenantId, CurrencyId</w:t>
            </w:r>
          </w:p>
        </w:tc>
        <w:tc>
          <w:tcPr>
            <w:tcW w:type="dxa" w:w="794"/>
          </w:tcPr>
          <w:p>
            <w:pPr>
              <w:spacing w:after="0" w:before="0"/>
            </w:pPr>
            <w:r/>
            <w:r>
              <w:rPr>
                <w:rFonts w:ascii="Arial" w:hAnsi="Arial"/>
                <w:b w:val="0"/>
                <w:sz w:val="15"/>
              </w:rPr>
              <w:t>0</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cat.InstitutionType</w:t>
            </w:r>
          </w:p>
        </w:tc>
        <w:tc>
          <w:tcPr>
            <w:tcW w:type="dxa" w:w="6690"/>
            <w:shd w:val="clear" w:color="auto" w:fill="E8EEF6"/>
          </w:tcPr>
          <w:p>
            <w:pPr>
              <w:spacing w:after="0" w:before="0"/>
            </w:pPr>
            <w:r/>
            <w:r>
              <w:rPr>
                <w:rFonts w:ascii="Arial" w:hAnsi="Arial"/>
                <w:b w:val="0"/>
                <w:sz w:val="15"/>
              </w:rPr>
              <w:t>Financial institution type: bank, finance company, investment company, financial company, individual (FR-INS-001)</w:t>
            </w:r>
          </w:p>
        </w:tc>
        <w:tc>
          <w:tcPr>
            <w:tcW w:type="dxa" w:w="2948"/>
            <w:shd w:val="clear" w:color="auto" w:fill="E8EEF6"/>
          </w:tcPr>
          <w:p>
            <w:pPr>
              <w:spacing w:after="0" w:before="0"/>
            </w:pPr>
            <w:r/>
            <w:r>
              <w:rPr>
                <w:rFonts w:ascii="Arial" w:hAnsi="Arial"/>
                <w:b w:val="0"/>
                <w:sz w:val="15"/>
              </w:rPr>
              <w:t>InstitutionTypeId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cat.AccountType</w:t>
            </w:r>
          </w:p>
        </w:tc>
        <w:tc>
          <w:tcPr>
            <w:tcW w:type="dxa" w:w="6690"/>
          </w:tcPr>
          <w:p>
            <w:pPr>
              <w:spacing w:after="0" w:before="0"/>
            </w:pPr>
            <w:r/>
            <w:r>
              <w:rPr>
                <w:rFonts w:ascii="Arial" w:hAnsi="Arial"/>
                <w:b w:val="0"/>
                <w:sz w:val="15"/>
              </w:rPr>
              <w:t>Account type (FR-ACC-001)</w:t>
            </w:r>
          </w:p>
        </w:tc>
        <w:tc>
          <w:tcPr>
            <w:tcW w:type="dxa" w:w="2948"/>
          </w:tcPr>
          <w:p>
            <w:pPr>
              <w:spacing w:after="0" w:before="0"/>
            </w:pPr>
            <w:r/>
            <w:r>
              <w:rPr>
                <w:rFonts w:ascii="Arial" w:hAnsi="Arial"/>
                <w:b w:val="0"/>
                <w:sz w:val="15"/>
              </w:rPr>
              <w:t>AccountTypeId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cat.LegalEntityType</w:t>
            </w:r>
          </w:p>
        </w:tc>
        <w:tc>
          <w:tcPr>
            <w:tcW w:type="dxa" w:w="6690"/>
            <w:shd w:val="clear" w:color="auto" w:fill="E8EEF6"/>
          </w:tcPr>
          <w:p>
            <w:pPr>
              <w:spacing w:after="0" w:before="0"/>
            </w:pPr>
            <w:r/>
            <w:r>
              <w:rPr>
                <w:rFonts w:ascii="Arial" w:hAnsi="Arial"/>
                <w:b w:val="0"/>
                <w:sz w:val="15"/>
              </w:rPr>
              <w:t>Legal entity type: the entity and its attributes are defined in specification 10 (FR-ORG-002, BR-CAT-017) and seeded by this module; catalogue columns are written by hand because code uniqueness is per country (specification 10, section 6.2), not global</w:t>
            </w:r>
          </w:p>
        </w:tc>
        <w:tc>
          <w:tcPr>
            <w:tcW w:type="dxa" w:w="2948"/>
            <w:shd w:val="clear" w:color="auto" w:fill="E8EEF6"/>
          </w:tcPr>
          <w:p>
            <w:pPr>
              <w:spacing w:after="0" w:before="0"/>
            </w:pPr>
            <w:r/>
            <w:r>
              <w:rPr>
                <w:rFonts w:ascii="Arial" w:hAnsi="Arial"/>
                <w:b w:val="0"/>
                <w:sz w:val="15"/>
              </w:rPr>
              <w:t>LegalEntityTypeId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cat.DocumentType</w:t>
            </w:r>
          </w:p>
        </w:tc>
        <w:tc>
          <w:tcPr>
            <w:tcW w:type="dxa" w:w="6690"/>
          </w:tcPr>
          <w:p>
            <w:pPr>
              <w:spacing w:after="0" w:before="0"/>
            </w:pPr>
            <w:r/>
            <w:r>
              <w:rPr>
                <w:rFonts w:ascii="Arial" w:hAnsi="Arial"/>
                <w:b w:val="0"/>
                <w:sz w:val="15"/>
              </w:rPr>
              <w:t>Document type; applies the flags defined in specification 10 at upload (FR-CAT-018, BR-CAT-016, FR-PLT-028)</w:t>
            </w:r>
          </w:p>
        </w:tc>
        <w:tc>
          <w:tcPr>
            <w:tcW w:type="dxa" w:w="2948"/>
          </w:tcPr>
          <w:p>
            <w:pPr>
              <w:spacing w:after="0" w:before="0"/>
            </w:pPr>
            <w:r/>
            <w:r>
              <w:rPr>
                <w:rFonts w:ascii="Arial" w:hAnsi="Arial"/>
                <w:b w:val="0"/>
                <w:sz w:val="15"/>
              </w:rPr>
              <w:t>DocumentTypeId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cat.Position</w:t>
            </w:r>
          </w:p>
        </w:tc>
        <w:tc>
          <w:tcPr>
            <w:tcW w:type="dxa" w:w="6690"/>
            <w:shd w:val="clear" w:color="auto" w:fill="E8EEF6"/>
          </w:tcPr>
          <w:p>
            <w:pPr>
              <w:spacing w:after="0" w:before="0"/>
            </w:pPr>
            <w:r/>
            <w:r>
              <w:rPr>
                <w:rFonts w:ascii="Arial" w:hAnsi="Arial"/>
                <w:b w:val="0"/>
                <w:sz w:val="15"/>
              </w:rPr>
              <w:t>Job position: its attributes are defined in specification 10 (section 6.2) only, and this module seeds its rows (FR-CAT-019, BR-CAT-017); SortOrder comes from the catalogue base</w:t>
            </w:r>
          </w:p>
        </w:tc>
        <w:tc>
          <w:tcPr>
            <w:tcW w:type="dxa" w:w="2948"/>
            <w:shd w:val="clear" w:color="auto" w:fill="E8EEF6"/>
          </w:tcPr>
          <w:p>
            <w:pPr>
              <w:spacing w:after="0" w:before="0"/>
            </w:pPr>
            <w:r/>
            <w:r>
              <w:rPr>
                <w:rFonts w:ascii="Arial" w:hAnsi="Arial"/>
                <w:b w:val="0"/>
                <w:sz w:val="15"/>
              </w:rPr>
              <w:t>PositionId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cat.PowerType</w:t>
            </w:r>
          </w:p>
        </w:tc>
        <w:tc>
          <w:tcPr>
            <w:tcW w:type="dxa" w:w="6690"/>
          </w:tcPr>
          <w:p>
            <w:pPr>
              <w:spacing w:after="0" w:before="0"/>
            </w:pPr>
            <w:r/>
            <w:r>
              <w:rPr>
                <w:rFonts w:ascii="Arial" w:hAnsi="Arial"/>
                <w:b w:val="0"/>
                <w:sz w:val="15"/>
              </w:rPr>
              <w:t>Governance power type: its attributes are defined in specification 10 (section 6.2) only, and this module seeds its rows (FR-CAT-019, FR-ORG-024)</w:t>
            </w:r>
          </w:p>
        </w:tc>
        <w:tc>
          <w:tcPr>
            <w:tcW w:type="dxa" w:w="2948"/>
          </w:tcPr>
          <w:p>
            <w:pPr>
              <w:spacing w:after="0" w:before="0"/>
            </w:pPr>
            <w:r/>
            <w:r>
              <w:rPr>
                <w:rFonts w:ascii="Arial" w:hAnsi="Arial"/>
                <w:b w:val="0"/>
                <w:sz w:val="15"/>
              </w:rPr>
              <w:t>PowerTypeId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cat.TenantCurrency</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cat.LegalEntityType</w:t>
            </w:r>
          </w:p>
        </w:tc>
        <w:tc>
          <w:tcPr>
            <w:tcW w:type="dxa" w:w="2948"/>
            <w:shd w:val="clear" w:color="auto" w:fill="E8EEF6"/>
          </w:tcPr>
          <w:p>
            <w:pPr>
              <w:spacing w:after="0" w:before="0"/>
            </w:pPr>
            <w:r/>
            <w:r>
              <w:rPr>
                <w:rFonts w:ascii="Arial" w:hAnsi="Arial"/>
                <w:b w:val="0"/>
                <w:sz w:val="15"/>
              </w:rPr>
              <w:t>CountryId</w:t>
            </w:r>
          </w:p>
        </w:tc>
        <w:tc>
          <w:tcPr>
            <w:tcW w:type="dxa" w:w="2721"/>
            <w:shd w:val="clear" w:color="auto" w:fill="E8EEF6"/>
          </w:tcPr>
          <w:p>
            <w:pPr>
              <w:spacing w:after="0" w:before="0"/>
            </w:pPr>
            <w:r/>
            <w:r>
              <w:rPr>
                <w:rFonts w:ascii="Arial" w:hAnsi="Arial"/>
                <w:b w:val="0"/>
                <w:sz w:val="15"/>
              </w:rPr>
              <w:t>ref.Country</w:t>
            </w:r>
          </w:p>
        </w:tc>
        <w:tc>
          <w:tcPr>
            <w:tcW w:type="dxa" w:w="2948"/>
            <w:shd w:val="clear" w:color="auto" w:fill="E8EEF6"/>
          </w:tcPr>
          <w:p>
            <w:pPr>
              <w:spacing w:after="0" w:before="0"/>
            </w:pPr>
            <w:r/>
            <w:r>
              <w:rPr>
                <w:rFonts w:ascii="Arial" w:hAnsi="Arial"/>
                <w:b w:val="0"/>
                <w:sz w:val="15"/>
              </w:rPr>
              <w:t>CountryId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Base rates and lookup lists</w:t>
      </w:r>
    </w:p>
    <w:p>
      <w:pPr>
        <w:spacing w:after="80"/>
      </w:pPr>
      <w:r>
        <w:rPr>
          <w:rFonts w:ascii="Arial" w:hAnsi="Arial"/>
          <w:b w:val="0"/>
          <w:i/>
          <w:color w:val="6B7280"/>
          <w:sz w:val="18"/>
        </w:rPr>
        <w:t>cat schema: operation types, base rates and their values, lookup lists</w:t>
      </w:r>
    </w:p>
    <w:p>
      <w:pPr>
        <w:keepNext/>
        <w:jc w:val="center"/>
      </w:pPr>
      <w:r>
        <w:drawing>
          <wp:inline xmlns:a="http://schemas.openxmlformats.org/drawingml/2006/main" xmlns:pic="http://schemas.openxmlformats.org/drawingml/2006/picture">
            <wp:extent cx="9438640" cy="6421267"/>
            <wp:docPr id="30" name="Picture 30"/>
            <wp:cNvGraphicFramePr>
              <a:graphicFrameLocks noChangeAspect="1"/>
            </wp:cNvGraphicFramePr>
            <a:graphic>
              <a:graphicData uri="http://schemas.openxmlformats.org/drawingml/2006/picture">
                <pic:pic>
                  <pic:nvPicPr>
                    <pic:cNvPr id="0" name="m4_rates_lookups.png"/>
                    <pic:cNvPicPr/>
                  </pic:nvPicPr>
                  <pic:blipFill>
                    <a:blip r:embed="rId40"/>
                    <a:stretch>
                      <a:fillRect/>
                    </a:stretch>
                  </pic:blipFill>
                  <pic:spPr>
                    <a:xfrm>
                      <a:off x="0" y="0"/>
                      <a:ext cx="9438640" cy="6421267"/>
                    </a:xfrm>
                    <a:prstGeom prst="rect"/>
                  </pic:spPr>
                </pic:pic>
              </a:graphicData>
            </a:graphic>
          </wp:inline>
        </w:drawing>
      </w:r>
    </w:p>
    <w:p>
      <w:pPr>
        <w:spacing w:after="120"/>
        <w:jc w:val="center"/>
      </w:pPr>
      <w:r>
        <w:rPr>
          <w:rFonts w:ascii="Arial" w:hAnsi="Arial"/>
          <w:b w:val="0"/>
          <w:i/>
          <w:color w:val="6B7280"/>
          <w:sz w:val="16"/>
        </w:rPr>
        <w:t>Figure 30  Base rates and lookup lists  ·  7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cat.OperationType</w:t>
            </w:r>
          </w:p>
        </w:tc>
        <w:tc>
          <w:tcPr>
            <w:tcW w:type="dxa" w:w="6690"/>
          </w:tcPr>
          <w:p>
            <w:pPr>
              <w:spacing w:after="0" w:before="0"/>
            </w:pPr>
            <w:r/>
            <w:r>
              <w:rPr>
                <w:rFonts w:ascii="Arial" w:hAnsi="Arial"/>
                <w:b w:val="0"/>
                <w:sz w:val="15"/>
              </w:rPr>
              <w:t>Bank operation type that a signatory is authorised for (FR-ACC-013, BR-CAT-014)</w:t>
            </w:r>
          </w:p>
        </w:tc>
        <w:tc>
          <w:tcPr>
            <w:tcW w:type="dxa" w:w="2948"/>
          </w:tcPr>
          <w:p>
            <w:pPr>
              <w:spacing w:after="0" w:before="0"/>
            </w:pPr>
            <w:r/>
            <w:r>
              <w:rPr>
                <w:rFonts w:ascii="Arial" w:hAnsi="Arial"/>
                <w:b w:val="0"/>
                <w:sz w:val="15"/>
              </w:rPr>
              <w:t>OperationTypeId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cat.OperationTypePowerType</w:t>
            </w:r>
          </w:p>
        </w:tc>
        <w:tc>
          <w:tcPr>
            <w:tcW w:type="dxa" w:w="6690"/>
            <w:shd w:val="clear" w:color="auto" w:fill="E8EEF6"/>
          </w:tcPr>
          <w:p>
            <w:pPr>
              <w:spacing w:after="0" w:before="0"/>
            </w:pPr>
            <w:r/>
            <w:r>
              <w:rPr>
                <w:rFonts w:ascii="Arial" w:hAnsi="Arial"/>
                <w:b w:val="0"/>
                <w:sz w:val="15"/>
              </w:rPr>
              <w:t>Links an operation to governance power type(s): any one is sufficient (BR-CAT-014, FR-CAT-019, Q-ACC-05)</w:t>
            </w:r>
          </w:p>
        </w:tc>
        <w:tc>
          <w:tcPr>
            <w:tcW w:type="dxa" w:w="2948"/>
            <w:shd w:val="clear" w:color="auto" w:fill="E8EEF6"/>
          </w:tcPr>
          <w:p>
            <w:pPr>
              <w:spacing w:after="0" w:before="0"/>
            </w:pPr>
            <w:r/>
            <w:r>
              <w:rPr>
                <w:rFonts w:ascii="Arial" w:hAnsi="Arial"/>
                <w:b w:val="0"/>
                <w:sz w:val="15"/>
              </w:rPr>
              <w:t>TenantId, OperationTypeId, PowerTypeId</w:t>
            </w:r>
          </w:p>
        </w:tc>
        <w:tc>
          <w:tcPr>
            <w:tcW w:type="dxa" w:w="794"/>
            <w:shd w:val="clear" w:color="auto" w:fill="E8EEF6"/>
          </w:tcPr>
          <w:p>
            <w:pPr>
              <w:spacing w:after="0" w:before="0"/>
            </w:pPr>
            <w:r/>
            <w:r>
              <w:rPr>
                <w:rFonts w:ascii="Arial" w:hAnsi="Arial"/>
                <w:b w:val="0"/>
                <w:sz w:val="15"/>
              </w:rPr>
              <w:t>0</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cat.BaseRate</w:t>
            </w:r>
          </w:p>
        </w:tc>
        <w:tc>
          <w:tcPr>
            <w:tcW w:type="dxa" w:w="6690"/>
          </w:tcPr>
          <w:p>
            <w:pPr>
              <w:spacing w:after="0" w:before="0"/>
            </w:pPr>
            <w:r/>
            <w:r>
              <w:rPr>
                <w:rFonts w:ascii="Arial" w:hAnsi="Arial"/>
                <w:b w:val="0"/>
                <w:sz w:val="15"/>
              </w:rPr>
              <w:t>Base rate: market-wide (InstitutionId NULL) or internal to a bank (FR-CAT-015, BR-CAT-011); alternative names are in BaseRateAlias</w:t>
            </w:r>
          </w:p>
        </w:tc>
        <w:tc>
          <w:tcPr>
            <w:tcW w:type="dxa" w:w="2948"/>
          </w:tcPr>
          <w:p>
            <w:pPr>
              <w:spacing w:after="0" w:before="0"/>
            </w:pPr>
            <w:r/>
            <w:r>
              <w:rPr>
                <w:rFonts w:ascii="Arial" w:hAnsi="Arial"/>
                <w:b w:val="0"/>
                <w:sz w:val="15"/>
              </w:rPr>
              <w:t>BaseRateId</w:t>
            </w:r>
          </w:p>
        </w:tc>
        <w:tc>
          <w:tcPr>
            <w:tcW w:type="dxa" w:w="794"/>
          </w:tcPr>
          <w:p>
            <w:pPr>
              <w:spacing w:after="0" w:before="0"/>
            </w:pPr>
            <w:r/>
            <w:r>
              <w:rPr>
                <w:rFonts w:ascii="Arial" w:hAnsi="Arial"/>
                <w:b w:val="0"/>
                <w:sz w:val="15"/>
              </w:rPr>
              <w:t>5</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cat.BaseRateAlias</w:t>
            </w:r>
          </w:p>
        </w:tc>
        <w:tc>
          <w:tcPr>
            <w:tcW w:type="dxa" w:w="6690"/>
            <w:shd w:val="clear" w:color="auto" w:fill="E8EEF6"/>
          </w:tcPr>
          <w:p>
            <w:pPr>
              <w:spacing w:after="0" w:before="0"/>
            </w:pPr>
            <w:r/>
            <w:r>
              <w:rPr>
                <w:rFonts w:ascii="Arial" w:hAnsi="Arial"/>
                <w:b w:val="0"/>
                <w:sz w:val="15"/>
              </w:rPr>
              <w:t>Alternative name for a base rate (for example SIBOR and SAIBOR); case-insensitive search; unique within scope (BR-CAT-011, FR-CAT-015)</w:t>
            </w:r>
          </w:p>
        </w:tc>
        <w:tc>
          <w:tcPr>
            <w:tcW w:type="dxa" w:w="2948"/>
            <w:shd w:val="clear" w:color="auto" w:fill="E8EEF6"/>
          </w:tcPr>
          <w:p>
            <w:pPr>
              <w:spacing w:after="0" w:before="0"/>
            </w:pPr>
            <w:r/>
            <w:r>
              <w:rPr>
                <w:rFonts w:ascii="Arial" w:hAnsi="Arial"/>
                <w:b w:val="0"/>
                <w:sz w:val="15"/>
              </w:rPr>
              <w:t>BaseRateAliasId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cat.BaseRateValue</w:t>
            </w:r>
          </w:p>
        </w:tc>
        <w:tc>
          <w:tcPr>
            <w:tcW w:type="dxa" w:w="6690"/>
          </w:tcPr>
          <w:p>
            <w:pPr>
              <w:spacing w:after="0" w:before="0"/>
            </w:pPr>
            <w:r/>
            <w:r>
              <w:rPr>
                <w:rFonts w:ascii="Arial" w:hAnsi="Arial"/>
                <w:b w:val="0"/>
                <w:sz w:val="15"/>
              </w:rPr>
              <w:t>Base-rate value with an effective date; rows are never deleted: a correction inserts a new row and the old one becomes SUPERSEDED (FR-CAT-016, BR-CAT-012/013)</w:t>
            </w:r>
          </w:p>
        </w:tc>
        <w:tc>
          <w:tcPr>
            <w:tcW w:type="dxa" w:w="2948"/>
          </w:tcPr>
          <w:p>
            <w:pPr>
              <w:spacing w:after="0" w:before="0"/>
            </w:pPr>
            <w:r/>
            <w:r>
              <w:rPr>
                <w:rFonts w:ascii="Arial" w:hAnsi="Arial"/>
                <w:b w:val="0"/>
                <w:sz w:val="15"/>
              </w:rPr>
              <w:t>BaseRateValueId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cat.LookupList</w:t>
            </w:r>
          </w:p>
        </w:tc>
        <w:tc>
          <w:tcPr>
            <w:tcW w:type="dxa" w:w="6690"/>
            <w:shd w:val="clear" w:color="auto" w:fill="E8EEF6"/>
          </w:tcPr>
          <w:p>
            <w:pPr>
              <w:spacing w:after="0" w:before="0"/>
            </w:pPr>
            <w:r/>
            <w:r>
              <w:rPr>
                <w:rFonts w:ascii="Arial" w:hAnsi="Arial"/>
                <w:b w:val="0"/>
                <w:sz w:val="15"/>
              </w:rPr>
              <w:t>Tenant-owned lookup list (FR-CAT-020, BR-CAT-015)</w:t>
            </w:r>
          </w:p>
        </w:tc>
        <w:tc>
          <w:tcPr>
            <w:tcW w:type="dxa" w:w="2948"/>
            <w:shd w:val="clear" w:color="auto" w:fill="E8EEF6"/>
          </w:tcPr>
          <w:p>
            <w:pPr>
              <w:spacing w:after="0" w:before="0"/>
            </w:pPr>
            <w:r/>
            <w:r>
              <w:rPr>
                <w:rFonts w:ascii="Arial" w:hAnsi="Arial"/>
                <w:b w:val="0"/>
                <w:sz w:val="15"/>
              </w:rPr>
              <w:t>LookupListId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cat.LookupItem</w:t>
            </w:r>
          </w:p>
        </w:tc>
        <w:tc>
          <w:tcPr>
            <w:tcW w:type="dxa" w:w="6690"/>
          </w:tcPr>
          <w:p>
            <w:pPr>
              <w:spacing w:after="0" w:before="0"/>
            </w:pPr>
            <w:r/>
            <w:r>
              <w:rPr>
                <w:rFonts w:ascii="Arial" w:hAnsi="Arial"/>
                <w:b w:val="0"/>
                <w:sz w:val="15"/>
              </w:rPr>
              <w:t>Item in a tenant-owned lookup list (FR-CAT-020)</w:t>
            </w:r>
          </w:p>
        </w:tc>
        <w:tc>
          <w:tcPr>
            <w:tcW w:type="dxa" w:w="2948"/>
          </w:tcPr>
          <w:p>
            <w:pPr>
              <w:spacing w:after="0" w:before="0"/>
            </w:pPr>
            <w:r/>
            <w:r>
              <w:rPr>
                <w:rFonts w:ascii="Arial" w:hAnsi="Arial"/>
                <w:b w:val="0"/>
                <w:sz w:val="15"/>
              </w:rPr>
              <w:t>LookupItemId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cat.OperationTypePowerType</w:t>
            </w:r>
          </w:p>
        </w:tc>
        <w:tc>
          <w:tcPr>
            <w:tcW w:type="dxa" w:w="2948"/>
          </w:tcPr>
          <w:p>
            <w:pPr>
              <w:spacing w:after="0" w:before="0"/>
            </w:pPr>
            <w:r/>
            <w:r>
              <w:rPr>
                <w:rFonts w:ascii="Arial" w:hAnsi="Arial"/>
                <w:b w:val="0"/>
                <w:sz w:val="15"/>
              </w:rPr>
              <w:t>OperationTypeId</w:t>
            </w:r>
          </w:p>
        </w:tc>
        <w:tc>
          <w:tcPr>
            <w:tcW w:type="dxa" w:w="2721"/>
          </w:tcPr>
          <w:p>
            <w:pPr>
              <w:spacing w:after="0" w:before="0"/>
            </w:pPr>
            <w:r/>
            <w:r>
              <w:rPr>
                <w:rFonts w:ascii="Arial" w:hAnsi="Arial"/>
                <w:b w:val="0"/>
                <w:sz w:val="15"/>
              </w:rPr>
              <w:t>cat.OperationType</w:t>
            </w:r>
          </w:p>
        </w:tc>
        <w:tc>
          <w:tcPr>
            <w:tcW w:type="dxa" w:w="2948"/>
          </w:tcPr>
          <w:p>
            <w:pPr>
              <w:spacing w:after="0" w:before="0"/>
            </w:pPr>
            <w:r/>
            <w:r>
              <w:rPr>
                <w:rFonts w:ascii="Arial" w:hAnsi="Arial"/>
                <w:b w:val="0"/>
                <w:sz w:val="15"/>
              </w:rPr>
              <w:t>OperationTypeId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cat.OperationTypePowerType</w:t>
            </w:r>
          </w:p>
        </w:tc>
        <w:tc>
          <w:tcPr>
            <w:tcW w:type="dxa" w:w="2948"/>
            <w:shd w:val="clear" w:color="auto" w:fill="E8EEF6"/>
          </w:tcPr>
          <w:p>
            <w:pPr>
              <w:spacing w:after="0" w:before="0"/>
            </w:pPr>
            <w:r/>
            <w:r>
              <w:rPr>
                <w:rFonts w:ascii="Arial" w:hAnsi="Arial"/>
                <w:b w:val="0"/>
                <w:sz w:val="15"/>
              </w:rPr>
              <w:t>PowerTypeId</w:t>
            </w:r>
          </w:p>
        </w:tc>
        <w:tc>
          <w:tcPr>
            <w:tcW w:type="dxa" w:w="2721"/>
            <w:shd w:val="clear" w:color="auto" w:fill="E8EEF6"/>
          </w:tcPr>
          <w:p>
            <w:pPr>
              <w:spacing w:after="0" w:before="0"/>
            </w:pPr>
            <w:r/>
            <w:r>
              <w:rPr>
                <w:rFonts w:ascii="Arial" w:hAnsi="Arial"/>
                <w:b w:val="0"/>
                <w:sz w:val="15"/>
              </w:rPr>
              <w:t>cat.PowerType</w:t>
            </w:r>
          </w:p>
        </w:tc>
        <w:tc>
          <w:tcPr>
            <w:tcW w:type="dxa" w:w="2948"/>
            <w:shd w:val="clear" w:color="auto" w:fill="E8EEF6"/>
          </w:tcPr>
          <w:p>
            <w:pPr>
              <w:spacing w:after="0" w:before="0"/>
            </w:pPr>
            <w:r/>
            <w:r>
              <w:rPr>
                <w:rFonts w:ascii="Arial" w:hAnsi="Arial"/>
                <w:b w:val="0"/>
                <w:sz w:val="15"/>
              </w:rPr>
              <w:t>PowerTypeId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cat.BaseRate</w:t>
            </w:r>
          </w:p>
        </w:tc>
        <w:tc>
          <w:tcPr>
            <w:tcW w:type="dxa" w:w="2948"/>
          </w:tcPr>
          <w:p>
            <w:pPr>
              <w:spacing w:after="0" w:before="0"/>
            </w:pPr>
            <w:r/>
            <w:r>
              <w:rPr>
                <w:rFonts w:ascii="Arial" w:hAnsi="Arial"/>
                <w:b w:val="0"/>
                <w:sz w:val="15"/>
              </w:rPr>
              <w:t>InstitutionId</w:t>
            </w:r>
          </w:p>
        </w:tc>
        <w:tc>
          <w:tcPr>
            <w:tcW w:type="dxa" w:w="2721"/>
          </w:tcPr>
          <w:p>
            <w:pPr>
              <w:spacing w:after="0" w:before="0"/>
            </w:pPr>
            <w:r/>
            <w:r>
              <w:rPr>
                <w:rFonts w:ascii="Arial" w:hAnsi="Arial"/>
                <w:b w:val="0"/>
                <w:sz w:val="15"/>
              </w:rPr>
              <w:t>ins.Institution</w:t>
            </w:r>
          </w:p>
        </w:tc>
        <w:tc>
          <w:tcPr>
            <w:tcW w:type="dxa" w:w="2948"/>
          </w:tcPr>
          <w:p>
            <w:pPr>
              <w:spacing w:after="0" w:before="0"/>
            </w:pPr>
            <w:r/>
            <w:r>
              <w:rPr>
                <w:rFonts w:ascii="Arial" w:hAnsi="Arial"/>
                <w:b w:val="0"/>
                <w:sz w:val="15"/>
              </w:rPr>
              <w:t>InstitutionId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cat.BaseRate</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cat.BaseRateAlias</w:t>
            </w:r>
          </w:p>
        </w:tc>
        <w:tc>
          <w:tcPr>
            <w:tcW w:type="dxa" w:w="2948"/>
          </w:tcPr>
          <w:p>
            <w:pPr>
              <w:spacing w:after="0" w:before="0"/>
            </w:pPr>
            <w:r/>
            <w:r>
              <w:rPr>
                <w:rFonts w:ascii="Arial" w:hAnsi="Arial"/>
                <w:b w:val="0"/>
                <w:sz w:val="15"/>
              </w:rPr>
              <w:t>Tenor, ScopeKey, BaseRateId</w:t>
            </w:r>
          </w:p>
        </w:tc>
        <w:tc>
          <w:tcPr>
            <w:tcW w:type="dxa" w:w="2721"/>
          </w:tcPr>
          <w:p>
            <w:pPr>
              <w:spacing w:after="0" w:before="0"/>
            </w:pPr>
            <w:r/>
            <w:r>
              <w:rPr>
                <w:rFonts w:ascii="Arial" w:hAnsi="Arial"/>
                <w:b w:val="0"/>
                <w:sz w:val="15"/>
              </w:rPr>
              <w:t>cat.BaseRate</w:t>
            </w:r>
          </w:p>
        </w:tc>
        <w:tc>
          <w:tcPr>
            <w:tcW w:type="dxa" w:w="2948"/>
          </w:tcPr>
          <w:p>
            <w:pPr>
              <w:spacing w:after="0" w:before="0"/>
            </w:pPr>
            <w:r/>
            <w:r>
              <w:rPr>
                <w:rFonts w:ascii="Arial" w:hAnsi="Arial"/>
                <w:b w:val="0"/>
                <w:sz w:val="15"/>
              </w:rPr>
              <w:t>Tenor, ScopeKey, BaseRateId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cat.BaseRateValue</w:t>
            </w:r>
          </w:p>
        </w:tc>
        <w:tc>
          <w:tcPr>
            <w:tcW w:type="dxa" w:w="2948"/>
            <w:shd w:val="clear" w:color="auto" w:fill="E8EEF6"/>
          </w:tcPr>
          <w:p>
            <w:pPr>
              <w:spacing w:after="0" w:before="0"/>
            </w:pPr>
            <w:r/>
            <w:r>
              <w:rPr>
                <w:rFonts w:ascii="Arial" w:hAnsi="Arial"/>
                <w:b w:val="0"/>
                <w:sz w:val="15"/>
              </w:rPr>
              <w:t>BaseRateId</w:t>
            </w:r>
          </w:p>
        </w:tc>
        <w:tc>
          <w:tcPr>
            <w:tcW w:type="dxa" w:w="2721"/>
            <w:shd w:val="clear" w:color="auto" w:fill="E8EEF6"/>
          </w:tcPr>
          <w:p>
            <w:pPr>
              <w:spacing w:after="0" w:before="0"/>
            </w:pPr>
            <w:r/>
            <w:r>
              <w:rPr>
                <w:rFonts w:ascii="Arial" w:hAnsi="Arial"/>
                <w:b w:val="0"/>
                <w:sz w:val="15"/>
              </w:rPr>
              <w:t>cat.BaseRate</w:t>
            </w:r>
          </w:p>
        </w:tc>
        <w:tc>
          <w:tcPr>
            <w:tcW w:type="dxa" w:w="2948"/>
            <w:shd w:val="clear" w:color="auto" w:fill="E8EEF6"/>
          </w:tcPr>
          <w:p>
            <w:pPr>
              <w:spacing w:after="0" w:before="0"/>
            </w:pPr>
            <w:r/>
            <w:r>
              <w:rPr>
                <w:rFonts w:ascii="Arial" w:hAnsi="Arial"/>
                <w:b w:val="0"/>
                <w:sz w:val="15"/>
              </w:rPr>
              <w:t>BaseRateId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cat.BaseRateValue</w:t>
            </w:r>
          </w:p>
        </w:tc>
        <w:tc>
          <w:tcPr>
            <w:tcW w:type="dxa" w:w="2948"/>
          </w:tcPr>
          <w:p>
            <w:pPr>
              <w:spacing w:after="0" w:before="0"/>
            </w:pPr>
            <w:r/>
            <w:r>
              <w:rPr>
                <w:rFonts w:ascii="Arial" w:hAnsi="Arial"/>
                <w:b w:val="0"/>
                <w:sz w:val="15"/>
              </w:rPr>
              <w:t>BaseRateId, SupersedesId</w:t>
            </w:r>
          </w:p>
        </w:tc>
        <w:tc>
          <w:tcPr>
            <w:tcW w:type="dxa" w:w="2721"/>
          </w:tcPr>
          <w:p>
            <w:pPr>
              <w:spacing w:after="0" w:before="0"/>
            </w:pPr>
            <w:r/>
            <w:r>
              <w:rPr>
                <w:rFonts w:ascii="Arial" w:hAnsi="Arial"/>
                <w:b w:val="0"/>
                <w:sz w:val="15"/>
              </w:rPr>
              <w:t>cat.BaseRateValue</w:t>
            </w:r>
          </w:p>
        </w:tc>
        <w:tc>
          <w:tcPr>
            <w:tcW w:type="dxa" w:w="2948"/>
          </w:tcPr>
          <w:p>
            <w:pPr>
              <w:spacing w:after="0" w:before="0"/>
            </w:pPr>
            <w:r/>
            <w:r>
              <w:rPr>
                <w:rFonts w:ascii="Arial" w:hAnsi="Arial"/>
                <w:b w:val="0"/>
                <w:sz w:val="15"/>
              </w:rPr>
              <w:t>BaseRateId, BaseRateValueId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cat.BaseRateValue</w:t>
            </w:r>
          </w:p>
        </w:tc>
        <w:tc>
          <w:tcPr>
            <w:tcW w:type="dxa" w:w="2948"/>
            <w:shd w:val="clear" w:color="auto" w:fill="E8EEF6"/>
          </w:tcPr>
          <w:p>
            <w:pPr>
              <w:spacing w:after="0" w:before="0"/>
            </w:pPr>
            <w:r/>
            <w:r>
              <w:rPr>
                <w:rFonts w:ascii="Arial" w:hAnsi="Arial"/>
                <w:b w:val="0"/>
                <w:sz w:val="15"/>
              </w:rPr>
              <w:t>EnteredBy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cat.LookupItem</w:t>
            </w:r>
          </w:p>
        </w:tc>
        <w:tc>
          <w:tcPr>
            <w:tcW w:type="dxa" w:w="2948"/>
          </w:tcPr>
          <w:p>
            <w:pPr>
              <w:spacing w:after="0" w:before="0"/>
            </w:pPr>
            <w:r/>
            <w:r>
              <w:rPr>
                <w:rFonts w:ascii="Arial" w:hAnsi="Arial"/>
                <w:b w:val="0"/>
                <w:sz w:val="15"/>
              </w:rPr>
              <w:t>LookupListId</w:t>
            </w:r>
          </w:p>
        </w:tc>
        <w:tc>
          <w:tcPr>
            <w:tcW w:type="dxa" w:w="2721"/>
          </w:tcPr>
          <w:p>
            <w:pPr>
              <w:spacing w:after="0" w:before="0"/>
            </w:pPr>
            <w:r/>
            <w:r>
              <w:rPr>
                <w:rFonts w:ascii="Arial" w:hAnsi="Arial"/>
                <w:b w:val="0"/>
                <w:sz w:val="15"/>
              </w:rPr>
              <w:t>cat.LookupList</w:t>
            </w:r>
          </w:p>
        </w:tc>
        <w:tc>
          <w:tcPr>
            <w:tcW w:type="dxa" w:w="2948"/>
          </w:tcPr>
          <w:p>
            <w:pPr>
              <w:spacing w:after="0" w:before="0"/>
            </w:pPr>
            <w:r/>
            <w:r>
              <w:rPr>
                <w:rFonts w:ascii="Arial" w:hAnsi="Arial"/>
                <w:b w:val="0"/>
                <w:sz w:val="15"/>
              </w:rPr>
              <w:t>LookupListId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Global references (shared, read-only)</w:t>
      </w:r>
    </w:p>
    <w:p>
      <w:pPr>
        <w:spacing w:after="80"/>
      </w:pPr>
      <w:r>
        <w:rPr>
          <w:rFonts w:ascii="Arial" w:hAnsi="Arial"/>
          <w:b w:val="0"/>
          <w:i/>
          <w:color w:val="6B7280"/>
          <w:sz w:val="18"/>
        </w:rPr>
        <w:t>ref schema: shared reference data owned by the platform</w:t>
      </w:r>
    </w:p>
    <w:p>
      <w:pPr>
        <w:keepNext/>
        <w:jc w:val="center"/>
      </w:pPr>
      <w:r>
        <w:drawing>
          <wp:inline xmlns:a="http://schemas.openxmlformats.org/drawingml/2006/main" xmlns:pic="http://schemas.openxmlformats.org/drawingml/2006/picture">
            <wp:extent cx="2411730" cy="5334915"/>
            <wp:docPr id="31" name="Picture 31"/>
            <wp:cNvGraphicFramePr>
              <a:graphicFrameLocks noChangeAspect="1"/>
            </wp:cNvGraphicFramePr>
            <a:graphic>
              <a:graphicData uri="http://schemas.openxmlformats.org/drawingml/2006/picture">
                <pic:pic>
                  <pic:nvPicPr>
                    <pic:cNvPr id="0" name="m4_global_ref.png"/>
                    <pic:cNvPicPr/>
                  </pic:nvPicPr>
                  <pic:blipFill>
                    <a:blip r:embed="rId41"/>
                    <a:stretch>
                      <a:fillRect/>
                    </a:stretch>
                  </pic:blipFill>
                  <pic:spPr>
                    <a:xfrm>
                      <a:off x="0" y="0"/>
                      <a:ext cx="2411730" cy="5334915"/>
                    </a:xfrm>
                    <a:prstGeom prst="rect"/>
                  </pic:spPr>
                </pic:pic>
              </a:graphicData>
            </a:graphic>
          </wp:inline>
        </w:drawing>
      </w:r>
    </w:p>
    <w:p>
      <w:pPr>
        <w:spacing w:after="120"/>
        <w:jc w:val="center"/>
      </w:pPr>
      <w:r>
        <w:rPr>
          <w:rFonts w:ascii="Arial" w:hAnsi="Arial"/>
          <w:b w:val="0"/>
          <w:i/>
          <w:color w:val="6B7280"/>
          <w:sz w:val="16"/>
        </w:rPr>
        <w:t>Figure 31  Global references (shared, read-only)  ·  5 tables with 0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ref.Country</w:t>
            </w:r>
          </w:p>
        </w:tc>
        <w:tc>
          <w:tcPr>
            <w:tcW w:type="dxa" w:w="6690"/>
          </w:tcPr>
          <w:p>
            <w:pPr>
              <w:spacing w:after="0" w:before="0"/>
            </w:pPr>
            <w:r/>
            <w:r>
              <w:rPr>
                <w:rFonts w:ascii="Arial" w:hAnsi="Arial"/>
                <w:b w:val="0"/>
                <w:sz w:val="15"/>
              </w:rPr>
              <w:t>Country: global reference, read-only, managed by the platform operator (FR-CAT-026, BR-CAT-018, BR-CAT-015)</w:t>
            </w:r>
          </w:p>
        </w:tc>
        <w:tc>
          <w:tcPr>
            <w:tcW w:type="dxa" w:w="2948"/>
          </w:tcPr>
          <w:p>
            <w:pPr>
              <w:spacing w:after="0" w:before="0"/>
            </w:pPr>
            <w:r/>
            <w:r>
              <w:rPr>
                <w:rFonts w:ascii="Arial" w:hAnsi="Arial"/>
                <w:b w:val="0"/>
                <w:sz w:val="15"/>
              </w:rPr>
              <w:t>CountryId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ref.Currency</w:t>
            </w:r>
          </w:p>
        </w:tc>
        <w:tc>
          <w:tcPr>
            <w:tcW w:type="dxa" w:w="6690"/>
            <w:shd w:val="clear" w:color="auto" w:fill="E8EEF6"/>
          </w:tcPr>
          <w:p>
            <w:pPr>
              <w:spacing w:after="0" w:before="0"/>
            </w:pPr>
            <w:r/>
            <w:r>
              <w:rPr>
                <w:rFonts w:ascii="Arial" w:hAnsi="Arial"/>
                <w:b w:val="0"/>
                <w:sz w:val="15"/>
              </w:rPr>
              <w:t>Currency: global ISO 4217 reference, read-only (FR-CAT-021, Q-CAT-08)</w:t>
            </w:r>
          </w:p>
        </w:tc>
        <w:tc>
          <w:tcPr>
            <w:tcW w:type="dxa" w:w="2948"/>
            <w:shd w:val="clear" w:color="auto" w:fill="E8EEF6"/>
          </w:tcPr>
          <w:p>
            <w:pPr>
              <w:spacing w:after="0" w:before="0"/>
            </w:pPr>
            <w:r/>
            <w:r>
              <w:rPr>
                <w:rFonts w:ascii="Arial" w:hAnsi="Arial"/>
                <w:b w:val="0"/>
                <w:sz w:val="15"/>
              </w:rPr>
              <w:t>CurrencyId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ref.Incoterm</w:t>
            </w:r>
          </w:p>
        </w:tc>
        <w:tc>
          <w:tcPr>
            <w:tcW w:type="dxa" w:w="6690"/>
          </w:tcPr>
          <w:p>
            <w:pPr>
              <w:spacing w:after="0" w:before="0"/>
            </w:pPr>
            <w:r/>
            <w:r>
              <w:rPr>
                <w:rFonts w:ascii="Arial" w:hAnsi="Arial"/>
                <w:b w:val="0"/>
                <w:sz w:val="15"/>
              </w:rPr>
              <w:t>Incoterms delivery term: global reference, read-only, managed by the operator; legacy terms are displayed, not selectable (FR-LCT-013, FR-CAT-021, BR-CAT-015)</w:t>
            </w:r>
          </w:p>
        </w:tc>
        <w:tc>
          <w:tcPr>
            <w:tcW w:type="dxa" w:w="2948"/>
          </w:tcPr>
          <w:p>
            <w:pPr>
              <w:spacing w:after="0" w:before="0"/>
            </w:pPr>
            <w:r/>
            <w:r>
              <w:rPr>
                <w:rFonts w:ascii="Arial" w:hAnsi="Arial"/>
                <w:b w:val="0"/>
                <w:sz w:val="15"/>
              </w:rPr>
              <w:t>IncotermId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ref.Industry</w:t>
            </w:r>
          </w:p>
        </w:tc>
        <w:tc>
          <w:tcPr>
            <w:tcW w:type="dxa" w:w="6690"/>
            <w:shd w:val="clear" w:color="auto" w:fill="E8EEF6"/>
          </w:tcPr>
          <w:p>
            <w:pPr>
              <w:spacing w:after="0" w:before="0"/>
            </w:pPr>
            <w:r/>
            <w:r>
              <w:rPr>
                <w:rFonts w:ascii="Arial" w:hAnsi="Arial"/>
                <w:b w:val="0"/>
                <w:sz w:val="15"/>
              </w:rPr>
              <w:t>An economic activity of the Saudi classification of economic activities (GASTAT, ISIC Rev.4): section and division; a company's main activity (docs/35 section 5)</w:t>
            </w:r>
          </w:p>
        </w:tc>
        <w:tc>
          <w:tcPr>
            <w:tcW w:type="dxa" w:w="2948"/>
            <w:shd w:val="clear" w:color="auto" w:fill="E8EEF6"/>
          </w:tcPr>
          <w:p>
            <w:pPr>
              <w:spacing w:after="0" w:before="0"/>
            </w:pPr>
            <w:r/>
            <w:r>
              <w:rPr>
                <w:rFonts w:ascii="Arial" w:hAnsi="Arial"/>
                <w:b w:val="0"/>
                <w:sz w:val="15"/>
              </w:rPr>
              <w:t>IndustryId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ref.UcpArticle</w:t>
            </w:r>
          </w:p>
        </w:tc>
        <w:tc>
          <w:tcPr>
            <w:tcW w:type="dxa" w:w="6690"/>
          </w:tcPr>
          <w:p>
            <w:pPr>
              <w:spacing w:after="0" w:before="0"/>
            </w:pPr>
            <w:r/>
            <w:r>
              <w:rPr>
                <w:rFonts w:ascii="Arial" w:hAnsi="Arial"/>
                <w:b w:val="0"/>
                <w:sz w:val="15"/>
              </w:rPr>
              <w:t>UCP 600 reference article: NULL TenantId = global read-only row, published only by the platform operator (FR-LCT-006, BR-LCT-018, BR-PLT-001)</w:t>
            </w:r>
          </w:p>
        </w:tc>
        <w:tc>
          <w:tcPr>
            <w:tcW w:type="dxa" w:w="2948"/>
          </w:tcPr>
          <w:p>
            <w:pPr>
              <w:spacing w:after="0" w:before="0"/>
            </w:pPr>
            <w:r/>
            <w:r>
              <w:rPr>
                <w:rFonts w:ascii="Arial" w:hAnsi="Arial"/>
                <w:b w:val="0"/>
                <w:sz w:val="15"/>
              </w:rPr>
              <w:t>UcpArticleId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ref.Industry</w:t>
            </w:r>
          </w:p>
        </w:tc>
        <w:tc>
          <w:tcPr>
            <w:tcW w:type="dxa" w:w="2948"/>
          </w:tcPr>
          <w:p>
            <w:pPr>
              <w:spacing w:after="0" w:before="0"/>
            </w:pPr>
            <w:r/>
            <w:r>
              <w:rPr>
                <w:rFonts w:ascii="Arial" w:hAnsi="Arial"/>
                <w:b w:val="0"/>
                <w:sz w:val="15"/>
              </w:rPr>
              <w:t>ParentId</w:t>
            </w:r>
          </w:p>
        </w:tc>
        <w:tc>
          <w:tcPr>
            <w:tcW w:type="dxa" w:w="2721"/>
          </w:tcPr>
          <w:p>
            <w:pPr>
              <w:spacing w:after="0" w:before="0"/>
            </w:pPr>
            <w:r/>
            <w:r>
              <w:rPr>
                <w:rFonts w:ascii="Arial" w:hAnsi="Arial"/>
                <w:b w:val="0"/>
                <w:sz w:val="15"/>
              </w:rPr>
              <w:t>ref.Industry</w:t>
            </w:r>
          </w:p>
        </w:tc>
        <w:tc>
          <w:tcPr>
            <w:tcW w:type="dxa" w:w="2948"/>
          </w:tcPr>
          <w:p>
            <w:pPr>
              <w:spacing w:after="0" w:before="0"/>
            </w:pPr>
            <w:r/>
            <w:r>
              <w:rPr>
                <w:rFonts w:ascii="Arial" w:hAnsi="Arial"/>
                <w:b w:val="0"/>
                <w:sz w:val="15"/>
              </w:rPr>
              <w:t>IndustryId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ref.UcpArticle</w:t>
            </w:r>
          </w:p>
        </w:tc>
        <w:tc>
          <w:tcPr>
            <w:tcW w:type="dxa" w:w="2948"/>
            <w:shd w:val="clear" w:color="auto" w:fill="E8EEF6"/>
          </w:tcPr>
          <w:p>
            <w:pPr>
              <w:spacing w:after="0" w:before="0"/>
            </w:pPr>
            <w:r/>
            <w:r>
              <w:rPr>
                <w:rFonts w:ascii="Arial" w:hAnsi="Arial"/>
                <w:b w:val="0"/>
                <w:sz w:val="15"/>
              </w:rPr>
              <w:t>VerifiedBy</w:t>
            </w:r>
          </w:p>
        </w:tc>
        <w:tc>
          <w:tcPr>
            <w:tcW w:type="dxa" w:w="2721"/>
            <w:shd w:val="clear" w:color="auto" w:fill="E8EEF6"/>
          </w:tcPr>
          <w:p>
            <w:pPr>
              <w:spacing w:after="0" w:before="0"/>
            </w:pPr>
            <w:r/>
            <w:r>
              <w:rPr>
                <w:rFonts w:ascii="Arial" w:hAnsi="Arial"/>
                <w:b w:val="0"/>
                <w:sz w:val="15"/>
              </w:rPr>
              <w:t>plat.PlatformOperator</w:t>
            </w:r>
          </w:p>
        </w:tc>
        <w:tc>
          <w:tcPr>
            <w:tcW w:type="dxa" w:w="2948"/>
            <w:shd w:val="clear" w:color="auto" w:fill="E8EEF6"/>
          </w:tcPr>
          <w:p>
            <w:pPr>
              <w:spacing w:after="0" w:before="0"/>
            </w:pPr>
            <w:r/>
            <w:r>
              <w:rPr>
                <w:rFonts w:ascii="Arial" w:hAnsi="Arial"/>
                <w:b w:val="0"/>
                <w:sz w:val="15"/>
              </w:rPr>
              <w:t>PlatformOperatorId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bl>
    <w:p>
      <w:pPr>
        <w:spacing w:after="40"/>
      </w:pPr>
    </w:p>
    <w:p>
      <w:pPr>
        <w:pStyle w:val="Heading2"/>
      </w:pPr>
      <w:r>
        <w:rPr>
          <w:rFonts w:ascii="Arial" w:hAnsi="Arial"/>
          <w:color w:val="1F3A5F"/>
        </w:rPr>
        <w:t>M5 · Facilities and collateral</w:t>
      </w:r>
    </w:p>
    <w:p>
      <w:pPr>
        <w:pStyle w:val="Heading3"/>
      </w:pPr>
      <w:r>
        <w:rPr>
          <w:rFonts w:ascii="Arial" w:hAnsi="Arial"/>
          <w:color w:val="1F3A5F"/>
        </w:rPr>
        <w:t>Facilities and revisions (part 1 of 2)</w:t>
      </w:r>
    </w:p>
    <w:p>
      <w:pPr>
        <w:spacing w:after="80"/>
      </w:pPr>
      <w:r>
        <w:rPr>
          <w:rFonts w:ascii="Arial" w:hAnsi="Arial"/>
          <w:b w:val="0"/>
          <w:i/>
          <w:color w:val="6B7280"/>
          <w:sz w:val="18"/>
        </w:rPr>
        <w:t>fac schema: facilities, revisions, documents, lenders, outstanding snapshots, value conflicts</w:t>
      </w:r>
    </w:p>
    <w:p>
      <w:pPr>
        <w:keepNext/>
        <w:jc w:val="center"/>
      </w:pPr>
      <w:r>
        <w:drawing>
          <wp:inline xmlns:a="http://schemas.openxmlformats.org/drawingml/2006/main" xmlns:pic="http://schemas.openxmlformats.org/drawingml/2006/picture">
            <wp:extent cx="10029190" cy="5116424"/>
            <wp:docPr id="32" name="Picture 32"/>
            <wp:cNvGraphicFramePr>
              <a:graphicFrameLocks noChangeAspect="1"/>
            </wp:cNvGraphicFramePr>
            <a:graphic>
              <a:graphicData uri="http://schemas.openxmlformats.org/drawingml/2006/picture">
                <pic:pic>
                  <pic:nvPicPr>
                    <pic:cNvPr id="0" name="m5_facility_core_1.png"/>
                    <pic:cNvPicPr/>
                  </pic:nvPicPr>
                  <pic:blipFill>
                    <a:blip r:embed="rId42"/>
                    <a:stretch>
                      <a:fillRect/>
                    </a:stretch>
                  </pic:blipFill>
                  <pic:spPr>
                    <a:xfrm>
                      <a:off x="0" y="0"/>
                      <a:ext cx="10029190" cy="5116424"/>
                    </a:xfrm>
                    <a:prstGeom prst="rect"/>
                  </pic:spPr>
                </pic:pic>
              </a:graphicData>
            </a:graphic>
          </wp:inline>
        </w:drawing>
      </w:r>
    </w:p>
    <w:p>
      <w:pPr>
        <w:spacing w:after="120"/>
        <w:jc w:val="center"/>
      </w:pPr>
      <w:r>
        <w:rPr>
          <w:rFonts w:ascii="Arial" w:hAnsi="Arial"/>
          <w:b w:val="0"/>
          <w:i/>
          <w:color w:val="6B7280"/>
          <w:sz w:val="16"/>
        </w:rPr>
        <w:t>Figure 32  Facilities and revisions (part 1 of 2)  ·  3 tables with 5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fac.Facility</w:t>
            </w:r>
          </w:p>
        </w:tc>
        <w:tc>
          <w:tcPr>
            <w:tcW w:type="dxa" w:w="6690"/>
          </w:tcPr>
          <w:p>
            <w:pPr>
              <w:spacing w:after="0" w:before="0"/>
            </w:pPr>
            <w:r/>
            <w:r>
              <w:rPr>
                <w:rFonts w:ascii="Arial" w:hAnsi="Arial"/>
                <w:b w:val="0"/>
                <w:sz w:val="15"/>
              </w:rPr>
              <w:t>Facility agreement package: root of the aggregate (FR-FAC-001..008, BR-FAC-001/005/006)</w:t>
            </w:r>
          </w:p>
        </w:tc>
        <w:tc>
          <w:tcPr>
            <w:tcW w:type="dxa" w:w="2948"/>
          </w:tcPr>
          <w:p>
            <w:pPr>
              <w:spacing w:after="0" w:before="0"/>
            </w:pPr>
            <w:r/>
            <w:r>
              <w:rPr>
                <w:rFonts w:ascii="Arial" w:hAnsi="Arial"/>
                <w:b w:val="0"/>
                <w:sz w:val="15"/>
              </w:rPr>
              <w:t>FacilityId</w:t>
            </w:r>
          </w:p>
        </w:tc>
        <w:tc>
          <w:tcPr>
            <w:tcW w:type="dxa" w:w="794"/>
          </w:tcPr>
          <w:p>
            <w:pPr>
              <w:spacing w:after="0" w:before="0"/>
            </w:pPr>
            <w:r/>
            <w:r>
              <w:rPr>
                <w:rFonts w:ascii="Arial" w:hAnsi="Arial"/>
                <w:b w:val="0"/>
                <w:sz w:val="15"/>
              </w:rPr>
              <w:t>5</w:t>
            </w:r>
          </w:p>
        </w:tc>
        <w:tc>
          <w:tcPr>
            <w:tcW w:type="dxa" w:w="794"/>
          </w:tcPr>
          <w:p>
            <w:pPr>
              <w:spacing w:after="0" w:before="0"/>
            </w:pPr>
            <w:r/>
            <w:r>
              <w:rPr>
                <w:rFonts w:ascii="Arial" w:hAnsi="Arial"/>
                <w:b w:val="0"/>
                <w:sz w:val="15"/>
              </w:rPr>
              <w:t>4</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fac.FacilityRevision</w:t>
            </w:r>
          </w:p>
        </w:tc>
        <w:tc>
          <w:tcPr>
            <w:tcW w:type="dxa" w:w="6690"/>
            <w:shd w:val="clear" w:color="auto" w:fill="E8EEF6"/>
          </w:tcPr>
          <w:p>
            <w:pPr>
              <w:spacing w:after="0" w:before="0"/>
            </w:pPr>
            <w:r/>
            <w:r>
              <w:rPr>
                <w:rFonts w:ascii="Arial" w:hAnsi="Arial"/>
                <w:b w:val="0"/>
                <w:sz w:val="15"/>
              </w:rPr>
              <w:t>Preparer and approver revision of facility terms (FR-FAC-024, BR-FAC-003/004, section 8)</w:t>
            </w:r>
          </w:p>
        </w:tc>
        <w:tc>
          <w:tcPr>
            <w:tcW w:type="dxa" w:w="2948"/>
            <w:shd w:val="clear" w:color="auto" w:fill="E8EEF6"/>
          </w:tcPr>
          <w:p>
            <w:pPr>
              <w:spacing w:after="0" w:before="0"/>
            </w:pPr>
            <w:r/>
            <w:r>
              <w:rPr>
                <w:rFonts w:ascii="Arial" w:hAnsi="Arial"/>
                <w:b w:val="0"/>
                <w:sz w:val="15"/>
              </w:rPr>
              <w:t>FacilityRevisionId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3</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fac.FacilityDocument</w:t>
            </w:r>
          </w:p>
        </w:tc>
        <w:tc>
          <w:tcPr>
            <w:tcW w:type="dxa" w:w="6690"/>
          </w:tcPr>
          <w:p>
            <w:pPr>
              <w:spacing w:after="0" w:before="0"/>
            </w:pPr>
            <w:r/>
            <w:r>
              <w:rPr>
                <w:rFonts w:ascii="Arial" w:hAnsi="Arial"/>
                <w:b w:val="0"/>
                <w:sz w:val="15"/>
              </w:rPr>
              <w:t>Document within the package, with precedence (FR-FAC-004, BR-FAC-008, V-FAC-03); its type comes from doc.Document.DocumentTypeId</w:t>
            </w:r>
          </w:p>
        </w:tc>
        <w:tc>
          <w:tcPr>
            <w:tcW w:type="dxa" w:w="2948"/>
          </w:tcPr>
          <w:p>
            <w:pPr>
              <w:spacing w:after="0" w:before="0"/>
            </w:pPr>
            <w:r/>
            <w:r>
              <w:rPr>
                <w:rFonts w:ascii="Arial" w:hAnsi="Arial"/>
                <w:b w:val="0"/>
                <w:sz w:val="15"/>
              </w:rPr>
              <w:t>FacilityDocumentId</w:t>
            </w:r>
          </w:p>
        </w:tc>
        <w:tc>
          <w:tcPr>
            <w:tcW w:type="dxa" w:w="794"/>
          </w:tcPr>
          <w:p>
            <w:pPr>
              <w:spacing w:after="0" w:before="0"/>
            </w:pPr>
            <w:r/>
            <w:r>
              <w:rPr>
                <w:rFonts w:ascii="Arial" w:hAnsi="Arial"/>
                <w:b w:val="0"/>
                <w:sz w:val="15"/>
              </w:rPr>
              <w:t>6</w:t>
            </w:r>
          </w:p>
        </w:tc>
        <w:tc>
          <w:tcPr>
            <w:tcW w:type="dxa" w:w="794"/>
          </w:tcPr>
          <w:p>
            <w:pPr>
              <w:spacing w:after="0" w:before="0"/>
            </w:pPr>
            <w:r/>
            <w:r>
              <w:rPr>
                <w:rFonts w:ascii="Arial" w:hAnsi="Arial"/>
                <w:b w:val="0"/>
                <w:sz w:val="15"/>
              </w:rPr>
              <w:t>4</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BorrowerCompanyId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fac.Facility</w:t>
            </w:r>
          </w:p>
        </w:tc>
        <w:tc>
          <w:tcPr>
            <w:tcW w:type="dxa" w:w="2948"/>
            <w:shd w:val="clear" w:color="auto" w:fill="E8EEF6"/>
          </w:tcPr>
          <w:p>
            <w:pPr>
              <w:spacing w:after="0" w:before="0"/>
            </w:pPr>
            <w:r/>
            <w:r>
              <w:rPr>
                <w:rFonts w:ascii="Arial" w:hAnsi="Arial"/>
                <w:b w:val="0"/>
                <w:sz w:val="15"/>
              </w:rPr>
              <w:t>FacilityTypeId</w:t>
            </w:r>
          </w:p>
        </w:tc>
        <w:tc>
          <w:tcPr>
            <w:tcW w:type="dxa" w:w="2721"/>
            <w:shd w:val="clear" w:color="auto" w:fill="E8EEF6"/>
          </w:tcPr>
          <w:p>
            <w:pPr>
              <w:spacing w:after="0" w:before="0"/>
            </w:pPr>
            <w:r/>
            <w:r>
              <w:rPr>
                <w:rFonts w:ascii="Arial" w:hAnsi="Arial"/>
                <w:b w:val="0"/>
                <w:sz w:val="15"/>
              </w:rPr>
              <w:t>cat.FacilityType</w:t>
            </w:r>
          </w:p>
        </w:tc>
        <w:tc>
          <w:tcPr>
            <w:tcW w:type="dxa" w:w="2948"/>
            <w:shd w:val="clear" w:color="auto" w:fill="E8EEF6"/>
          </w:tcPr>
          <w:p>
            <w:pPr>
              <w:spacing w:after="0" w:before="0"/>
            </w:pPr>
            <w:r/>
            <w:r>
              <w:rPr>
                <w:rFonts w:ascii="Arial" w:hAnsi="Arial"/>
                <w:b w:val="0"/>
                <w:sz w:val="15"/>
              </w:rPr>
              <w:t>FacilityTypeId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fac.Facility</w:t>
            </w:r>
          </w:p>
        </w:tc>
        <w:tc>
          <w:tcPr>
            <w:tcW w:type="dxa" w:w="2948"/>
            <w:shd w:val="clear" w:color="auto" w:fill="E8EEF6"/>
          </w:tcPr>
          <w:p>
            <w:pPr>
              <w:spacing w:after="0" w:before="0"/>
            </w:pPr>
            <w:r/>
            <w:r>
              <w:rPr>
                <w:rFonts w:ascii="Arial" w:hAnsi="Arial"/>
                <w:b w:val="0"/>
                <w:sz w:val="15"/>
              </w:rPr>
              <w:t>PreviousFacilityId</w:t>
            </w:r>
          </w:p>
        </w:tc>
        <w:tc>
          <w:tcPr>
            <w:tcW w:type="dxa" w:w="2721"/>
            <w:shd w:val="clear" w:color="auto" w:fill="E8EEF6"/>
          </w:tcPr>
          <w:p>
            <w:pPr>
              <w:spacing w:after="0" w:before="0"/>
            </w:pPr>
            <w:r/>
            <w:r>
              <w:rPr>
                <w:rFonts w:ascii="Arial" w:hAnsi="Arial"/>
                <w:b w:val="0"/>
                <w:sz w:val="15"/>
              </w:rPr>
              <w:t>fac.Facility</w:t>
            </w:r>
          </w:p>
        </w:tc>
        <w:tc>
          <w:tcPr>
            <w:tcW w:type="dxa" w:w="2948"/>
            <w:shd w:val="clear" w:color="auto" w:fill="E8EEF6"/>
          </w:tcPr>
          <w:p>
            <w:pPr>
              <w:spacing w:after="0" w:before="0"/>
            </w:pPr>
            <w:r/>
            <w:r>
              <w:rPr>
                <w:rFonts w:ascii="Arial" w:hAnsi="Arial"/>
                <w:b w:val="0"/>
                <w:sz w:val="15"/>
              </w:rPr>
              <w:t>FacilityId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fac.FacilityRevision</w:t>
            </w:r>
          </w:p>
        </w:tc>
        <w:tc>
          <w:tcPr>
            <w:tcW w:type="dxa" w:w="2948"/>
          </w:tcPr>
          <w:p>
            <w:pPr>
              <w:spacing w:after="0" w:before="0"/>
            </w:pPr>
            <w:r/>
            <w:r>
              <w:rPr>
                <w:rFonts w:ascii="Arial" w:hAnsi="Arial"/>
                <w:b w:val="0"/>
                <w:sz w:val="15"/>
              </w:rPr>
              <w:t>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FacilityId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fac.FacilityRevision</w:t>
            </w:r>
          </w:p>
        </w:tc>
        <w:tc>
          <w:tcPr>
            <w:tcW w:type="dxa" w:w="2948"/>
            <w:shd w:val="clear" w:color="auto" w:fill="E8EEF6"/>
          </w:tcPr>
          <w:p>
            <w:pPr>
              <w:spacing w:after="0" w:before="0"/>
            </w:pPr>
            <w:r/>
            <w:r>
              <w:rPr>
                <w:rFonts w:ascii="Arial" w:hAnsi="Arial"/>
                <w:b w:val="0"/>
                <w:sz w:val="15"/>
              </w:rPr>
              <w:t>SubmittedBy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fac.FacilityRevision</w:t>
            </w:r>
          </w:p>
        </w:tc>
        <w:tc>
          <w:tcPr>
            <w:tcW w:type="dxa" w:w="2948"/>
          </w:tcPr>
          <w:p>
            <w:pPr>
              <w:spacing w:after="0" w:before="0"/>
            </w:pPr>
            <w:r/>
            <w:r>
              <w:rPr>
                <w:rFonts w:ascii="Arial" w:hAnsi="Arial"/>
                <w:b w:val="0"/>
                <w:sz w:val="15"/>
              </w:rPr>
              <w:t>ApprovedBy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fac.FacilityDocument</w:t>
            </w:r>
          </w:p>
        </w:tc>
        <w:tc>
          <w:tcPr>
            <w:tcW w:type="dxa" w:w="2948"/>
            <w:shd w:val="clear" w:color="auto" w:fill="E8EEF6"/>
          </w:tcPr>
          <w:p>
            <w:pPr>
              <w:spacing w:after="0" w:before="0"/>
            </w:pPr>
            <w:r/>
            <w:r>
              <w:rPr>
                <w:rFonts w:ascii="Arial" w:hAnsi="Arial"/>
                <w:b w:val="0"/>
                <w:sz w:val="15"/>
              </w:rPr>
              <w:t>FacilityId</w:t>
            </w:r>
          </w:p>
        </w:tc>
        <w:tc>
          <w:tcPr>
            <w:tcW w:type="dxa" w:w="2721"/>
            <w:shd w:val="clear" w:color="auto" w:fill="E8EEF6"/>
          </w:tcPr>
          <w:p>
            <w:pPr>
              <w:spacing w:after="0" w:before="0"/>
            </w:pPr>
            <w:r/>
            <w:r>
              <w:rPr>
                <w:rFonts w:ascii="Arial" w:hAnsi="Arial"/>
                <w:b w:val="0"/>
                <w:sz w:val="15"/>
              </w:rPr>
              <w:t>fac.Facility</w:t>
            </w:r>
          </w:p>
        </w:tc>
        <w:tc>
          <w:tcPr>
            <w:tcW w:type="dxa" w:w="2948"/>
            <w:shd w:val="clear" w:color="auto" w:fill="E8EEF6"/>
          </w:tcPr>
          <w:p>
            <w:pPr>
              <w:spacing w:after="0" w:before="0"/>
            </w:pPr>
            <w:r/>
            <w:r>
              <w:rPr>
                <w:rFonts w:ascii="Arial" w:hAnsi="Arial"/>
                <w:b w:val="0"/>
                <w:sz w:val="15"/>
              </w:rPr>
              <w:t>FacilityId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fac.FacilityDocument</w:t>
            </w:r>
          </w:p>
        </w:tc>
        <w:tc>
          <w:tcPr>
            <w:tcW w:type="dxa" w:w="2948"/>
          </w:tcPr>
          <w:p>
            <w:pPr>
              <w:spacing w:after="0" w:before="0"/>
            </w:pPr>
            <w:r/>
            <w:r>
              <w:rPr>
                <w:rFonts w:ascii="Arial" w:hAnsi="Arial"/>
                <w:b w:val="0"/>
                <w:sz w:val="15"/>
              </w:rPr>
              <w:t>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fac.FacilityDocument</w:t>
            </w:r>
          </w:p>
        </w:tc>
        <w:tc>
          <w:tcPr>
            <w:tcW w:type="dxa" w:w="2948"/>
            <w:shd w:val="clear" w:color="auto" w:fill="E8EEF6"/>
          </w:tcPr>
          <w:p>
            <w:pPr>
              <w:spacing w:after="0" w:before="0"/>
            </w:pPr>
            <w:r/>
            <w:r>
              <w:rPr>
                <w:rFonts w:ascii="Arial" w:hAnsi="Arial"/>
                <w:b w:val="0"/>
                <w:sz w:val="15"/>
              </w:rPr>
              <w:t>FacilityId, AmendsFacilityDocumentId</w:t>
            </w:r>
          </w:p>
        </w:tc>
        <w:tc>
          <w:tcPr>
            <w:tcW w:type="dxa" w:w="2721"/>
            <w:shd w:val="clear" w:color="auto" w:fill="E8EEF6"/>
          </w:tcPr>
          <w:p>
            <w:pPr>
              <w:spacing w:after="0" w:before="0"/>
            </w:pPr>
            <w:r/>
            <w:r>
              <w:rPr>
                <w:rFonts w:ascii="Arial" w:hAnsi="Arial"/>
                <w:b w:val="0"/>
                <w:sz w:val="15"/>
              </w:rPr>
              <w:t>fac.FacilityDocument</w:t>
            </w:r>
          </w:p>
        </w:tc>
        <w:tc>
          <w:tcPr>
            <w:tcW w:type="dxa" w:w="2948"/>
            <w:shd w:val="clear" w:color="auto" w:fill="E8EEF6"/>
          </w:tcPr>
          <w:p>
            <w:pPr>
              <w:spacing w:after="0" w:before="0"/>
            </w:pPr>
            <w:r/>
            <w:r>
              <w:rPr>
                <w:rFonts w:ascii="Arial" w:hAnsi="Arial"/>
                <w:b w:val="0"/>
                <w:sz w:val="15"/>
              </w:rPr>
              <w:t>FacilityId, FacilityDocumentId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fac.FacilityDocument</w:t>
            </w:r>
          </w:p>
        </w:tc>
        <w:tc>
          <w:tcPr>
            <w:tcW w:type="dxa" w:w="2948"/>
          </w:tcPr>
          <w:p>
            <w:pPr>
              <w:spacing w:after="0" w:before="0"/>
            </w:pPr>
            <w:r/>
            <w:r>
              <w:rPr>
                <w:rFonts w:ascii="Arial" w:hAnsi="Arial"/>
                <w:b w:val="0"/>
                <w:sz w:val="15"/>
              </w:rPr>
              <w:t>InheritedRootId, SupersedesId</w:t>
            </w:r>
          </w:p>
        </w:tc>
        <w:tc>
          <w:tcPr>
            <w:tcW w:type="dxa" w:w="2721"/>
          </w:tcPr>
          <w:p>
            <w:pPr>
              <w:spacing w:after="0" w:before="0"/>
            </w:pPr>
            <w:r/>
            <w:r>
              <w:rPr>
                <w:rFonts w:ascii="Arial" w:hAnsi="Arial"/>
                <w:b w:val="0"/>
                <w:sz w:val="15"/>
              </w:rPr>
              <w:t>fac.FacilityDocument</w:t>
            </w:r>
          </w:p>
        </w:tc>
        <w:tc>
          <w:tcPr>
            <w:tcW w:type="dxa" w:w="2948"/>
          </w:tcPr>
          <w:p>
            <w:pPr>
              <w:spacing w:after="0" w:before="0"/>
            </w:pPr>
            <w:r/>
            <w:r>
              <w:rPr>
                <w:rFonts w:ascii="Arial" w:hAnsi="Arial"/>
                <w:b w:val="0"/>
                <w:sz w:val="15"/>
              </w:rPr>
              <w:t>RootId, FacilityDocumentId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bl>
    <w:p>
      <w:pPr>
        <w:spacing w:after="40"/>
      </w:pPr>
    </w:p>
    <w:p>
      <w:pPr>
        <w:pStyle w:val="Heading3"/>
      </w:pPr>
      <w:r>
        <w:rPr>
          <w:rFonts w:ascii="Arial" w:hAnsi="Arial"/>
          <w:color w:val="1F3A5F"/>
        </w:rPr>
        <w:t>Facilities and revisions (part 2 of 2)</w:t>
      </w:r>
    </w:p>
    <w:p>
      <w:pPr>
        <w:spacing w:after="80"/>
      </w:pPr>
      <w:r>
        <w:rPr>
          <w:rFonts w:ascii="Arial" w:hAnsi="Arial"/>
          <w:b w:val="0"/>
          <w:i/>
          <w:color w:val="6B7280"/>
          <w:sz w:val="18"/>
        </w:rPr>
        <w:t>fac schema: facilities, revisions, documents, lenders, outstanding snapshots, value conflicts</w:t>
      </w:r>
    </w:p>
    <w:p>
      <w:pPr>
        <w:keepNext/>
        <w:jc w:val="center"/>
      </w:pPr>
      <w:r>
        <w:drawing>
          <wp:inline xmlns:a="http://schemas.openxmlformats.org/drawingml/2006/main" xmlns:pic="http://schemas.openxmlformats.org/drawingml/2006/picture">
            <wp:extent cx="5817870" cy="7089490"/>
            <wp:docPr id="33" name="Picture 33"/>
            <wp:cNvGraphicFramePr>
              <a:graphicFrameLocks noChangeAspect="1"/>
            </wp:cNvGraphicFramePr>
            <a:graphic>
              <a:graphicData uri="http://schemas.openxmlformats.org/drawingml/2006/picture">
                <pic:pic>
                  <pic:nvPicPr>
                    <pic:cNvPr id="0" name="m5_facility_core_2.png"/>
                    <pic:cNvPicPr/>
                  </pic:nvPicPr>
                  <pic:blipFill>
                    <a:blip r:embed="rId43"/>
                    <a:stretch>
                      <a:fillRect/>
                    </a:stretch>
                  </pic:blipFill>
                  <pic:spPr>
                    <a:xfrm>
                      <a:off x="0" y="0"/>
                      <a:ext cx="5817870" cy="7089490"/>
                    </a:xfrm>
                    <a:prstGeom prst="rect"/>
                  </pic:spPr>
                </pic:pic>
              </a:graphicData>
            </a:graphic>
          </wp:inline>
        </w:drawing>
      </w:r>
    </w:p>
    <w:p>
      <w:pPr>
        <w:spacing w:after="120"/>
        <w:jc w:val="center"/>
      </w:pPr>
      <w:r>
        <w:rPr>
          <w:rFonts w:ascii="Arial" w:hAnsi="Arial"/>
          <w:b w:val="0"/>
          <w:i/>
          <w:color w:val="6B7280"/>
          <w:sz w:val="16"/>
        </w:rPr>
        <w:t>Figure 33  Facilities and revisions (part 2 of 2)  ·  3 tables with 7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fac.FacilityLender</w:t>
            </w:r>
          </w:p>
        </w:tc>
        <w:tc>
          <w:tcPr>
            <w:tcW w:type="dxa" w:w="6690"/>
          </w:tcPr>
          <w:p>
            <w:pPr>
              <w:spacing w:after="0" w:before="0"/>
            </w:pPr>
            <w:r/>
            <w:r>
              <w:rPr>
                <w:rFonts w:ascii="Arial" w:hAnsi="Arial"/>
                <w:b w:val="0"/>
                <w:sz w:val="15"/>
              </w:rPr>
              <w:t>Lender and its share (FR-FAC-003, BR-FAC-007, V-FAC-02); shares total 100 and a single agent: checked by the application for every revision, and by trigger fac.TR_FacilityLender_ApprovedShares (db/static/050) for approved revisions</w:t>
            </w:r>
          </w:p>
        </w:tc>
        <w:tc>
          <w:tcPr>
            <w:tcW w:type="dxa" w:w="2948"/>
          </w:tcPr>
          <w:p>
            <w:pPr>
              <w:spacing w:after="0" w:before="0"/>
            </w:pPr>
            <w:r/>
            <w:r>
              <w:rPr>
                <w:rFonts w:ascii="Arial" w:hAnsi="Arial"/>
                <w:b w:val="0"/>
                <w:sz w:val="15"/>
              </w:rPr>
              <w:t>FacilityLenderId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4</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fac.OutstandingSnapshot</w:t>
            </w:r>
          </w:p>
        </w:tc>
        <w:tc>
          <w:tcPr>
            <w:tcW w:type="dxa" w:w="6690"/>
            <w:shd w:val="clear" w:color="auto" w:fill="E8EEF6"/>
          </w:tcPr>
          <w:p>
            <w:pPr>
              <w:spacing w:after="0" w:before="0"/>
            </w:pPr>
            <w:r/>
            <w:r>
              <w:rPr>
                <w:rFonts w:ascii="Arial" w:hAnsi="Arial"/>
                <w:b w:val="0"/>
                <w:sz w:val="15"/>
              </w:rPr>
              <w:t>Snapshot of the recognised outstanding balance (FR-FAC-009, BR-FAC-017); PctOfLimit is derived and not stored</w:t>
            </w:r>
          </w:p>
        </w:tc>
        <w:tc>
          <w:tcPr>
            <w:tcW w:type="dxa" w:w="2948"/>
            <w:shd w:val="clear" w:color="auto" w:fill="E8EEF6"/>
          </w:tcPr>
          <w:p>
            <w:pPr>
              <w:spacing w:after="0" w:before="0"/>
            </w:pPr>
            <w:r/>
            <w:r>
              <w:rPr>
                <w:rFonts w:ascii="Arial" w:hAnsi="Arial"/>
                <w:b w:val="0"/>
                <w:sz w:val="15"/>
              </w:rPr>
              <w:t>OutstandingSnapshotId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7</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fac.ValueConflict</w:t>
            </w:r>
          </w:p>
        </w:tc>
        <w:tc>
          <w:tcPr>
            <w:tcW w:type="dxa" w:w="6690"/>
          </w:tcPr>
          <w:p>
            <w:pPr>
              <w:spacing w:after="0" w:before="0"/>
            </w:pPr>
            <w:r/>
            <w:r>
              <w:rPr>
                <w:rFonts w:ascii="Arial" w:hAnsi="Arial"/>
                <w:b w:val="0"/>
                <w:sz w:val="15"/>
              </w:rPr>
              <w:t>Conflict between two values of one field, and its resolution (FR-FAC-026, BR-FAC-019, BR-FAC-008)</w:t>
            </w:r>
          </w:p>
        </w:tc>
        <w:tc>
          <w:tcPr>
            <w:tcW w:type="dxa" w:w="2948"/>
          </w:tcPr>
          <w:p>
            <w:pPr>
              <w:spacing w:after="0" w:before="0"/>
            </w:pPr>
            <w:r/>
            <w:r>
              <w:rPr>
                <w:rFonts w:ascii="Arial" w:hAnsi="Arial"/>
                <w:b w:val="0"/>
                <w:sz w:val="15"/>
              </w:rPr>
              <w:t>ValueConflictId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4</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fac.FacilityLender</w:t>
            </w:r>
          </w:p>
        </w:tc>
        <w:tc>
          <w:tcPr>
            <w:tcW w:type="dxa" w:w="2948"/>
          </w:tcPr>
          <w:p>
            <w:pPr>
              <w:spacing w:after="0" w:before="0"/>
            </w:pPr>
            <w:r/>
            <w:r>
              <w:rPr>
                <w:rFonts w:ascii="Arial" w:hAnsi="Arial"/>
                <w:b w:val="0"/>
                <w:sz w:val="15"/>
              </w:rPr>
              <w:t>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FacilityId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fac.FacilityLender</w:t>
            </w:r>
          </w:p>
        </w:tc>
        <w:tc>
          <w:tcPr>
            <w:tcW w:type="dxa" w:w="2948"/>
            <w:shd w:val="clear" w:color="auto" w:fill="E8EEF6"/>
          </w:tcPr>
          <w:p>
            <w:pPr>
              <w:spacing w:after="0" w:before="0"/>
            </w:pPr>
            <w:r/>
            <w:r>
              <w:rPr>
                <w:rFonts w:ascii="Arial" w:hAnsi="Arial"/>
                <w:b w:val="0"/>
                <w:sz w:val="15"/>
              </w:rPr>
              <w:t>InstitutionId</w:t>
            </w:r>
          </w:p>
        </w:tc>
        <w:tc>
          <w:tcPr>
            <w:tcW w:type="dxa" w:w="2721"/>
            <w:shd w:val="clear" w:color="auto" w:fill="E8EEF6"/>
          </w:tcPr>
          <w:p>
            <w:pPr>
              <w:spacing w:after="0" w:before="0"/>
            </w:pPr>
            <w:r/>
            <w:r>
              <w:rPr>
                <w:rFonts w:ascii="Arial" w:hAnsi="Arial"/>
                <w:b w:val="0"/>
                <w:sz w:val="15"/>
              </w:rPr>
              <w:t>ins.Institution</w:t>
            </w:r>
          </w:p>
        </w:tc>
        <w:tc>
          <w:tcPr>
            <w:tcW w:type="dxa" w:w="2948"/>
            <w:shd w:val="clear" w:color="auto" w:fill="E8EEF6"/>
          </w:tcPr>
          <w:p>
            <w:pPr>
              <w:spacing w:after="0" w:before="0"/>
            </w:pPr>
            <w:r/>
            <w:r>
              <w:rPr>
                <w:rFonts w:ascii="Arial" w:hAnsi="Arial"/>
                <w:b w:val="0"/>
                <w:sz w:val="15"/>
              </w:rPr>
              <w:t>InstitutionId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fac.FacilityLender</w:t>
            </w:r>
          </w:p>
        </w:tc>
        <w:tc>
          <w:tcPr>
            <w:tcW w:type="dxa" w:w="2948"/>
          </w:tcPr>
          <w:p>
            <w:pPr>
              <w:spacing w:after="0" w:before="0"/>
            </w:pPr>
            <w:r/>
            <w:r>
              <w:rPr>
                <w:rFonts w:ascii="Arial" w:hAnsi="Arial"/>
                <w:b w:val="0"/>
                <w:sz w:val="15"/>
              </w:rPr>
              <w:t>InstitutionId, ContactId</w:t>
            </w:r>
          </w:p>
        </w:tc>
        <w:tc>
          <w:tcPr>
            <w:tcW w:type="dxa" w:w="2721"/>
          </w:tcPr>
          <w:p>
            <w:pPr>
              <w:spacing w:after="0" w:before="0"/>
            </w:pPr>
            <w:r/>
            <w:r>
              <w:rPr>
                <w:rFonts w:ascii="Arial" w:hAnsi="Arial"/>
                <w:b w:val="0"/>
                <w:sz w:val="15"/>
              </w:rPr>
              <w:t>ins.Contact</w:t>
            </w:r>
          </w:p>
        </w:tc>
        <w:tc>
          <w:tcPr>
            <w:tcW w:type="dxa" w:w="2948"/>
          </w:tcPr>
          <w:p>
            <w:pPr>
              <w:spacing w:after="0" w:before="0"/>
            </w:pPr>
            <w:r/>
            <w:r>
              <w:rPr>
                <w:rFonts w:ascii="Arial" w:hAnsi="Arial"/>
                <w:b w:val="0"/>
                <w:sz w:val="15"/>
              </w:rPr>
              <w:t>InstitutionId, ContactId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fac.FacilityLender</w:t>
            </w:r>
          </w:p>
        </w:tc>
        <w:tc>
          <w:tcPr>
            <w:tcW w:type="dxa" w:w="2948"/>
            <w:shd w:val="clear" w:color="auto" w:fill="E8EEF6"/>
          </w:tcPr>
          <w:p>
            <w:pPr>
              <w:spacing w:after="0" w:before="0"/>
            </w:pPr>
            <w:r/>
            <w:r>
              <w:rPr>
                <w:rFonts w:ascii="Arial" w:hAnsi="Arial"/>
                <w:b w:val="0"/>
                <w:sz w:val="15"/>
              </w:rPr>
              <w:t>InheritedRootId, SupersedesId</w:t>
            </w:r>
          </w:p>
        </w:tc>
        <w:tc>
          <w:tcPr>
            <w:tcW w:type="dxa" w:w="2721"/>
            <w:shd w:val="clear" w:color="auto" w:fill="E8EEF6"/>
          </w:tcPr>
          <w:p>
            <w:pPr>
              <w:spacing w:after="0" w:before="0"/>
            </w:pPr>
            <w:r/>
            <w:r>
              <w:rPr>
                <w:rFonts w:ascii="Arial" w:hAnsi="Arial"/>
                <w:b w:val="0"/>
                <w:sz w:val="15"/>
              </w:rPr>
              <w:t>fac.FacilityLender</w:t>
            </w:r>
          </w:p>
        </w:tc>
        <w:tc>
          <w:tcPr>
            <w:tcW w:type="dxa" w:w="2948"/>
            <w:shd w:val="clear" w:color="auto" w:fill="E8EEF6"/>
          </w:tcPr>
          <w:p>
            <w:pPr>
              <w:spacing w:after="0" w:before="0"/>
            </w:pPr>
            <w:r/>
            <w:r>
              <w:rPr>
                <w:rFonts w:ascii="Arial" w:hAnsi="Arial"/>
                <w:b w:val="0"/>
                <w:sz w:val="15"/>
              </w:rPr>
              <w:t>RootId, FacilityLenderId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fac.OutstandingSnapshot</w:t>
            </w:r>
          </w:p>
        </w:tc>
        <w:tc>
          <w:tcPr>
            <w:tcW w:type="dxa" w:w="2948"/>
          </w:tcPr>
          <w:p>
            <w:pPr>
              <w:spacing w:after="0" w:before="0"/>
            </w:pPr>
            <w:r/>
            <w:r>
              <w:rPr>
                <w:rFonts w:ascii="Arial" w:hAnsi="Arial"/>
                <w:b w:val="0"/>
                <w:sz w:val="15"/>
              </w:rPr>
              <w:t>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FacilityId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fac.OutstandingSnapshot</w:t>
            </w:r>
          </w:p>
        </w:tc>
        <w:tc>
          <w:tcPr>
            <w:tcW w:type="dxa" w:w="2948"/>
            <w:shd w:val="clear" w:color="auto" w:fill="E8EEF6"/>
          </w:tcPr>
          <w:p>
            <w:pPr>
              <w:spacing w:after="0" w:before="0"/>
            </w:pPr>
            <w:r/>
            <w:r>
              <w:rPr>
                <w:rFonts w:ascii="Arial" w:hAnsi="Arial"/>
                <w:b w:val="0"/>
                <w:sz w:val="15"/>
              </w:rPr>
              <w:t>FacilityId, LimitId</w:t>
            </w:r>
          </w:p>
        </w:tc>
        <w:tc>
          <w:tcPr>
            <w:tcW w:type="dxa" w:w="2721"/>
            <w:shd w:val="clear" w:color="auto" w:fill="E8EEF6"/>
          </w:tcPr>
          <w:p>
            <w:pPr>
              <w:spacing w:after="0" w:before="0"/>
            </w:pPr>
            <w:r/>
            <w:r>
              <w:rPr>
                <w:rFonts w:ascii="Arial" w:hAnsi="Arial"/>
                <w:b w:val="0"/>
                <w:sz w:val="15"/>
              </w:rPr>
              <w:t>fac.Limit</w:t>
            </w:r>
          </w:p>
        </w:tc>
        <w:tc>
          <w:tcPr>
            <w:tcW w:type="dxa" w:w="2948"/>
            <w:shd w:val="clear" w:color="auto" w:fill="E8EEF6"/>
          </w:tcPr>
          <w:p>
            <w:pPr>
              <w:spacing w:after="0" w:before="0"/>
            </w:pPr>
            <w:r/>
            <w:r>
              <w:rPr>
                <w:rFonts w:ascii="Arial" w:hAnsi="Arial"/>
                <w:b w:val="0"/>
                <w:sz w:val="15"/>
              </w:rPr>
              <w:t>FacilityId, LimitId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fac.OutstandingSnapshot</w:t>
            </w:r>
          </w:p>
        </w:tc>
        <w:tc>
          <w:tcPr>
            <w:tcW w:type="dxa" w:w="2948"/>
          </w:tcPr>
          <w:p>
            <w:pPr>
              <w:spacing w:after="0" w:before="0"/>
            </w:pPr>
            <w:r/>
            <w:r>
              <w:rPr>
                <w:rFonts w:ascii="Arial" w:hAnsi="Arial"/>
                <w:b w:val="0"/>
                <w:sz w:val="15"/>
              </w:rPr>
              <w:t>ProductId</w:t>
            </w:r>
          </w:p>
        </w:tc>
        <w:tc>
          <w:tcPr>
            <w:tcW w:type="dxa" w:w="2721"/>
          </w:tcPr>
          <w:p>
            <w:pPr>
              <w:spacing w:after="0" w:before="0"/>
            </w:pPr>
            <w:r/>
            <w:r>
              <w:rPr>
                <w:rFonts w:ascii="Arial" w:hAnsi="Arial"/>
                <w:b w:val="0"/>
                <w:sz w:val="15"/>
              </w:rPr>
              <w:t>cat.Product</w:t>
            </w:r>
          </w:p>
        </w:tc>
        <w:tc>
          <w:tcPr>
            <w:tcW w:type="dxa" w:w="2948"/>
          </w:tcPr>
          <w:p>
            <w:pPr>
              <w:spacing w:after="0" w:before="0"/>
            </w:pPr>
            <w:r/>
            <w:r>
              <w:rPr>
                <w:rFonts w:ascii="Arial" w:hAnsi="Arial"/>
                <w:b w:val="0"/>
                <w:sz w:val="15"/>
              </w:rPr>
              <w:t>ProductId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fac.OutstandingSnapshot</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fac.OutstandingSnapshot</w:t>
            </w:r>
          </w:p>
        </w:tc>
        <w:tc>
          <w:tcPr>
            <w:tcW w:type="dxa" w:w="2948"/>
          </w:tcPr>
          <w:p>
            <w:pPr>
              <w:spacing w:after="0" w:before="0"/>
            </w:pPr>
            <w:r/>
            <w:r>
              <w:rPr>
                <w:rFonts w:ascii="Arial" w:hAnsi="Arial"/>
                <w:b w:val="0"/>
                <w:sz w:val="15"/>
              </w:rPr>
              <w:t>SourceDocumentId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fac.OutstandingSnapshot</w:t>
            </w:r>
          </w:p>
        </w:tc>
        <w:tc>
          <w:tcPr>
            <w:tcW w:type="dxa" w:w="2948"/>
            <w:shd w:val="clear" w:color="auto" w:fill="E8EEF6"/>
          </w:tcPr>
          <w:p>
            <w:pPr>
              <w:spacing w:after="0" w:before="0"/>
            </w:pPr>
            <w:r/>
            <w:r>
              <w:rPr>
                <w:rFonts w:ascii="Arial" w:hAnsi="Arial"/>
                <w:b w:val="0"/>
                <w:sz w:val="15"/>
              </w:rPr>
              <w:t>VerifiedBy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fac.OutstandingSnapshot</w:t>
            </w:r>
          </w:p>
        </w:tc>
        <w:tc>
          <w:tcPr>
            <w:tcW w:type="dxa" w:w="2948"/>
          </w:tcPr>
          <w:p>
            <w:pPr>
              <w:spacing w:after="0" w:before="0"/>
            </w:pPr>
            <w:r/>
            <w:r>
              <w:rPr>
                <w:rFonts w:ascii="Arial" w:hAnsi="Arial"/>
                <w:b w:val="0"/>
                <w:sz w:val="15"/>
              </w:rPr>
              <w:t>ConflictId</w:t>
            </w:r>
          </w:p>
        </w:tc>
        <w:tc>
          <w:tcPr>
            <w:tcW w:type="dxa" w:w="2721"/>
          </w:tcPr>
          <w:p>
            <w:pPr>
              <w:spacing w:after="0" w:before="0"/>
            </w:pPr>
            <w:r/>
            <w:r>
              <w:rPr>
                <w:rFonts w:ascii="Arial" w:hAnsi="Arial"/>
                <w:b w:val="0"/>
                <w:sz w:val="15"/>
              </w:rPr>
              <w:t>fac.ValueConflict</w:t>
            </w:r>
          </w:p>
        </w:tc>
        <w:tc>
          <w:tcPr>
            <w:tcW w:type="dxa" w:w="2948"/>
          </w:tcPr>
          <w:p>
            <w:pPr>
              <w:spacing w:after="0" w:before="0"/>
            </w:pPr>
            <w:r/>
            <w:r>
              <w:rPr>
                <w:rFonts w:ascii="Arial" w:hAnsi="Arial"/>
                <w:b w:val="0"/>
                <w:sz w:val="15"/>
              </w:rPr>
              <w:t>ValueConflictId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fac.ValueConflict</w:t>
            </w:r>
          </w:p>
        </w:tc>
        <w:tc>
          <w:tcPr>
            <w:tcW w:type="dxa" w:w="2948"/>
            <w:shd w:val="clear" w:color="auto" w:fill="E8EEF6"/>
          </w:tcPr>
          <w:p>
            <w:pPr>
              <w:spacing w:after="0" w:before="0"/>
            </w:pPr>
            <w:r/>
            <w:r>
              <w:rPr>
                <w:rFonts w:ascii="Arial" w:hAnsi="Arial"/>
                <w:b w:val="0"/>
                <w:sz w:val="15"/>
              </w:rPr>
              <w:t>FacilityId</w:t>
            </w:r>
          </w:p>
        </w:tc>
        <w:tc>
          <w:tcPr>
            <w:tcW w:type="dxa" w:w="2721"/>
            <w:shd w:val="clear" w:color="auto" w:fill="E8EEF6"/>
          </w:tcPr>
          <w:p>
            <w:pPr>
              <w:spacing w:after="0" w:before="0"/>
            </w:pPr>
            <w:r/>
            <w:r>
              <w:rPr>
                <w:rFonts w:ascii="Arial" w:hAnsi="Arial"/>
                <w:b w:val="0"/>
                <w:sz w:val="15"/>
              </w:rPr>
              <w:t>fac.Facility</w:t>
            </w:r>
          </w:p>
        </w:tc>
        <w:tc>
          <w:tcPr>
            <w:tcW w:type="dxa" w:w="2948"/>
            <w:shd w:val="clear" w:color="auto" w:fill="E8EEF6"/>
          </w:tcPr>
          <w:p>
            <w:pPr>
              <w:spacing w:after="0" w:before="0"/>
            </w:pPr>
            <w:r/>
            <w:r>
              <w:rPr>
                <w:rFonts w:ascii="Arial" w:hAnsi="Arial"/>
                <w:b w:val="0"/>
                <w:sz w:val="15"/>
              </w:rPr>
              <w:t>FacilityId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fac.ValueConflict</w:t>
            </w:r>
          </w:p>
        </w:tc>
        <w:tc>
          <w:tcPr>
            <w:tcW w:type="dxa" w:w="2948"/>
          </w:tcPr>
          <w:p>
            <w:pPr>
              <w:spacing w:after="0" w:before="0"/>
            </w:pPr>
            <w:r/>
            <w:r>
              <w:rPr>
                <w:rFonts w:ascii="Arial" w:hAnsi="Arial"/>
                <w:b w:val="0"/>
                <w:sz w:val="15"/>
              </w:rPr>
              <w:t>CandidateASourceDocumentId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fac.ValueConflict</w:t>
            </w:r>
          </w:p>
        </w:tc>
        <w:tc>
          <w:tcPr>
            <w:tcW w:type="dxa" w:w="2948"/>
            <w:shd w:val="clear" w:color="auto" w:fill="E8EEF6"/>
          </w:tcPr>
          <w:p>
            <w:pPr>
              <w:spacing w:after="0" w:before="0"/>
            </w:pPr>
            <w:r/>
            <w:r>
              <w:rPr>
                <w:rFonts w:ascii="Arial" w:hAnsi="Arial"/>
                <w:b w:val="0"/>
                <w:sz w:val="15"/>
              </w:rPr>
              <w:t>CandidateBSourceDocumentId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fac.ValueConflict</w:t>
            </w:r>
          </w:p>
        </w:tc>
        <w:tc>
          <w:tcPr>
            <w:tcW w:type="dxa" w:w="2948"/>
          </w:tcPr>
          <w:p>
            <w:pPr>
              <w:spacing w:after="0" w:before="0"/>
            </w:pPr>
            <w:r/>
            <w:r>
              <w:rPr>
                <w:rFonts w:ascii="Arial" w:hAnsi="Arial"/>
                <w:b w:val="0"/>
                <w:sz w:val="15"/>
              </w:rPr>
              <w:t>ResolvedBy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Limits, utilisation and reservations (part 1 of 2)</w:t>
      </w:r>
    </w:p>
    <w:p>
      <w:pPr>
        <w:spacing w:after="80"/>
      </w:pPr>
      <w:r>
        <w:rPr>
          <w:rFonts w:ascii="Arial" w:hAnsi="Arial"/>
          <w:b w:val="0"/>
          <w:i/>
          <w:color w:val="6B7280"/>
          <w:sz w:val="18"/>
        </w:rPr>
        <w:t>fac schema: limits, product lines, company rules, terms, utilisation, reservations, movements</w:t>
      </w:r>
    </w:p>
    <w:p>
      <w:pPr>
        <w:keepNext/>
        <w:jc w:val="center"/>
      </w:pPr>
      <w:r>
        <w:drawing>
          <wp:inline xmlns:a="http://schemas.openxmlformats.org/drawingml/2006/main" xmlns:pic="http://schemas.openxmlformats.org/drawingml/2006/picture">
            <wp:extent cx="12444730" cy="4696908"/>
            <wp:docPr id="34" name="Picture 34"/>
            <wp:cNvGraphicFramePr>
              <a:graphicFrameLocks noChangeAspect="1"/>
            </wp:cNvGraphicFramePr>
            <a:graphic>
              <a:graphicData uri="http://schemas.openxmlformats.org/drawingml/2006/picture">
                <pic:pic>
                  <pic:nvPicPr>
                    <pic:cNvPr id="0" name="m5_limits_1.png"/>
                    <pic:cNvPicPr/>
                  </pic:nvPicPr>
                  <pic:blipFill>
                    <a:blip r:embed="rId44"/>
                    <a:stretch>
                      <a:fillRect/>
                    </a:stretch>
                  </pic:blipFill>
                  <pic:spPr>
                    <a:xfrm>
                      <a:off x="0" y="0"/>
                      <a:ext cx="12444730" cy="4696908"/>
                    </a:xfrm>
                    <a:prstGeom prst="rect"/>
                  </pic:spPr>
                </pic:pic>
              </a:graphicData>
            </a:graphic>
          </wp:inline>
        </w:drawing>
      </w:r>
    </w:p>
    <w:p>
      <w:pPr>
        <w:spacing w:after="120"/>
        <w:jc w:val="center"/>
      </w:pPr>
      <w:r>
        <w:rPr>
          <w:rFonts w:ascii="Arial" w:hAnsi="Arial"/>
          <w:b w:val="0"/>
          <w:i/>
          <w:color w:val="6B7280"/>
          <w:sz w:val="16"/>
        </w:rPr>
        <w:t>Figure 34  Limits, utilisation and reservations (part 1 of 2)  ·  4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fac.Limit</w:t>
            </w:r>
          </w:p>
        </w:tc>
        <w:tc>
          <w:tcPr>
            <w:tcW w:type="dxa" w:w="6690"/>
          </w:tcPr>
          <w:p>
            <w:pPr>
              <w:spacing w:after="0" w:before="0"/>
            </w:pPr>
            <w:r/>
            <w:r>
              <w:rPr>
                <w:rFonts w:ascii="Arial" w:hAnsi="Arial"/>
                <w:b w:val="0"/>
                <w:sz w:val="15"/>
              </w:rPr>
              <w:t>Limit-tree node (FR-FAC-010/011, BR-FAC-009/010, V-FAC-04..07)</w:t>
            </w:r>
          </w:p>
        </w:tc>
        <w:tc>
          <w:tcPr>
            <w:tcW w:type="dxa" w:w="2948"/>
          </w:tcPr>
          <w:p>
            <w:pPr>
              <w:spacing w:after="0" w:before="0"/>
            </w:pPr>
            <w:r/>
            <w:r>
              <w:rPr>
                <w:rFonts w:ascii="Arial" w:hAnsi="Arial"/>
                <w:b w:val="0"/>
                <w:sz w:val="15"/>
              </w:rPr>
              <w:t>LimitId</w:t>
            </w:r>
          </w:p>
        </w:tc>
        <w:tc>
          <w:tcPr>
            <w:tcW w:type="dxa" w:w="794"/>
          </w:tcPr>
          <w:p>
            <w:pPr>
              <w:spacing w:after="0" w:before="0"/>
            </w:pPr>
            <w:r/>
            <w:r>
              <w:rPr>
                <w:rFonts w:ascii="Arial" w:hAnsi="Arial"/>
                <w:b w:val="0"/>
                <w:sz w:val="15"/>
              </w:rPr>
              <w:t>5</w:t>
            </w:r>
          </w:p>
        </w:tc>
        <w:tc>
          <w:tcPr>
            <w:tcW w:type="dxa" w:w="794"/>
          </w:tcPr>
          <w:p>
            <w:pPr>
              <w:spacing w:after="0" w:before="0"/>
            </w:pPr>
            <w:r/>
            <w:r>
              <w:rPr>
                <w:rFonts w:ascii="Arial" w:hAnsi="Arial"/>
                <w:b w:val="0"/>
                <w:sz w:val="15"/>
              </w:rPr>
              <w:t>7</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fac.LimitProductLine</w:t>
            </w:r>
          </w:p>
        </w:tc>
        <w:tc>
          <w:tcPr>
            <w:tcW w:type="dxa" w:w="6690"/>
            <w:shd w:val="clear" w:color="auto" w:fill="E8EEF6"/>
          </w:tcPr>
          <w:p>
            <w:pPr>
              <w:spacing w:after="0" w:before="0"/>
            </w:pPr>
            <w:r/>
            <w:r>
              <w:rPr>
                <w:rFonts w:ascii="Arial" w:hAnsi="Arial"/>
                <w:b w:val="0"/>
                <w:sz w:val="15"/>
              </w:rPr>
              <w:t>Product line within a limit, with an optional SHARED_CAP ceiling (FR-FAC-012, V-FAC-08)</w:t>
            </w:r>
          </w:p>
        </w:tc>
        <w:tc>
          <w:tcPr>
            <w:tcW w:type="dxa" w:w="2948"/>
            <w:shd w:val="clear" w:color="auto" w:fill="E8EEF6"/>
          </w:tcPr>
          <w:p>
            <w:pPr>
              <w:spacing w:after="0" w:before="0"/>
            </w:pPr>
            <w:r/>
            <w:r>
              <w:rPr>
                <w:rFonts w:ascii="Arial" w:hAnsi="Arial"/>
                <w:b w:val="0"/>
                <w:sz w:val="15"/>
              </w:rPr>
              <w:t>LimitProductLineId</w:t>
            </w:r>
          </w:p>
        </w:tc>
        <w:tc>
          <w:tcPr>
            <w:tcW w:type="dxa" w:w="794"/>
            <w:shd w:val="clear" w:color="auto" w:fill="E8EEF6"/>
          </w:tcPr>
          <w:p>
            <w:pPr>
              <w:spacing w:after="0" w:before="0"/>
            </w:pPr>
            <w:r/>
            <w:r>
              <w:rPr>
                <w:rFonts w:ascii="Arial" w:hAnsi="Arial"/>
                <w:b w:val="0"/>
                <w:sz w:val="15"/>
              </w:rPr>
              <w:t>6</w:t>
            </w:r>
          </w:p>
        </w:tc>
        <w:tc>
          <w:tcPr>
            <w:tcW w:type="dxa" w:w="794"/>
            <w:shd w:val="clear" w:color="auto" w:fill="E8EEF6"/>
          </w:tcPr>
          <w:p>
            <w:pPr>
              <w:spacing w:after="0" w:before="0"/>
            </w:pPr>
            <w:r/>
            <w:r>
              <w:rPr>
                <w:rFonts w:ascii="Arial" w:hAnsi="Arial"/>
                <w:b w:val="0"/>
                <w:sz w:val="15"/>
              </w:rPr>
              <w:t>7</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fac.LimitCompanyRule</w:t>
            </w:r>
          </w:p>
        </w:tc>
        <w:tc>
          <w:tcPr>
            <w:tcW w:type="dxa" w:w="6690"/>
          </w:tcPr>
          <w:p>
            <w:pPr>
              <w:spacing w:after="0" w:before="0"/>
            </w:pPr>
            <w:r/>
            <w:r>
              <w:rPr>
                <w:rFonts w:ascii="Arial" w:hAnsi="Arial"/>
                <w:b w:val="0"/>
                <w:sz w:val="15"/>
              </w:rPr>
              <w:t>Company rule on a limit: allowed, excluded or allocated (FR-FAC-013, BR-FAC-012, V-FAC-09)</w:t>
            </w:r>
          </w:p>
        </w:tc>
        <w:tc>
          <w:tcPr>
            <w:tcW w:type="dxa" w:w="2948"/>
          </w:tcPr>
          <w:p>
            <w:pPr>
              <w:spacing w:after="0" w:before="0"/>
            </w:pPr>
            <w:r/>
            <w:r>
              <w:rPr>
                <w:rFonts w:ascii="Arial" w:hAnsi="Arial"/>
                <w:b w:val="0"/>
                <w:sz w:val="15"/>
              </w:rPr>
              <w:t>LimitCompanyRuleId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7</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fac.ProductLineTerm</w:t>
            </w:r>
          </w:p>
        </w:tc>
        <w:tc>
          <w:tcPr>
            <w:tcW w:type="dxa" w:w="6690"/>
            <w:shd w:val="clear" w:color="auto" w:fill="E8EEF6"/>
          </w:tcPr>
          <w:p>
            <w:pPr>
              <w:spacing w:after="0" w:before="0"/>
            </w:pPr>
            <w:r/>
            <w:r>
              <w:rPr>
                <w:rFonts w:ascii="Arial" w:hAnsi="Arial"/>
                <w:b w:val="0"/>
                <w:sz w:val="15"/>
              </w:rPr>
              <w:t>Operational terms of a product line with effective dates; NULL means 'not specified', not zero (FR-FAC-014, BR-FAC-016)</w:t>
            </w:r>
          </w:p>
        </w:tc>
        <w:tc>
          <w:tcPr>
            <w:tcW w:type="dxa" w:w="2948"/>
            <w:shd w:val="clear" w:color="auto" w:fill="E8EEF6"/>
          </w:tcPr>
          <w:p>
            <w:pPr>
              <w:spacing w:after="0" w:before="0"/>
            </w:pPr>
            <w:r/>
            <w:r>
              <w:rPr>
                <w:rFonts w:ascii="Arial" w:hAnsi="Arial"/>
                <w:b w:val="0"/>
                <w:sz w:val="15"/>
              </w:rPr>
              <w:t>ProductLineTermId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6</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fac.Limit</w:t>
            </w:r>
          </w:p>
        </w:tc>
        <w:tc>
          <w:tcPr>
            <w:tcW w:type="dxa" w:w="2948"/>
          </w:tcPr>
          <w:p>
            <w:pPr>
              <w:spacing w:after="0" w:before="0"/>
            </w:pPr>
            <w:r/>
            <w:r>
              <w:rPr>
                <w:rFonts w:ascii="Arial" w:hAnsi="Arial"/>
                <w:b w:val="0"/>
                <w:sz w:val="15"/>
              </w:rPr>
              <w:t>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FacilityId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fac.Limit</w:t>
            </w:r>
          </w:p>
        </w:tc>
        <w:tc>
          <w:tcPr>
            <w:tcW w:type="dxa" w:w="2948"/>
            <w:shd w:val="clear" w:color="auto" w:fill="E8EEF6"/>
          </w:tcPr>
          <w:p>
            <w:pPr>
              <w:spacing w:after="0" w:before="0"/>
            </w:pPr>
            <w:r/>
            <w:r>
              <w:rPr>
                <w:rFonts w:ascii="Arial" w:hAnsi="Arial"/>
                <w:b w:val="0"/>
                <w:sz w:val="15"/>
              </w:rPr>
              <w:t>FacilityId, ParentLimitId</w:t>
            </w:r>
          </w:p>
        </w:tc>
        <w:tc>
          <w:tcPr>
            <w:tcW w:type="dxa" w:w="2721"/>
            <w:shd w:val="clear" w:color="auto" w:fill="E8EEF6"/>
          </w:tcPr>
          <w:p>
            <w:pPr>
              <w:spacing w:after="0" w:before="0"/>
            </w:pPr>
            <w:r/>
            <w:r>
              <w:rPr>
                <w:rFonts w:ascii="Arial" w:hAnsi="Arial"/>
                <w:b w:val="0"/>
                <w:sz w:val="15"/>
              </w:rPr>
              <w:t>fac.Limit</w:t>
            </w:r>
          </w:p>
        </w:tc>
        <w:tc>
          <w:tcPr>
            <w:tcW w:type="dxa" w:w="2948"/>
            <w:shd w:val="clear" w:color="auto" w:fill="E8EEF6"/>
          </w:tcPr>
          <w:p>
            <w:pPr>
              <w:spacing w:after="0" w:before="0"/>
            </w:pPr>
            <w:r/>
            <w:r>
              <w:rPr>
                <w:rFonts w:ascii="Arial" w:hAnsi="Arial"/>
                <w:b w:val="0"/>
                <w:sz w:val="15"/>
              </w:rPr>
              <w:t>FacilityId, LimitId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fac.Limit</w:t>
            </w:r>
          </w:p>
        </w:tc>
        <w:tc>
          <w:tcPr>
            <w:tcW w:type="dxa" w:w="2948"/>
          </w:tcPr>
          <w:p>
            <w:pPr>
              <w:spacing w:after="0" w:before="0"/>
            </w:pPr>
            <w:r/>
            <w:r>
              <w:rPr>
                <w:rFonts w:ascii="Arial" w:hAnsi="Arial"/>
                <w:b w:val="0"/>
                <w:sz w:val="15"/>
              </w:rPr>
              <w:t>LimitTypeId</w:t>
            </w:r>
          </w:p>
        </w:tc>
        <w:tc>
          <w:tcPr>
            <w:tcW w:type="dxa" w:w="2721"/>
          </w:tcPr>
          <w:p>
            <w:pPr>
              <w:spacing w:after="0" w:before="0"/>
            </w:pPr>
            <w:r/>
            <w:r>
              <w:rPr>
                <w:rFonts w:ascii="Arial" w:hAnsi="Arial"/>
                <w:b w:val="0"/>
                <w:sz w:val="15"/>
              </w:rPr>
              <w:t>cat.LimitType</w:t>
            </w:r>
          </w:p>
        </w:tc>
        <w:tc>
          <w:tcPr>
            <w:tcW w:type="dxa" w:w="2948"/>
          </w:tcPr>
          <w:p>
            <w:pPr>
              <w:spacing w:after="0" w:before="0"/>
            </w:pPr>
            <w:r/>
            <w:r>
              <w:rPr>
                <w:rFonts w:ascii="Arial" w:hAnsi="Arial"/>
                <w:b w:val="0"/>
                <w:sz w:val="15"/>
              </w:rPr>
              <w:t>LimitTypeId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fac.Limit</w:t>
            </w:r>
          </w:p>
        </w:tc>
        <w:tc>
          <w:tcPr>
            <w:tcW w:type="dxa" w:w="2948"/>
            <w:shd w:val="clear" w:color="auto" w:fill="E8EEF6"/>
          </w:tcPr>
          <w:p>
            <w:pPr>
              <w:spacing w:after="0" w:before="0"/>
            </w:pPr>
            <w:r/>
            <w:r>
              <w:rPr>
                <w:rFonts w:ascii="Arial" w:hAnsi="Arial"/>
                <w:b w:val="0"/>
                <w:sz w:val="15"/>
              </w:rPr>
              <w:t>InheritedRootId, SupersedesId</w:t>
            </w:r>
          </w:p>
        </w:tc>
        <w:tc>
          <w:tcPr>
            <w:tcW w:type="dxa" w:w="2721"/>
            <w:shd w:val="clear" w:color="auto" w:fill="E8EEF6"/>
          </w:tcPr>
          <w:p>
            <w:pPr>
              <w:spacing w:after="0" w:before="0"/>
            </w:pPr>
            <w:r/>
            <w:r>
              <w:rPr>
                <w:rFonts w:ascii="Arial" w:hAnsi="Arial"/>
                <w:b w:val="0"/>
                <w:sz w:val="15"/>
              </w:rPr>
              <w:t>fac.Limit</w:t>
            </w:r>
          </w:p>
        </w:tc>
        <w:tc>
          <w:tcPr>
            <w:tcW w:type="dxa" w:w="2948"/>
            <w:shd w:val="clear" w:color="auto" w:fill="E8EEF6"/>
          </w:tcPr>
          <w:p>
            <w:pPr>
              <w:spacing w:after="0" w:before="0"/>
            </w:pPr>
            <w:r/>
            <w:r>
              <w:rPr>
                <w:rFonts w:ascii="Arial" w:hAnsi="Arial"/>
                <w:b w:val="0"/>
                <w:sz w:val="15"/>
              </w:rPr>
              <w:t>RootId, LimitId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fac.Limit</w:t>
            </w:r>
          </w:p>
        </w:tc>
        <w:tc>
          <w:tcPr>
            <w:tcW w:type="dxa" w:w="2948"/>
          </w:tcPr>
          <w:p>
            <w:pPr>
              <w:spacing w:after="0" w:before="0"/>
            </w:pPr>
            <w:r/>
            <w:r>
              <w:rPr>
                <w:rFonts w:ascii="Arial" w:hAnsi="Arial"/>
                <w:b w:val="0"/>
                <w:sz w:val="15"/>
              </w:rPr>
              <w:t>SourceDocumentId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fac.Limit</w:t>
            </w:r>
          </w:p>
        </w:tc>
        <w:tc>
          <w:tcPr>
            <w:tcW w:type="dxa" w:w="2948"/>
            <w:shd w:val="clear" w:color="auto" w:fill="E8EEF6"/>
          </w:tcPr>
          <w:p>
            <w:pPr>
              <w:spacing w:after="0" w:before="0"/>
            </w:pPr>
            <w:r/>
            <w:r>
              <w:rPr>
                <w:rFonts w:ascii="Arial" w:hAnsi="Arial"/>
                <w:b w:val="0"/>
                <w:sz w:val="15"/>
              </w:rPr>
              <w:t>VerifiedBy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fac.Limit</w:t>
            </w:r>
          </w:p>
        </w:tc>
        <w:tc>
          <w:tcPr>
            <w:tcW w:type="dxa" w:w="2948"/>
          </w:tcPr>
          <w:p>
            <w:pPr>
              <w:spacing w:after="0" w:before="0"/>
            </w:pPr>
            <w:r/>
            <w:r>
              <w:rPr>
                <w:rFonts w:ascii="Arial" w:hAnsi="Arial"/>
                <w:b w:val="0"/>
                <w:sz w:val="15"/>
              </w:rPr>
              <w:t>ConflictId</w:t>
            </w:r>
          </w:p>
        </w:tc>
        <w:tc>
          <w:tcPr>
            <w:tcW w:type="dxa" w:w="2721"/>
          </w:tcPr>
          <w:p>
            <w:pPr>
              <w:spacing w:after="0" w:before="0"/>
            </w:pPr>
            <w:r/>
            <w:r>
              <w:rPr>
                <w:rFonts w:ascii="Arial" w:hAnsi="Arial"/>
                <w:b w:val="0"/>
                <w:sz w:val="15"/>
              </w:rPr>
              <w:t>fac.ValueConflict</w:t>
            </w:r>
          </w:p>
        </w:tc>
        <w:tc>
          <w:tcPr>
            <w:tcW w:type="dxa" w:w="2948"/>
          </w:tcPr>
          <w:p>
            <w:pPr>
              <w:spacing w:after="0" w:before="0"/>
            </w:pPr>
            <w:r/>
            <w:r>
              <w:rPr>
                <w:rFonts w:ascii="Arial" w:hAnsi="Arial"/>
                <w:b w:val="0"/>
                <w:sz w:val="15"/>
              </w:rPr>
              <w:t>ValueConflictId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fac.LimitProductLine</w:t>
            </w:r>
          </w:p>
        </w:tc>
        <w:tc>
          <w:tcPr>
            <w:tcW w:type="dxa" w:w="2948"/>
            <w:shd w:val="clear" w:color="auto" w:fill="E8EEF6"/>
          </w:tcPr>
          <w:p>
            <w:pPr>
              <w:spacing w:after="0" w:before="0"/>
            </w:pPr>
            <w:r/>
            <w:r>
              <w:rPr>
                <w:rFonts w:ascii="Arial" w:hAnsi="Arial"/>
                <w:b w:val="0"/>
                <w:sz w:val="15"/>
              </w:rPr>
              <w:t>FacilityId</w:t>
            </w:r>
          </w:p>
        </w:tc>
        <w:tc>
          <w:tcPr>
            <w:tcW w:type="dxa" w:w="2721"/>
            <w:shd w:val="clear" w:color="auto" w:fill="E8EEF6"/>
          </w:tcPr>
          <w:p>
            <w:pPr>
              <w:spacing w:after="0" w:before="0"/>
            </w:pPr>
            <w:r/>
            <w:r>
              <w:rPr>
                <w:rFonts w:ascii="Arial" w:hAnsi="Arial"/>
                <w:b w:val="0"/>
                <w:sz w:val="15"/>
              </w:rPr>
              <w:t>fac.Facility</w:t>
            </w:r>
          </w:p>
        </w:tc>
        <w:tc>
          <w:tcPr>
            <w:tcW w:type="dxa" w:w="2948"/>
            <w:shd w:val="clear" w:color="auto" w:fill="E8EEF6"/>
          </w:tcPr>
          <w:p>
            <w:pPr>
              <w:spacing w:after="0" w:before="0"/>
            </w:pPr>
            <w:r/>
            <w:r>
              <w:rPr>
                <w:rFonts w:ascii="Arial" w:hAnsi="Arial"/>
                <w:b w:val="0"/>
                <w:sz w:val="15"/>
              </w:rPr>
              <w:t>FacilityId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fac.LimitProductLine</w:t>
            </w:r>
          </w:p>
        </w:tc>
        <w:tc>
          <w:tcPr>
            <w:tcW w:type="dxa" w:w="2948"/>
          </w:tcPr>
          <w:p>
            <w:pPr>
              <w:spacing w:after="0" w:before="0"/>
            </w:pPr>
            <w:r/>
            <w:r>
              <w:rPr>
                <w:rFonts w:ascii="Arial" w:hAnsi="Arial"/>
                <w:b w:val="0"/>
                <w:sz w:val="15"/>
              </w:rPr>
              <w:t>FacilityId, LimitId</w:t>
            </w:r>
          </w:p>
        </w:tc>
        <w:tc>
          <w:tcPr>
            <w:tcW w:type="dxa" w:w="2721"/>
          </w:tcPr>
          <w:p>
            <w:pPr>
              <w:spacing w:after="0" w:before="0"/>
            </w:pPr>
            <w:r/>
            <w:r>
              <w:rPr>
                <w:rFonts w:ascii="Arial" w:hAnsi="Arial"/>
                <w:b w:val="0"/>
                <w:sz w:val="15"/>
              </w:rPr>
              <w:t>fac.Limit</w:t>
            </w:r>
          </w:p>
        </w:tc>
        <w:tc>
          <w:tcPr>
            <w:tcW w:type="dxa" w:w="2948"/>
          </w:tcPr>
          <w:p>
            <w:pPr>
              <w:spacing w:after="0" w:before="0"/>
            </w:pPr>
            <w:r/>
            <w:r>
              <w:rPr>
                <w:rFonts w:ascii="Arial" w:hAnsi="Arial"/>
                <w:b w:val="0"/>
                <w:sz w:val="15"/>
              </w:rPr>
              <w:t>FacilityId, LimitId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fac.LimitProductLine</w:t>
            </w:r>
          </w:p>
        </w:tc>
        <w:tc>
          <w:tcPr>
            <w:tcW w:type="dxa" w:w="2948"/>
            <w:shd w:val="clear" w:color="auto" w:fill="E8EEF6"/>
          </w:tcPr>
          <w:p>
            <w:pPr>
              <w:spacing w:after="0" w:before="0"/>
            </w:pPr>
            <w:r/>
            <w:r>
              <w:rPr>
                <w:rFonts w:ascii="Arial" w:hAnsi="Arial"/>
                <w:b w:val="0"/>
                <w:sz w:val="15"/>
              </w:rPr>
              <w:t>ProductId</w:t>
            </w:r>
          </w:p>
        </w:tc>
        <w:tc>
          <w:tcPr>
            <w:tcW w:type="dxa" w:w="2721"/>
            <w:shd w:val="clear" w:color="auto" w:fill="E8EEF6"/>
          </w:tcPr>
          <w:p>
            <w:pPr>
              <w:spacing w:after="0" w:before="0"/>
            </w:pPr>
            <w:r/>
            <w:r>
              <w:rPr>
                <w:rFonts w:ascii="Arial" w:hAnsi="Arial"/>
                <w:b w:val="0"/>
                <w:sz w:val="15"/>
              </w:rPr>
              <w:t>cat.Product</w:t>
            </w:r>
          </w:p>
        </w:tc>
        <w:tc>
          <w:tcPr>
            <w:tcW w:type="dxa" w:w="2948"/>
            <w:shd w:val="clear" w:color="auto" w:fill="E8EEF6"/>
          </w:tcPr>
          <w:p>
            <w:pPr>
              <w:spacing w:after="0" w:before="0"/>
            </w:pPr>
            <w:r/>
            <w:r>
              <w:rPr>
                <w:rFonts w:ascii="Arial" w:hAnsi="Arial"/>
                <w:b w:val="0"/>
                <w:sz w:val="15"/>
              </w:rPr>
              <w:t>ProductId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fac.LimitProductLine</w:t>
            </w:r>
          </w:p>
        </w:tc>
        <w:tc>
          <w:tcPr>
            <w:tcW w:type="dxa" w:w="2948"/>
          </w:tcPr>
          <w:p>
            <w:pPr>
              <w:spacing w:after="0" w:before="0"/>
            </w:pPr>
            <w:r/>
            <w:r>
              <w:rPr>
                <w:rFonts w:ascii="Arial" w:hAnsi="Arial"/>
                <w:b w:val="0"/>
                <w:sz w:val="15"/>
              </w:rPr>
              <w:t>InheritedRootId, SupersedesId</w:t>
            </w:r>
          </w:p>
        </w:tc>
        <w:tc>
          <w:tcPr>
            <w:tcW w:type="dxa" w:w="2721"/>
          </w:tcPr>
          <w:p>
            <w:pPr>
              <w:spacing w:after="0" w:before="0"/>
            </w:pPr>
            <w:r/>
            <w:r>
              <w:rPr>
                <w:rFonts w:ascii="Arial" w:hAnsi="Arial"/>
                <w:b w:val="0"/>
                <w:sz w:val="15"/>
              </w:rPr>
              <w:t>fac.LimitProductLine</w:t>
            </w:r>
          </w:p>
        </w:tc>
        <w:tc>
          <w:tcPr>
            <w:tcW w:type="dxa" w:w="2948"/>
          </w:tcPr>
          <w:p>
            <w:pPr>
              <w:spacing w:after="0" w:before="0"/>
            </w:pPr>
            <w:r/>
            <w:r>
              <w:rPr>
                <w:rFonts w:ascii="Arial" w:hAnsi="Arial"/>
                <w:b w:val="0"/>
                <w:sz w:val="15"/>
              </w:rPr>
              <w:t>RootId, LimitProductLineId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fac.LimitProductLine</w:t>
            </w:r>
          </w:p>
        </w:tc>
        <w:tc>
          <w:tcPr>
            <w:tcW w:type="dxa" w:w="2948"/>
            <w:shd w:val="clear" w:color="auto" w:fill="E8EEF6"/>
          </w:tcPr>
          <w:p>
            <w:pPr>
              <w:spacing w:after="0" w:before="0"/>
            </w:pPr>
            <w:r/>
            <w:r>
              <w:rPr>
                <w:rFonts w:ascii="Arial" w:hAnsi="Arial"/>
                <w:b w:val="0"/>
                <w:sz w:val="15"/>
              </w:rPr>
              <w:t>SourceDocumentId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fac.LimitProductLine</w:t>
            </w:r>
          </w:p>
        </w:tc>
        <w:tc>
          <w:tcPr>
            <w:tcW w:type="dxa" w:w="2948"/>
          </w:tcPr>
          <w:p>
            <w:pPr>
              <w:spacing w:after="0" w:before="0"/>
            </w:pPr>
            <w:r/>
            <w:r>
              <w:rPr>
                <w:rFonts w:ascii="Arial" w:hAnsi="Arial"/>
                <w:b w:val="0"/>
                <w:sz w:val="15"/>
              </w:rPr>
              <w:t>VerifiedBy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fac.LimitProductLine</w:t>
            </w:r>
          </w:p>
        </w:tc>
        <w:tc>
          <w:tcPr>
            <w:tcW w:type="dxa" w:w="2948"/>
            <w:shd w:val="clear" w:color="auto" w:fill="E8EEF6"/>
          </w:tcPr>
          <w:p>
            <w:pPr>
              <w:spacing w:after="0" w:before="0"/>
            </w:pPr>
            <w:r/>
            <w:r>
              <w:rPr>
                <w:rFonts w:ascii="Arial" w:hAnsi="Arial"/>
                <w:b w:val="0"/>
                <w:sz w:val="15"/>
              </w:rPr>
              <w:t>ConflictId</w:t>
            </w:r>
          </w:p>
        </w:tc>
        <w:tc>
          <w:tcPr>
            <w:tcW w:type="dxa" w:w="2721"/>
            <w:shd w:val="clear" w:color="auto" w:fill="E8EEF6"/>
          </w:tcPr>
          <w:p>
            <w:pPr>
              <w:spacing w:after="0" w:before="0"/>
            </w:pPr>
            <w:r/>
            <w:r>
              <w:rPr>
                <w:rFonts w:ascii="Arial" w:hAnsi="Arial"/>
                <w:b w:val="0"/>
                <w:sz w:val="15"/>
              </w:rPr>
              <w:t>fac.ValueConflict</w:t>
            </w:r>
          </w:p>
        </w:tc>
        <w:tc>
          <w:tcPr>
            <w:tcW w:type="dxa" w:w="2948"/>
            <w:shd w:val="clear" w:color="auto" w:fill="E8EEF6"/>
          </w:tcPr>
          <w:p>
            <w:pPr>
              <w:spacing w:after="0" w:before="0"/>
            </w:pPr>
            <w:r/>
            <w:r>
              <w:rPr>
                <w:rFonts w:ascii="Arial" w:hAnsi="Arial"/>
                <w:b w:val="0"/>
                <w:sz w:val="15"/>
              </w:rPr>
              <w:t>ValueConflictId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fac.LimitCompanyRule</w:t>
            </w:r>
          </w:p>
        </w:tc>
        <w:tc>
          <w:tcPr>
            <w:tcW w:type="dxa" w:w="2948"/>
          </w:tcPr>
          <w:p>
            <w:pPr>
              <w:spacing w:after="0" w:before="0"/>
            </w:pPr>
            <w:r/>
            <w:r>
              <w:rPr>
                <w:rFonts w:ascii="Arial" w:hAnsi="Arial"/>
                <w:b w:val="0"/>
                <w:sz w:val="15"/>
              </w:rPr>
              <w:t>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FacilityId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fac.LimitCompanyRule</w:t>
            </w:r>
          </w:p>
        </w:tc>
        <w:tc>
          <w:tcPr>
            <w:tcW w:type="dxa" w:w="2948"/>
            <w:shd w:val="clear" w:color="auto" w:fill="E8EEF6"/>
          </w:tcPr>
          <w:p>
            <w:pPr>
              <w:spacing w:after="0" w:before="0"/>
            </w:pPr>
            <w:r/>
            <w:r>
              <w:rPr>
                <w:rFonts w:ascii="Arial" w:hAnsi="Arial"/>
                <w:b w:val="0"/>
                <w:sz w:val="15"/>
              </w:rPr>
              <w:t>FacilityId, LimitId</w:t>
            </w:r>
          </w:p>
        </w:tc>
        <w:tc>
          <w:tcPr>
            <w:tcW w:type="dxa" w:w="2721"/>
            <w:shd w:val="clear" w:color="auto" w:fill="E8EEF6"/>
          </w:tcPr>
          <w:p>
            <w:pPr>
              <w:spacing w:after="0" w:before="0"/>
            </w:pPr>
            <w:r/>
            <w:r>
              <w:rPr>
                <w:rFonts w:ascii="Arial" w:hAnsi="Arial"/>
                <w:b w:val="0"/>
                <w:sz w:val="15"/>
              </w:rPr>
              <w:t>fac.Limit</w:t>
            </w:r>
          </w:p>
        </w:tc>
        <w:tc>
          <w:tcPr>
            <w:tcW w:type="dxa" w:w="2948"/>
            <w:shd w:val="clear" w:color="auto" w:fill="E8EEF6"/>
          </w:tcPr>
          <w:p>
            <w:pPr>
              <w:spacing w:after="0" w:before="0"/>
            </w:pPr>
            <w:r/>
            <w:r>
              <w:rPr>
                <w:rFonts w:ascii="Arial" w:hAnsi="Arial"/>
                <w:b w:val="0"/>
                <w:sz w:val="15"/>
              </w:rPr>
              <w:t>FacilityId, LimitId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fac.LimitCompanyRule</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fac.LimitCompanyRule</w:t>
            </w:r>
          </w:p>
        </w:tc>
        <w:tc>
          <w:tcPr>
            <w:tcW w:type="dxa" w:w="2948"/>
            <w:shd w:val="clear" w:color="auto" w:fill="E8EEF6"/>
          </w:tcPr>
          <w:p>
            <w:pPr>
              <w:spacing w:after="0" w:before="0"/>
            </w:pPr>
            <w:r/>
            <w:r>
              <w:rPr>
                <w:rFonts w:ascii="Arial" w:hAnsi="Arial"/>
                <w:b w:val="0"/>
                <w:sz w:val="15"/>
              </w:rPr>
              <w:t>InheritedRootId, SupersedesId</w:t>
            </w:r>
          </w:p>
        </w:tc>
        <w:tc>
          <w:tcPr>
            <w:tcW w:type="dxa" w:w="2721"/>
            <w:shd w:val="clear" w:color="auto" w:fill="E8EEF6"/>
          </w:tcPr>
          <w:p>
            <w:pPr>
              <w:spacing w:after="0" w:before="0"/>
            </w:pPr>
            <w:r/>
            <w:r>
              <w:rPr>
                <w:rFonts w:ascii="Arial" w:hAnsi="Arial"/>
                <w:b w:val="0"/>
                <w:sz w:val="15"/>
              </w:rPr>
              <w:t>fac.LimitCompanyRule</w:t>
            </w:r>
          </w:p>
        </w:tc>
        <w:tc>
          <w:tcPr>
            <w:tcW w:type="dxa" w:w="2948"/>
            <w:shd w:val="clear" w:color="auto" w:fill="E8EEF6"/>
          </w:tcPr>
          <w:p>
            <w:pPr>
              <w:spacing w:after="0" w:before="0"/>
            </w:pPr>
            <w:r/>
            <w:r>
              <w:rPr>
                <w:rFonts w:ascii="Arial" w:hAnsi="Arial"/>
                <w:b w:val="0"/>
                <w:sz w:val="15"/>
              </w:rPr>
              <w:t>RootId, LimitCompanyRuleId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fac.LimitCompanyRule</w:t>
            </w:r>
          </w:p>
        </w:tc>
        <w:tc>
          <w:tcPr>
            <w:tcW w:type="dxa" w:w="2948"/>
          </w:tcPr>
          <w:p>
            <w:pPr>
              <w:spacing w:after="0" w:before="0"/>
            </w:pPr>
            <w:r/>
            <w:r>
              <w:rPr>
                <w:rFonts w:ascii="Arial" w:hAnsi="Arial"/>
                <w:b w:val="0"/>
                <w:sz w:val="15"/>
              </w:rPr>
              <w:t>SourceDocumentId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fac.LimitCompanyRule</w:t>
            </w:r>
          </w:p>
        </w:tc>
        <w:tc>
          <w:tcPr>
            <w:tcW w:type="dxa" w:w="2948"/>
            <w:shd w:val="clear" w:color="auto" w:fill="E8EEF6"/>
          </w:tcPr>
          <w:p>
            <w:pPr>
              <w:spacing w:after="0" w:before="0"/>
            </w:pPr>
            <w:r/>
            <w:r>
              <w:rPr>
                <w:rFonts w:ascii="Arial" w:hAnsi="Arial"/>
                <w:b w:val="0"/>
                <w:sz w:val="15"/>
              </w:rPr>
              <w:t>VerifiedBy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fac.LimitCompanyRule</w:t>
            </w:r>
          </w:p>
        </w:tc>
        <w:tc>
          <w:tcPr>
            <w:tcW w:type="dxa" w:w="2948"/>
          </w:tcPr>
          <w:p>
            <w:pPr>
              <w:spacing w:after="0" w:before="0"/>
            </w:pPr>
            <w:r/>
            <w:r>
              <w:rPr>
                <w:rFonts w:ascii="Arial" w:hAnsi="Arial"/>
                <w:b w:val="0"/>
                <w:sz w:val="15"/>
              </w:rPr>
              <w:t>ConflictId</w:t>
            </w:r>
          </w:p>
        </w:tc>
        <w:tc>
          <w:tcPr>
            <w:tcW w:type="dxa" w:w="2721"/>
          </w:tcPr>
          <w:p>
            <w:pPr>
              <w:spacing w:after="0" w:before="0"/>
            </w:pPr>
            <w:r/>
            <w:r>
              <w:rPr>
                <w:rFonts w:ascii="Arial" w:hAnsi="Arial"/>
                <w:b w:val="0"/>
                <w:sz w:val="15"/>
              </w:rPr>
              <w:t>fac.ValueConflict</w:t>
            </w:r>
          </w:p>
        </w:tc>
        <w:tc>
          <w:tcPr>
            <w:tcW w:type="dxa" w:w="2948"/>
          </w:tcPr>
          <w:p>
            <w:pPr>
              <w:spacing w:after="0" w:before="0"/>
            </w:pPr>
            <w:r/>
            <w:r>
              <w:rPr>
                <w:rFonts w:ascii="Arial" w:hAnsi="Arial"/>
                <w:b w:val="0"/>
                <w:sz w:val="15"/>
              </w:rPr>
              <w:t>ValueConflictId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fac.ProductLineTerm</w:t>
            </w:r>
          </w:p>
        </w:tc>
        <w:tc>
          <w:tcPr>
            <w:tcW w:type="dxa" w:w="2948"/>
            <w:shd w:val="clear" w:color="auto" w:fill="E8EEF6"/>
          </w:tcPr>
          <w:p>
            <w:pPr>
              <w:spacing w:after="0" w:before="0"/>
            </w:pPr>
            <w:r/>
            <w:r>
              <w:rPr>
                <w:rFonts w:ascii="Arial" w:hAnsi="Arial"/>
                <w:b w:val="0"/>
                <w:sz w:val="15"/>
              </w:rPr>
              <w:t>FacilityId</w:t>
            </w:r>
          </w:p>
        </w:tc>
        <w:tc>
          <w:tcPr>
            <w:tcW w:type="dxa" w:w="2721"/>
            <w:shd w:val="clear" w:color="auto" w:fill="E8EEF6"/>
          </w:tcPr>
          <w:p>
            <w:pPr>
              <w:spacing w:after="0" w:before="0"/>
            </w:pPr>
            <w:r/>
            <w:r>
              <w:rPr>
                <w:rFonts w:ascii="Arial" w:hAnsi="Arial"/>
                <w:b w:val="0"/>
                <w:sz w:val="15"/>
              </w:rPr>
              <w:t>fac.Facility</w:t>
            </w:r>
          </w:p>
        </w:tc>
        <w:tc>
          <w:tcPr>
            <w:tcW w:type="dxa" w:w="2948"/>
            <w:shd w:val="clear" w:color="auto" w:fill="E8EEF6"/>
          </w:tcPr>
          <w:p>
            <w:pPr>
              <w:spacing w:after="0" w:before="0"/>
            </w:pPr>
            <w:r/>
            <w:r>
              <w:rPr>
                <w:rFonts w:ascii="Arial" w:hAnsi="Arial"/>
                <w:b w:val="0"/>
                <w:sz w:val="15"/>
              </w:rPr>
              <w:t>FacilityId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fac.ProductLineTerm</w:t>
            </w:r>
          </w:p>
        </w:tc>
        <w:tc>
          <w:tcPr>
            <w:tcW w:type="dxa" w:w="2948"/>
          </w:tcPr>
          <w:p>
            <w:pPr>
              <w:spacing w:after="0" w:before="0"/>
            </w:pPr>
            <w:r/>
            <w:r>
              <w:rPr>
                <w:rFonts w:ascii="Arial" w:hAnsi="Arial"/>
                <w:b w:val="0"/>
                <w:sz w:val="15"/>
              </w:rPr>
              <w:t>FacilityId, LimitProductLineId</w:t>
            </w:r>
          </w:p>
        </w:tc>
        <w:tc>
          <w:tcPr>
            <w:tcW w:type="dxa" w:w="2721"/>
          </w:tcPr>
          <w:p>
            <w:pPr>
              <w:spacing w:after="0" w:before="0"/>
            </w:pPr>
            <w:r/>
            <w:r>
              <w:rPr>
                <w:rFonts w:ascii="Arial" w:hAnsi="Arial"/>
                <w:b w:val="0"/>
                <w:sz w:val="15"/>
              </w:rPr>
              <w:t>fac.LimitProductLine</w:t>
            </w:r>
          </w:p>
        </w:tc>
        <w:tc>
          <w:tcPr>
            <w:tcW w:type="dxa" w:w="2948"/>
          </w:tcPr>
          <w:p>
            <w:pPr>
              <w:spacing w:after="0" w:before="0"/>
            </w:pPr>
            <w:r/>
            <w:r>
              <w:rPr>
                <w:rFonts w:ascii="Arial" w:hAnsi="Arial"/>
                <w:b w:val="0"/>
                <w:sz w:val="15"/>
              </w:rPr>
              <w:t>FacilityId, LimitProductLineId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fac.ProductLineTerm</w:t>
            </w:r>
          </w:p>
        </w:tc>
        <w:tc>
          <w:tcPr>
            <w:tcW w:type="dxa" w:w="2948"/>
            <w:shd w:val="clear" w:color="auto" w:fill="E8EEF6"/>
          </w:tcPr>
          <w:p>
            <w:pPr>
              <w:spacing w:after="0" w:before="0"/>
            </w:pPr>
            <w:r/>
            <w:r>
              <w:rPr>
                <w:rFonts w:ascii="Arial" w:hAnsi="Arial"/>
                <w:b w:val="0"/>
                <w:sz w:val="15"/>
              </w:rPr>
              <w:t>InheritedRootId, SupersedesId</w:t>
            </w:r>
          </w:p>
        </w:tc>
        <w:tc>
          <w:tcPr>
            <w:tcW w:type="dxa" w:w="2721"/>
            <w:shd w:val="clear" w:color="auto" w:fill="E8EEF6"/>
          </w:tcPr>
          <w:p>
            <w:pPr>
              <w:spacing w:after="0" w:before="0"/>
            </w:pPr>
            <w:r/>
            <w:r>
              <w:rPr>
                <w:rFonts w:ascii="Arial" w:hAnsi="Arial"/>
                <w:b w:val="0"/>
                <w:sz w:val="15"/>
              </w:rPr>
              <w:t>fac.ProductLineTerm</w:t>
            </w:r>
          </w:p>
        </w:tc>
        <w:tc>
          <w:tcPr>
            <w:tcW w:type="dxa" w:w="2948"/>
            <w:shd w:val="clear" w:color="auto" w:fill="E8EEF6"/>
          </w:tcPr>
          <w:p>
            <w:pPr>
              <w:spacing w:after="0" w:before="0"/>
            </w:pPr>
            <w:r/>
            <w:r>
              <w:rPr>
                <w:rFonts w:ascii="Arial" w:hAnsi="Arial"/>
                <w:b w:val="0"/>
                <w:sz w:val="15"/>
              </w:rPr>
              <w:t>RootId, ProductLineTermId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fac.ProductLineTerm</w:t>
            </w:r>
          </w:p>
        </w:tc>
        <w:tc>
          <w:tcPr>
            <w:tcW w:type="dxa" w:w="2948"/>
          </w:tcPr>
          <w:p>
            <w:pPr>
              <w:spacing w:after="0" w:before="0"/>
            </w:pPr>
            <w:r/>
            <w:r>
              <w:rPr>
                <w:rFonts w:ascii="Arial" w:hAnsi="Arial"/>
                <w:b w:val="0"/>
                <w:sz w:val="15"/>
              </w:rPr>
              <w:t>SourceDocumentId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fac.ProductLineTerm</w:t>
            </w:r>
          </w:p>
        </w:tc>
        <w:tc>
          <w:tcPr>
            <w:tcW w:type="dxa" w:w="2948"/>
            <w:shd w:val="clear" w:color="auto" w:fill="E8EEF6"/>
          </w:tcPr>
          <w:p>
            <w:pPr>
              <w:spacing w:after="0" w:before="0"/>
            </w:pPr>
            <w:r/>
            <w:r>
              <w:rPr>
                <w:rFonts w:ascii="Arial" w:hAnsi="Arial"/>
                <w:b w:val="0"/>
                <w:sz w:val="15"/>
              </w:rPr>
              <w:t>VerifiedBy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fac.ProductLineTerm</w:t>
            </w:r>
          </w:p>
        </w:tc>
        <w:tc>
          <w:tcPr>
            <w:tcW w:type="dxa" w:w="2948"/>
          </w:tcPr>
          <w:p>
            <w:pPr>
              <w:spacing w:after="0" w:before="0"/>
            </w:pPr>
            <w:r/>
            <w:r>
              <w:rPr>
                <w:rFonts w:ascii="Arial" w:hAnsi="Arial"/>
                <w:b w:val="0"/>
                <w:sz w:val="15"/>
              </w:rPr>
              <w:t>ConflictId</w:t>
            </w:r>
          </w:p>
        </w:tc>
        <w:tc>
          <w:tcPr>
            <w:tcW w:type="dxa" w:w="2721"/>
          </w:tcPr>
          <w:p>
            <w:pPr>
              <w:spacing w:after="0" w:before="0"/>
            </w:pPr>
            <w:r/>
            <w:r>
              <w:rPr>
                <w:rFonts w:ascii="Arial" w:hAnsi="Arial"/>
                <w:b w:val="0"/>
                <w:sz w:val="15"/>
              </w:rPr>
              <w:t>fac.ValueConflict</w:t>
            </w:r>
          </w:p>
        </w:tc>
        <w:tc>
          <w:tcPr>
            <w:tcW w:type="dxa" w:w="2948"/>
          </w:tcPr>
          <w:p>
            <w:pPr>
              <w:spacing w:after="0" w:before="0"/>
            </w:pPr>
            <w:r/>
            <w:r>
              <w:rPr>
                <w:rFonts w:ascii="Arial" w:hAnsi="Arial"/>
                <w:b w:val="0"/>
                <w:sz w:val="15"/>
              </w:rPr>
              <w:t>ValueConflictId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bl>
    <w:p>
      <w:pPr>
        <w:spacing w:after="40"/>
      </w:pPr>
    </w:p>
    <w:p>
      <w:pPr>
        <w:pStyle w:val="Heading3"/>
      </w:pPr>
      <w:r>
        <w:rPr>
          <w:rFonts w:ascii="Arial" w:hAnsi="Arial"/>
          <w:color w:val="1F3A5F"/>
        </w:rPr>
        <w:t>Limits, utilisation and reservations (part 2 of 2)</w:t>
      </w:r>
    </w:p>
    <w:p>
      <w:pPr>
        <w:spacing w:after="80"/>
      </w:pPr>
      <w:r>
        <w:rPr>
          <w:rFonts w:ascii="Arial" w:hAnsi="Arial"/>
          <w:b w:val="0"/>
          <w:i/>
          <w:color w:val="6B7280"/>
          <w:sz w:val="18"/>
        </w:rPr>
        <w:t>fac schema: limits, product lines, company rules, terms, utilisation, reservations, movements</w:t>
      </w:r>
    </w:p>
    <w:p>
      <w:pPr>
        <w:keepNext/>
        <w:jc w:val="center"/>
      </w:pPr>
      <w:r>
        <w:drawing>
          <wp:inline xmlns:a="http://schemas.openxmlformats.org/drawingml/2006/main" xmlns:pic="http://schemas.openxmlformats.org/drawingml/2006/picture">
            <wp:extent cx="13338810" cy="7885236"/>
            <wp:docPr id="35" name="Picture 35"/>
            <wp:cNvGraphicFramePr>
              <a:graphicFrameLocks noChangeAspect="1"/>
            </wp:cNvGraphicFramePr>
            <a:graphic>
              <a:graphicData uri="http://schemas.openxmlformats.org/drawingml/2006/picture">
                <pic:pic>
                  <pic:nvPicPr>
                    <pic:cNvPr id="0" name="m5_limits_2.png"/>
                    <pic:cNvPicPr/>
                  </pic:nvPicPr>
                  <pic:blipFill>
                    <a:blip r:embed="rId45"/>
                    <a:stretch>
                      <a:fillRect/>
                    </a:stretch>
                  </pic:blipFill>
                  <pic:spPr>
                    <a:xfrm>
                      <a:off x="0" y="0"/>
                      <a:ext cx="13338810" cy="7885236"/>
                    </a:xfrm>
                    <a:prstGeom prst="rect"/>
                  </pic:spPr>
                </pic:pic>
              </a:graphicData>
            </a:graphic>
          </wp:inline>
        </w:drawing>
      </w:r>
    </w:p>
    <w:p>
      <w:pPr>
        <w:spacing w:after="120"/>
        <w:jc w:val="center"/>
      </w:pPr>
      <w:r>
        <w:rPr>
          <w:rFonts w:ascii="Arial" w:hAnsi="Arial"/>
          <w:b w:val="0"/>
          <w:i/>
          <w:color w:val="6B7280"/>
          <w:sz w:val="16"/>
        </w:rPr>
        <w:t>Figure 35  Limits, utilisation and reservations (part 2 of 2)  ·  3 tables with 6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fac.Utilization</w:t>
            </w:r>
          </w:p>
        </w:tc>
        <w:tc>
          <w:tcPr>
            <w:tcW w:type="dxa" w:w="6690"/>
          </w:tcPr>
          <w:p>
            <w:pPr>
              <w:spacing w:after="0" w:before="0"/>
            </w:pPr>
            <w:r/>
            <w:r>
              <w:rPr>
                <w:rFonts w:ascii="Arial" w:hAnsi="Arial"/>
                <w:b w:val="0"/>
                <w:sz w:val="15"/>
              </w:rPr>
              <w:t>Active utilisation item: manual or linked to a letter of credit; never deleted (FR-FAC-016/030, BR-FAC-013/020)</w:t>
            </w:r>
          </w:p>
        </w:tc>
        <w:tc>
          <w:tcPr>
            <w:tcW w:type="dxa" w:w="2948"/>
          </w:tcPr>
          <w:p>
            <w:pPr>
              <w:spacing w:after="0" w:before="0"/>
            </w:pPr>
            <w:r/>
            <w:r>
              <w:rPr>
                <w:rFonts w:ascii="Arial" w:hAnsi="Arial"/>
                <w:b w:val="0"/>
                <w:sz w:val="15"/>
              </w:rPr>
              <w:t>UtilizationId</w:t>
            </w:r>
          </w:p>
        </w:tc>
        <w:tc>
          <w:tcPr>
            <w:tcW w:type="dxa" w:w="794"/>
          </w:tcPr>
          <w:p>
            <w:pPr>
              <w:spacing w:after="0" w:before="0"/>
            </w:pPr>
            <w:r/>
            <w:r>
              <w:rPr>
                <w:rFonts w:ascii="Arial" w:hAnsi="Arial"/>
                <w:b w:val="0"/>
                <w:sz w:val="15"/>
              </w:rPr>
              <w:t>6</w:t>
            </w:r>
          </w:p>
        </w:tc>
        <w:tc>
          <w:tcPr>
            <w:tcW w:type="dxa" w:w="794"/>
          </w:tcPr>
          <w:p>
            <w:pPr>
              <w:spacing w:after="0" w:before="0"/>
            </w:pPr>
            <w:r/>
            <w:r>
              <w:rPr>
                <w:rFonts w:ascii="Arial" w:hAnsi="Arial"/>
                <w:b w:val="0"/>
                <w:sz w:val="15"/>
              </w:rPr>
              <w:t>8</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fac.LimitReservation</w:t>
            </w:r>
          </w:p>
        </w:tc>
        <w:tc>
          <w:tcPr>
            <w:tcW w:type="dxa" w:w="6690"/>
            <w:shd w:val="clear" w:color="auto" w:fill="E8EEF6"/>
          </w:tcPr>
          <w:p>
            <w:pPr>
              <w:spacing w:after="0" w:before="0"/>
            </w:pPr>
            <w:r/>
            <w:r>
              <w:rPr>
                <w:rFonts w:ascii="Arial" w:hAnsi="Arial"/>
                <w:b w:val="0"/>
                <w:sz w:val="15"/>
              </w:rPr>
              <w:t>Amount reserved for a request, equal to ExposureAmount (FR-FAC-017/018/020, BR-FAC-015)</w:t>
            </w:r>
          </w:p>
        </w:tc>
        <w:tc>
          <w:tcPr>
            <w:tcW w:type="dxa" w:w="2948"/>
            <w:shd w:val="clear" w:color="auto" w:fill="E8EEF6"/>
          </w:tcPr>
          <w:p>
            <w:pPr>
              <w:spacing w:after="0" w:before="0"/>
            </w:pPr>
            <w:r/>
            <w:r>
              <w:rPr>
                <w:rFonts w:ascii="Arial" w:hAnsi="Arial"/>
                <w:b w:val="0"/>
                <w:sz w:val="15"/>
              </w:rPr>
              <w:t>LimitReservationId</w:t>
            </w:r>
          </w:p>
        </w:tc>
        <w:tc>
          <w:tcPr>
            <w:tcW w:type="dxa" w:w="794"/>
            <w:shd w:val="clear" w:color="auto" w:fill="E8EEF6"/>
          </w:tcPr>
          <w:p>
            <w:pPr>
              <w:spacing w:after="0" w:before="0"/>
            </w:pPr>
            <w:r/>
            <w:r>
              <w:rPr>
                <w:rFonts w:ascii="Arial" w:hAnsi="Arial"/>
                <w:b w:val="0"/>
                <w:sz w:val="15"/>
              </w:rPr>
              <w:t>6</w:t>
            </w:r>
          </w:p>
        </w:tc>
        <w:tc>
          <w:tcPr>
            <w:tcW w:type="dxa" w:w="794"/>
            <w:shd w:val="clear" w:color="auto" w:fill="E8EEF6"/>
          </w:tcPr>
          <w:p>
            <w:pPr>
              <w:spacing w:after="0" w:before="0"/>
            </w:pPr>
            <w:r/>
            <w:r>
              <w:rPr>
                <w:rFonts w:ascii="Arial" w:hAnsi="Arial"/>
                <w:b w:val="0"/>
                <w:sz w:val="15"/>
              </w:rPr>
              <w:t>7</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fac.LimitMovement</w:t>
            </w:r>
          </w:p>
        </w:tc>
        <w:tc>
          <w:tcPr>
            <w:tcW w:type="dxa" w:w="6690"/>
          </w:tcPr>
          <w:p>
            <w:pPr>
              <w:spacing w:after="0" w:before="0"/>
            </w:pPr>
            <w:r/>
            <w:r>
              <w:rPr>
                <w:rFonts w:ascii="Arial" w:hAnsi="Arial"/>
                <w:b w:val="0"/>
                <w:sz w:val="15"/>
              </w:rPr>
              <w:t>Movement record on a reservation or usage; no update or delete; duplicate-prevention key (BR-FAC-015, BR-FAC-020)</w:t>
            </w:r>
          </w:p>
        </w:tc>
        <w:tc>
          <w:tcPr>
            <w:tcW w:type="dxa" w:w="2948"/>
          </w:tcPr>
          <w:p>
            <w:pPr>
              <w:spacing w:after="0" w:before="0"/>
            </w:pPr>
            <w:r/>
            <w:r>
              <w:rPr>
                <w:rFonts w:ascii="Arial" w:hAnsi="Arial"/>
                <w:b w:val="0"/>
                <w:sz w:val="15"/>
              </w:rPr>
              <w:t>LimitMovementId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5</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fac.Utilization</w:t>
            </w:r>
          </w:p>
        </w:tc>
        <w:tc>
          <w:tcPr>
            <w:tcW w:type="dxa" w:w="2948"/>
          </w:tcPr>
          <w:p>
            <w:pPr>
              <w:spacing w:after="0" w:before="0"/>
            </w:pPr>
            <w:r/>
            <w:r>
              <w:rPr>
                <w:rFonts w:ascii="Arial" w:hAnsi="Arial"/>
                <w:b w:val="0"/>
                <w:sz w:val="15"/>
              </w:rPr>
              <w:t>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FacilityId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fac.Utilization</w:t>
            </w:r>
          </w:p>
        </w:tc>
        <w:tc>
          <w:tcPr>
            <w:tcW w:type="dxa" w:w="2948"/>
            <w:shd w:val="clear" w:color="auto" w:fill="E8EEF6"/>
          </w:tcPr>
          <w:p>
            <w:pPr>
              <w:spacing w:after="0" w:before="0"/>
            </w:pPr>
            <w:r/>
            <w:r>
              <w:rPr>
                <w:rFonts w:ascii="Arial" w:hAnsi="Arial"/>
                <w:b w:val="0"/>
                <w:sz w:val="15"/>
              </w:rPr>
              <w:t>FacilityId, LimitId</w:t>
            </w:r>
          </w:p>
        </w:tc>
        <w:tc>
          <w:tcPr>
            <w:tcW w:type="dxa" w:w="2721"/>
            <w:shd w:val="clear" w:color="auto" w:fill="E8EEF6"/>
          </w:tcPr>
          <w:p>
            <w:pPr>
              <w:spacing w:after="0" w:before="0"/>
            </w:pPr>
            <w:r/>
            <w:r>
              <w:rPr>
                <w:rFonts w:ascii="Arial" w:hAnsi="Arial"/>
                <w:b w:val="0"/>
                <w:sz w:val="15"/>
              </w:rPr>
              <w:t>fac.Limit</w:t>
            </w:r>
          </w:p>
        </w:tc>
        <w:tc>
          <w:tcPr>
            <w:tcW w:type="dxa" w:w="2948"/>
            <w:shd w:val="clear" w:color="auto" w:fill="E8EEF6"/>
          </w:tcPr>
          <w:p>
            <w:pPr>
              <w:spacing w:after="0" w:before="0"/>
            </w:pPr>
            <w:r/>
            <w:r>
              <w:rPr>
                <w:rFonts w:ascii="Arial" w:hAnsi="Arial"/>
                <w:b w:val="0"/>
                <w:sz w:val="15"/>
              </w:rPr>
              <w:t>FacilityId, LimitId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fac.Utilization</w:t>
            </w:r>
          </w:p>
        </w:tc>
        <w:tc>
          <w:tcPr>
            <w:tcW w:type="dxa" w:w="2948"/>
          </w:tcPr>
          <w:p>
            <w:pPr>
              <w:spacing w:after="0" w:before="0"/>
            </w:pPr>
            <w:r/>
            <w:r>
              <w:rPr>
                <w:rFonts w:ascii="Arial" w:hAnsi="Arial"/>
                <w:b w:val="0"/>
                <w:sz w:val="15"/>
              </w:rPr>
              <w:t>FacilityId, LimitId, LimitProductLineId</w:t>
            </w:r>
          </w:p>
        </w:tc>
        <w:tc>
          <w:tcPr>
            <w:tcW w:type="dxa" w:w="2721"/>
          </w:tcPr>
          <w:p>
            <w:pPr>
              <w:spacing w:after="0" w:before="0"/>
            </w:pPr>
            <w:r/>
            <w:r>
              <w:rPr>
                <w:rFonts w:ascii="Arial" w:hAnsi="Arial"/>
                <w:b w:val="0"/>
                <w:sz w:val="15"/>
              </w:rPr>
              <w:t>fac.LimitProductLine</w:t>
            </w:r>
          </w:p>
        </w:tc>
        <w:tc>
          <w:tcPr>
            <w:tcW w:type="dxa" w:w="2948"/>
          </w:tcPr>
          <w:p>
            <w:pPr>
              <w:spacing w:after="0" w:before="0"/>
            </w:pPr>
            <w:r/>
            <w:r>
              <w:rPr>
                <w:rFonts w:ascii="Arial" w:hAnsi="Arial"/>
                <w:b w:val="0"/>
                <w:sz w:val="15"/>
              </w:rPr>
              <w:t>FacilityId, LimitId, LimitProductLineId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fac.Utilization</w:t>
            </w:r>
          </w:p>
        </w:tc>
        <w:tc>
          <w:tcPr>
            <w:tcW w:type="dxa" w:w="2948"/>
            <w:shd w:val="clear" w:color="auto" w:fill="E8EEF6"/>
          </w:tcPr>
          <w:p>
            <w:pPr>
              <w:spacing w:after="0" w:before="0"/>
            </w:pPr>
            <w:r/>
            <w:r>
              <w:rPr>
                <w:rFonts w:ascii="Arial" w:hAnsi="Arial"/>
                <w:b w:val="0"/>
                <w:sz w:val="15"/>
              </w:rPr>
              <w:t>CompanyId</w:t>
            </w:r>
          </w:p>
        </w:tc>
        <w:tc>
          <w:tcPr>
            <w:tcW w:type="dxa" w:w="2721"/>
            <w:shd w:val="clear" w:color="auto" w:fill="E8EEF6"/>
          </w:tcPr>
          <w:p>
            <w:pPr>
              <w:spacing w:after="0" w:before="0"/>
            </w:pPr>
            <w:r/>
            <w:r>
              <w:rPr>
                <w:rFonts w:ascii="Arial" w:hAnsi="Arial"/>
                <w:b w:val="0"/>
                <w:sz w:val="15"/>
              </w:rPr>
              <w:t>org.Company</w:t>
            </w:r>
          </w:p>
        </w:tc>
        <w:tc>
          <w:tcPr>
            <w:tcW w:type="dxa" w:w="2948"/>
            <w:shd w:val="clear" w:color="auto" w:fill="E8EEF6"/>
          </w:tcPr>
          <w:p>
            <w:pPr>
              <w:spacing w:after="0" w:before="0"/>
            </w:pPr>
            <w:r/>
            <w:r>
              <w:rPr>
                <w:rFonts w:ascii="Arial" w:hAnsi="Arial"/>
                <w:b w:val="0"/>
                <w:sz w:val="15"/>
              </w:rPr>
              <w:t>CompanyId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fac.Utilization</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fac.Utilization</w:t>
            </w:r>
          </w:p>
        </w:tc>
        <w:tc>
          <w:tcPr>
            <w:tcW w:type="dxa" w:w="2948"/>
            <w:shd w:val="clear" w:color="auto" w:fill="E8EEF6"/>
          </w:tcPr>
          <w:p>
            <w:pPr>
              <w:spacing w:after="0" w:before="0"/>
            </w:pPr>
            <w:r/>
            <w:r>
              <w:rPr>
                <w:rFonts w:ascii="Arial" w:hAnsi="Arial"/>
                <w:b w:val="0"/>
                <w:sz w:val="15"/>
              </w:rPr>
              <w:t>CompanyId, SourceRequestId</w:t>
            </w:r>
          </w:p>
        </w:tc>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CompanyId, RequestId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fac.Utilization</w:t>
            </w:r>
          </w:p>
        </w:tc>
        <w:tc>
          <w:tcPr>
            <w:tcW w:type="dxa" w:w="2948"/>
          </w:tcPr>
          <w:p>
            <w:pPr>
              <w:spacing w:after="0" w:before="0"/>
            </w:pPr>
            <w:r/>
            <w:r>
              <w:rPr>
                <w:rFonts w:ascii="Arial" w:hAnsi="Arial"/>
                <w:b w:val="0"/>
                <w:sz w:val="15"/>
              </w:rPr>
              <w:t>FacilityId, TransferredToFacilityId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PreviousFacilityId, FacilityId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fac.Utilization</w:t>
            </w:r>
          </w:p>
        </w:tc>
        <w:tc>
          <w:tcPr>
            <w:tcW w:type="dxa" w:w="2948"/>
            <w:shd w:val="clear" w:color="auto" w:fill="E8EEF6"/>
          </w:tcPr>
          <w:p>
            <w:pPr>
              <w:spacing w:after="0" w:before="0"/>
            </w:pPr>
            <w:r/>
            <w:r>
              <w:rPr>
                <w:rFonts w:ascii="Arial" w:hAnsi="Arial"/>
                <w:b w:val="0"/>
                <w:sz w:val="15"/>
              </w:rPr>
              <w:t>TransferredToFacilityId, TransferredToId</w:t>
            </w:r>
          </w:p>
        </w:tc>
        <w:tc>
          <w:tcPr>
            <w:tcW w:type="dxa" w:w="2721"/>
            <w:shd w:val="clear" w:color="auto" w:fill="E8EEF6"/>
          </w:tcPr>
          <w:p>
            <w:pPr>
              <w:spacing w:after="0" w:before="0"/>
            </w:pPr>
            <w:r/>
            <w:r>
              <w:rPr>
                <w:rFonts w:ascii="Arial" w:hAnsi="Arial"/>
                <w:b w:val="0"/>
                <w:sz w:val="15"/>
              </w:rPr>
              <w:t>fac.Utilization</w:t>
            </w:r>
          </w:p>
        </w:tc>
        <w:tc>
          <w:tcPr>
            <w:tcW w:type="dxa" w:w="2948"/>
            <w:shd w:val="clear" w:color="auto" w:fill="E8EEF6"/>
          </w:tcPr>
          <w:p>
            <w:pPr>
              <w:spacing w:after="0" w:before="0"/>
            </w:pPr>
            <w:r/>
            <w:r>
              <w:rPr>
                <w:rFonts w:ascii="Arial" w:hAnsi="Arial"/>
                <w:b w:val="0"/>
                <w:sz w:val="15"/>
              </w:rPr>
              <w:t>FacilityId, UtilizationId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fac.LimitReservation</w:t>
            </w:r>
          </w:p>
        </w:tc>
        <w:tc>
          <w:tcPr>
            <w:tcW w:type="dxa" w:w="2948"/>
          </w:tcPr>
          <w:p>
            <w:pPr>
              <w:spacing w:after="0" w:before="0"/>
            </w:pPr>
            <w:r/>
            <w:r>
              <w:rPr>
                <w:rFonts w:ascii="Arial" w:hAnsi="Arial"/>
                <w:b w:val="0"/>
                <w:sz w:val="15"/>
              </w:rPr>
              <w:t>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FacilityId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fac.LimitReservation</w:t>
            </w:r>
          </w:p>
        </w:tc>
        <w:tc>
          <w:tcPr>
            <w:tcW w:type="dxa" w:w="2948"/>
            <w:shd w:val="clear" w:color="auto" w:fill="E8EEF6"/>
          </w:tcPr>
          <w:p>
            <w:pPr>
              <w:spacing w:after="0" w:before="0"/>
            </w:pPr>
            <w:r/>
            <w:r>
              <w:rPr>
                <w:rFonts w:ascii="Arial" w:hAnsi="Arial"/>
                <w:b w:val="0"/>
                <w:sz w:val="15"/>
              </w:rPr>
              <w:t>FacilityId, LimitId</w:t>
            </w:r>
          </w:p>
        </w:tc>
        <w:tc>
          <w:tcPr>
            <w:tcW w:type="dxa" w:w="2721"/>
            <w:shd w:val="clear" w:color="auto" w:fill="E8EEF6"/>
          </w:tcPr>
          <w:p>
            <w:pPr>
              <w:spacing w:after="0" w:before="0"/>
            </w:pPr>
            <w:r/>
            <w:r>
              <w:rPr>
                <w:rFonts w:ascii="Arial" w:hAnsi="Arial"/>
                <w:b w:val="0"/>
                <w:sz w:val="15"/>
              </w:rPr>
              <w:t>fac.Limit</w:t>
            </w:r>
          </w:p>
        </w:tc>
        <w:tc>
          <w:tcPr>
            <w:tcW w:type="dxa" w:w="2948"/>
            <w:shd w:val="clear" w:color="auto" w:fill="E8EEF6"/>
          </w:tcPr>
          <w:p>
            <w:pPr>
              <w:spacing w:after="0" w:before="0"/>
            </w:pPr>
            <w:r/>
            <w:r>
              <w:rPr>
                <w:rFonts w:ascii="Arial" w:hAnsi="Arial"/>
                <w:b w:val="0"/>
                <w:sz w:val="15"/>
              </w:rPr>
              <w:t>FacilityId, LimitId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fac.LimitReservation</w:t>
            </w:r>
          </w:p>
        </w:tc>
        <w:tc>
          <w:tcPr>
            <w:tcW w:type="dxa" w:w="2948"/>
          </w:tcPr>
          <w:p>
            <w:pPr>
              <w:spacing w:after="0" w:before="0"/>
            </w:pPr>
            <w:r/>
            <w:r>
              <w:rPr>
                <w:rFonts w:ascii="Arial" w:hAnsi="Arial"/>
                <w:b w:val="0"/>
                <w:sz w:val="15"/>
              </w:rPr>
              <w:t>FacilityId, LimitId, LimitProductLineId</w:t>
            </w:r>
          </w:p>
        </w:tc>
        <w:tc>
          <w:tcPr>
            <w:tcW w:type="dxa" w:w="2721"/>
          </w:tcPr>
          <w:p>
            <w:pPr>
              <w:spacing w:after="0" w:before="0"/>
            </w:pPr>
            <w:r/>
            <w:r>
              <w:rPr>
                <w:rFonts w:ascii="Arial" w:hAnsi="Arial"/>
                <w:b w:val="0"/>
                <w:sz w:val="15"/>
              </w:rPr>
              <w:t>fac.LimitProductLine</w:t>
            </w:r>
          </w:p>
        </w:tc>
        <w:tc>
          <w:tcPr>
            <w:tcW w:type="dxa" w:w="2948"/>
          </w:tcPr>
          <w:p>
            <w:pPr>
              <w:spacing w:after="0" w:before="0"/>
            </w:pPr>
            <w:r/>
            <w:r>
              <w:rPr>
                <w:rFonts w:ascii="Arial" w:hAnsi="Arial"/>
                <w:b w:val="0"/>
                <w:sz w:val="15"/>
              </w:rPr>
              <w:t>FacilityId, LimitId, LimitProductLineId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fac.LimitReservation</w:t>
            </w:r>
          </w:p>
        </w:tc>
        <w:tc>
          <w:tcPr>
            <w:tcW w:type="dxa" w:w="2948"/>
            <w:shd w:val="clear" w:color="auto" w:fill="E8EEF6"/>
          </w:tcPr>
          <w:p>
            <w:pPr>
              <w:spacing w:after="0" w:before="0"/>
            </w:pPr>
            <w:r/>
            <w:r>
              <w:rPr>
                <w:rFonts w:ascii="Arial" w:hAnsi="Arial"/>
                <w:b w:val="0"/>
                <w:sz w:val="15"/>
              </w:rPr>
              <w:t>CompanyId</w:t>
            </w:r>
          </w:p>
        </w:tc>
        <w:tc>
          <w:tcPr>
            <w:tcW w:type="dxa" w:w="2721"/>
            <w:shd w:val="clear" w:color="auto" w:fill="E8EEF6"/>
          </w:tcPr>
          <w:p>
            <w:pPr>
              <w:spacing w:after="0" w:before="0"/>
            </w:pPr>
            <w:r/>
            <w:r>
              <w:rPr>
                <w:rFonts w:ascii="Arial" w:hAnsi="Arial"/>
                <w:b w:val="0"/>
                <w:sz w:val="15"/>
              </w:rPr>
              <w:t>org.Company</w:t>
            </w:r>
          </w:p>
        </w:tc>
        <w:tc>
          <w:tcPr>
            <w:tcW w:type="dxa" w:w="2948"/>
            <w:shd w:val="clear" w:color="auto" w:fill="E8EEF6"/>
          </w:tcPr>
          <w:p>
            <w:pPr>
              <w:spacing w:after="0" w:before="0"/>
            </w:pPr>
            <w:r/>
            <w:r>
              <w:rPr>
                <w:rFonts w:ascii="Arial" w:hAnsi="Arial"/>
                <w:b w:val="0"/>
                <w:sz w:val="15"/>
              </w:rPr>
              <w:t>CompanyId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fac.LimitReservation</w:t>
            </w:r>
          </w:p>
        </w:tc>
        <w:tc>
          <w:tcPr>
            <w:tcW w:type="dxa" w:w="2948"/>
          </w:tcPr>
          <w:p>
            <w:pPr>
              <w:spacing w:after="0" w:before="0"/>
            </w:pPr>
            <w:r/>
            <w:r>
              <w:rPr>
                <w:rFonts w:ascii="Arial" w:hAnsi="Arial"/>
                <w:b w:val="0"/>
                <w:sz w:val="15"/>
              </w:rPr>
              <w:t>RequestId</w:t>
            </w:r>
          </w:p>
        </w:tc>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RequestId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fac.LimitReservation</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fac.LimitReservation</w:t>
            </w:r>
          </w:p>
        </w:tc>
        <w:tc>
          <w:tcPr>
            <w:tcW w:type="dxa" w:w="2948"/>
          </w:tcPr>
          <w:p>
            <w:pPr>
              <w:spacing w:after="0" w:before="0"/>
            </w:pPr>
            <w:r/>
            <w:r>
              <w:rPr>
                <w:rFonts w:ascii="Arial" w:hAnsi="Arial"/>
                <w:b w:val="0"/>
                <w:sz w:val="15"/>
              </w:rPr>
              <w:t>FacilityId, ConvertedUtilizationId</w:t>
            </w:r>
          </w:p>
        </w:tc>
        <w:tc>
          <w:tcPr>
            <w:tcW w:type="dxa" w:w="2721"/>
          </w:tcPr>
          <w:p>
            <w:pPr>
              <w:spacing w:after="0" w:before="0"/>
            </w:pPr>
            <w:r/>
            <w:r>
              <w:rPr>
                <w:rFonts w:ascii="Arial" w:hAnsi="Arial"/>
                <w:b w:val="0"/>
                <w:sz w:val="15"/>
              </w:rPr>
              <w:t>fac.Utilization</w:t>
            </w:r>
          </w:p>
        </w:tc>
        <w:tc>
          <w:tcPr>
            <w:tcW w:type="dxa" w:w="2948"/>
          </w:tcPr>
          <w:p>
            <w:pPr>
              <w:spacing w:after="0" w:before="0"/>
            </w:pPr>
            <w:r/>
            <w:r>
              <w:rPr>
                <w:rFonts w:ascii="Arial" w:hAnsi="Arial"/>
                <w:b w:val="0"/>
                <w:sz w:val="15"/>
              </w:rPr>
              <w:t>FacilityId, UtilizationId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fac.LimitMovement</w:t>
            </w:r>
          </w:p>
        </w:tc>
        <w:tc>
          <w:tcPr>
            <w:tcW w:type="dxa" w:w="2948"/>
            <w:shd w:val="clear" w:color="auto" w:fill="E8EEF6"/>
          </w:tcPr>
          <w:p>
            <w:pPr>
              <w:spacing w:after="0" w:before="0"/>
            </w:pPr>
            <w:r/>
            <w:r>
              <w:rPr>
                <w:rFonts w:ascii="Arial" w:hAnsi="Arial"/>
                <w:b w:val="0"/>
                <w:sz w:val="15"/>
              </w:rPr>
              <w:t>FacilityId</w:t>
            </w:r>
          </w:p>
        </w:tc>
        <w:tc>
          <w:tcPr>
            <w:tcW w:type="dxa" w:w="2721"/>
            <w:shd w:val="clear" w:color="auto" w:fill="E8EEF6"/>
          </w:tcPr>
          <w:p>
            <w:pPr>
              <w:spacing w:after="0" w:before="0"/>
            </w:pPr>
            <w:r/>
            <w:r>
              <w:rPr>
                <w:rFonts w:ascii="Arial" w:hAnsi="Arial"/>
                <w:b w:val="0"/>
                <w:sz w:val="15"/>
              </w:rPr>
              <w:t>fac.Facility</w:t>
            </w:r>
          </w:p>
        </w:tc>
        <w:tc>
          <w:tcPr>
            <w:tcW w:type="dxa" w:w="2948"/>
            <w:shd w:val="clear" w:color="auto" w:fill="E8EEF6"/>
          </w:tcPr>
          <w:p>
            <w:pPr>
              <w:spacing w:after="0" w:before="0"/>
            </w:pPr>
            <w:r/>
            <w:r>
              <w:rPr>
                <w:rFonts w:ascii="Arial" w:hAnsi="Arial"/>
                <w:b w:val="0"/>
                <w:sz w:val="15"/>
              </w:rPr>
              <w:t>FacilityId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fac.LimitMovement</w:t>
            </w:r>
          </w:p>
        </w:tc>
        <w:tc>
          <w:tcPr>
            <w:tcW w:type="dxa" w:w="2948"/>
          </w:tcPr>
          <w:p>
            <w:pPr>
              <w:spacing w:after="0" w:before="0"/>
            </w:pPr>
            <w:r/>
            <w:r>
              <w:rPr>
                <w:rFonts w:ascii="Arial" w:hAnsi="Arial"/>
                <w:b w:val="0"/>
                <w:sz w:val="15"/>
              </w:rPr>
              <w:t>FacilityId, LimitReservationId</w:t>
            </w:r>
          </w:p>
        </w:tc>
        <w:tc>
          <w:tcPr>
            <w:tcW w:type="dxa" w:w="2721"/>
          </w:tcPr>
          <w:p>
            <w:pPr>
              <w:spacing w:after="0" w:before="0"/>
            </w:pPr>
            <w:r/>
            <w:r>
              <w:rPr>
                <w:rFonts w:ascii="Arial" w:hAnsi="Arial"/>
                <w:b w:val="0"/>
                <w:sz w:val="15"/>
              </w:rPr>
              <w:t>fac.LimitReservation</w:t>
            </w:r>
          </w:p>
        </w:tc>
        <w:tc>
          <w:tcPr>
            <w:tcW w:type="dxa" w:w="2948"/>
          </w:tcPr>
          <w:p>
            <w:pPr>
              <w:spacing w:after="0" w:before="0"/>
            </w:pPr>
            <w:r/>
            <w:r>
              <w:rPr>
                <w:rFonts w:ascii="Arial" w:hAnsi="Arial"/>
                <w:b w:val="0"/>
                <w:sz w:val="15"/>
              </w:rPr>
              <w:t>FacilityId, LimitReservationId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fac.LimitMovement</w:t>
            </w:r>
          </w:p>
        </w:tc>
        <w:tc>
          <w:tcPr>
            <w:tcW w:type="dxa" w:w="2948"/>
            <w:shd w:val="clear" w:color="auto" w:fill="E8EEF6"/>
          </w:tcPr>
          <w:p>
            <w:pPr>
              <w:spacing w:after="0" w:before="0"/>
            </w:pPr>
            <w:r/>
            <w:r>
              <w:rPr>
                <w:rFonts w:ascii="Arial" w:hAnsi="Arial"/>
                <w:b w:val="0"/>
                <w:sz w:val="15"/>
              </w:rPr>
              <w:t>FacilityId, UtilizationId</w:t>
            </w:r>
          </w:p>
        </w:tc>
        <w:tc>
          <w:tcPr>
            <w:tcW w:type="dxa" w:w="2721"/>
            <w:shd w:val="clear" w:color="auto" w:fill="E8EEF6"/>
          </w:tcPr>
          <w:p>
            <w:pPr>
              <w:spacing w:after="0" w:before="0"/>
            </w:pPr>
            <w:r/>
            <w:r>
              <w:rPr>
                <w:rFonts w:ascii="Arial" w:hAnsi="Arial"/>
                <w:b w:val="0"/>
                <w:sz w:val="15"/>
              </w:rPr>
              <w:t>fac.Utilization</w:t>
            </w:r>
          </w:p>
        </w:tc>
        <w:tc>
          <w:tcPr>
            <w:tcW w:type="dxa" w:w="2948"/>
            <w:shd w:val="clear" w:color="auto" w:fill="E8EEF6"/>
          </w:tcPr>
          <w:p>
            <w:pPr>
              <w:spacing w:after="0" w:before="0"/>
            </w:pPr>
            <w:r/>
            <w:r>
              <w:rPr>
                <w:rFonts w:ascii="Arial" w:hAnsi="Arial"/>
                <w:b w:val="0"/>
                <w:sz w:val="15"/>
              </w:rPr>
              <w:t>FacilityId, UtilizationId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fac.LimitMovement</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fac.LimitMovement</w:t>
            </w:r>
          </w:p>
        </w:tc>
        <w:tc>
          <w:tcPr>
            <w:tcW w:type="dxa" w:w="2948"/>
            <w:shd w:val="clear" w:color="auto" w:fill="E8EEF6"/>
          </w:tcPr>
          <w:p>
            <w:pPr>
              <w:spacing w:after="0" w:before="0"/>
            </w:pPr>
            <w:r/>
            <w:r>
              <w:rPr>
                <w:rFonts w:ascii="Arial" w:hAnsi="Arial"/>
                <w:b w:val="0"/>
                <w:sz w:val="15"/>
              </w:rPr>
              <w:t>ActorUserId</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bl>
    <w:p>
      <w:pPr>
        <w:spacing w:after="40"/>
      </w:pPr>
    </w:p>
    <w:p>
      <w:pPr>
        <w:pStyle w:val="Heading3"/>
      </w:pPr>
      <w:r>
        <w:rPr>
          <w:rFonts w:ascii="Arial" w:hAnsi="Arial"/>
          <w:color w:val="1F3A5F"/>
        </w:rPr>
        <w:t>Pricing, tariffs and comparable terms (part 1 of 5)</w:t>
      </w:r>
    </w:p>
    <w:p>
      <w:pPr>
        <w:spacing w:after="80"/>
      </w:pPr>
      <w:r>
        <w:rPr>
          <w:rFonts w:ascii="Arial" w:hAnsi="Arial"/>
          <w:b w:val="0"/>
          <w:i/>
          <w:color w:val="6B7280"/>
          <w:sz w:val="18"/>
        </w:rPr>
        <w:t>prc and cmp schemas: pricing, tariffs, comparable terms</w:t>
      </w:r>
    </w:p>
    <w:p>
      <w:pPr>
        <w:keepNext/>
        <w:jc w:val="center"/>
      </w:pPr>
      <w:r>
        <w:drawing>
          <wp:inline xmlns:a="http://schemas.openxmlformats.org/drawingml/2006/main" xmlns:pic="http://schemas.openxmlformats.org/drawingml/2006/picture">
            <wp:extent cx="5727700" cy="4725976"/>
            <wp:docPr id="36" name="Picture 36"/>
            <wp:cNvGraphicFramePr>
              <a:graphicFrameLocks noChangeAspect="1"/>
            </wp:cNvGraphicFramePr>
            <a:graphic>
              <a:graphicData uri="http://schemas.openxmlformats.org/drawingml/2006/picture">
                <pic:pic>
                  <pic:nvPicPr>
                    <pic:cNvPr id="0" name="m5_pricing_1.png"/>
                    <pic:cNvPicPr/>
                  </pic:nvPicPr>
                  <pic:blipFill>
                    <a:blip r:embed="rId46"/>
                    <a:stretch>
                      <a:fillRect/>
                    </a:stretch>
                  </pic:blipFill>
                  <pic:spPr>
                    <a:xfrm>
                      <a:off x="0" y="0"/>
                      <a:ext cx="5727700" cy="4725976"/>
                    </a:xfrm>
                    <a:prstGeom prst="rect"/>
                  </pic:spPr>
                </pic:pic>
              </a:graphicData>
            </a:graphic>
          </wp:inline>
        </w:drawing>
      </w:r>
    </w:p>
    <w:p>
      <w:pPr>
        <w:spacing w:after="120"/>
        <w:jc w:val="center"/>
      </w:pPr>
      <w:r>
        <w:rPr>
          <w:rFonts w:ascii="Arial" w:hAnsi="Arial"/>
          <w:b w:val="0"/>
          <w:i/>
          <w:color w:val="6B7280"/>
          <w:sz w:val="16"/>
        </w:rPr>
        <w:t>Figure 36  Pricing, tariffs and comparable terms (part 1 of 5)  ·  1 table with 5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prc.PricingRule</w:t>
            </w:r>
          </w:p>
        </w:tc>
        <w:tc>
          <w:tcPr>
            <w:tcW w:type="dxa" w:w="6690"/>
          </w:tcPr>
          <w:p>
            <w:pPr>
              <w:spacing w:after="0" w:before="0"/>
            </w:pPr>
            <w:r/>
            <w:r>
              <w:rPr>
                <w:rFonts w:ascii="Arial" w:hAnsi="Arial"/>
                <w:b w:val="0"/>
                <w:sz w:val="15"/>
              </w:rPr>
              <w:t>Pricing rule with scope, inheritance and methods (FR-PRC-006..017, BR-PRC-006..012, V-PRC-02)</w:t>
            </w:r>
          </w:p>
        </w:tc>
        <w:tc>
          <w:tcPr>
            <w:tcW w:type="dxa" w:w="2948"/>
          </w:tcPr>
          <w:p>
            <w:pPr>
              <w:spacing w:after="0" w:before="0"/>
            </w:pPr>
            <w:r/>
            <w:r>
              <w:rPr>
                <w:rFonts w:ascii="Arial" w:hAnsi="Arial"/>
                <w:b w:val="0"/>
                <w:sz w:val="15"/>
              </w:rPr>
              <w:t>PricingRuleId</w:t>
            </w:r>
          </w:p>
        </w:tc>
        <w:tc>
          <w:tcPr>
            <w:tcW w:type="dxa" w:w="794"/>
          </w:tcPr>
          <w:p>
            <w:pPr>
              <w:spacing w:after="0" w:before="0"/>
            </w:pPr>
            <w:r/>
            <w:r>
              <w:rPr>
                <w:rFonts w:ascii="Arial" w:hAnsi="Arial"/>
                <w:b w:val="0"/>
                <w:sz w:val="15"/>
              </w:rPr>
              <w:t>6</w:t>
            </w:r>
          </w:p>
        </w:tc>
        <w:tc>
          <w:tcPr>
            <w:tcW w:type="dxa" w:w="794"/>
          </w:tcPr>
          <w:p>
            <w:pPr>
              <w:spacing w:after="0" w:before="0"/>
            </w:pPr>
            <w:r/>
            <w:r>
              <w:rPr>
                <w:rFonts w:ascii="Arial" w:hAnsi="Arial"/>
                <w:b w:val="0"/>
                <w:sz w:val="15"/>
              </w:rPr>
              <w:t>14</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prc.PricingRule</w:t>
            </w:r>
          </w:p>
        </w:tc>
        <w:tc>
          <w:tcPr>
            <w:tcW w:type="dxa" w:w="2948"/>
          </w:tcPr>
          <w:p>
            <w:pPr>
              <w:spacing w:after="0" w:before="0"/>
            </w:pPr>
            <w:r/>
            <w:r>
              <w:rPr>
                <w:rFonts w:ascii="Arial" w:hAnsi="Arial"/>
                <w:b w:val="0"/>
                <w:sz w:val="15"/>
              </w:rPr>
              <w:t>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FacilityId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prc.PricingRule</w:t>
            </w:r>
          </w:p>
        </w:tc>
        <w:tc>
          <w:tcPr>
            <w:tcW w:type="dxa" w:w="2948"/>
            <w:shd w:val="clear" w:color="auto" w:fill="E8EEF6"/>
          </w:tcPr>
          <w:p>
            <w:pPr>
              <w:spacing w:after="0" w:before="0"/>
            </w:pPr>
            <w:r/>
            <w:r>
              <w:rPr>
                <w:rFonts w:ascii="Arial" w:hAnsi="Arial"/>
                <w:b w:val="0"/>
                <w:sz w:val="15"/>
              </w:rPr>
              <w:t>ScopeProductId</w:t>
            </w:r>
          </w:p>
        </w:tc>
        <w:tc>
          <w:tcPr>
            <w:tcW w:type="dxa" w:w="2721"/>
            <w:shd w:val="clear" w:color="auto" w:fill="E8EEF6"/>
          </w:tcPr>
          <w:p>
            <w:pPr>
              <w:spacing w:after="0" w:before="0"/>
            </w:pPr>
            <w:r/>
            <w:r>
              <w:rPr>
                <w:rFonts w:ascii="Arial" w:hAnsi="Arial"/>
                <w:b w:val="0"/>
                <w:sz w:val="15"/>
              </w:rPr>
              <w:t>cat.Product</w:t>
            </w:r>
          </w:p>
        </w:tc>
        <w:tc>
          <w:tcPr>
            <w:tcW w:type="dxa" w:w="2948"/>
            <w:shd w:val="clear" w:color="auto" w:fill="E8EEF6"/>
          </w:tcPr>
          <w:p>
            <w:pPr>
              <w:spacing w:after="0" w:before="0"/>
            </w:pPr>
            <w:r/>
            <w:r>
              <w:rPr>
                <w:rFonts w:ascii="Arial" w:hAnsi="Arial"/>
                <w:b w:val="0"/>
                <w:sz w:val="15"/>
              </w:rPr>
              <w:t>ProductId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prc.PricingRule</w:t>
            </w:r>
          </w:p>
        </w:tc>
        <w:tc>
          <w:tcPr>
            <w:tcW w:type="dxa" w:w="2948"/>
          </w:tcPr>
          <w:p>
            <w:pPr>
              <w:spacing w:after="0" w:before="0"/>
            </w:pPr>
            <w:r/>
            <w:r>
              <w:rPr>
                <w:rFonts w:ascii="Arial" w:hAnsi="Arial"/>
                <w:b w:val="0"/>
                <w:sz w:val="15"/>
              </w:rPr>
              <w:t>FeeTypeId</w:t>
            </w:r>
          </w:p>
        </w:tc>
        <w:tc>
          <w:tcPr>
            <w:tcW w:type="dxa" w:w="2721"/>
          </w:tcPr>
          <w:p>
            <w:pPr>
              <w:spacing w:after="0" w:before="0"/>
            </w:pPr>
            <w:r/>
            <w:r>
              <w:rPr>
                <w:rFonts w:ascii="Arial" w:hAnsi="Arial"/>
                <w:b w:val="0"/>
                <w:sz w:val="15"/>
              </w:rPr>
              <w:t>cat.FeeType</w:t>
            </w:r>
          </w:p>
        </w:tc>
        <w:tc>
          <w:tcPr>
            <w:tcW w:type="dxa" w:w="2948"/>
          </w:tcPr>
          <w:p>
            <w:pPr>
              <w:spacing w:after="0" w:before="0"/>
            </w:pPr>
            <w:r/>
            <w:r>
              <w:rPr>
                <w:rFonts w:ascii="Arial" w:hAnsi="Arial"/>
                <w:b w:val="0"/>
                <w:sz w:val="15"/>
              </w:rPr>
              <w:t>FeeTypeId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prc.PricingRule</w:t>
            </w:r>
          </w:p>
        </w:tc>
        <w:tc>
          <w:tcPr>
            <w:tcW w:type="dxa" w:w="2948"/>
            <w:shd w:val="clear" w:color="auto" w:fill="E8EEF6"/>
          </w:tcPr>
          <w:p>
            <w:pPr>
              <w:spacing w:after="0" w:before="0"/>
            </w:pPr>
            <w:r/>
            <w:r>
              <w:rPr>
                <w:rFonts w:ascii="Arial" w:hAnsi="Arial"/>
                <w:b w:val="0"/>
                <w:sz w:val="15"/>
              </w:rPr>
              <w:t>FinancingTypeId</w:t>
            </w:r>
          </w:p>
        </w:tc>
        <w:tc>
          <w:tcPr>
            <w:tcW w:type="dxa" w:w="2721"/>
            <w:shd w:val="clear" w:color="auto" w:fill="E8EEF6"/>
          </w:tcPr>
          <w:p>
            <w:pPr>
              <w:spacing w:after="0" w:before="0"/>
            </w:pPr>
            <w:r/>
            <w:r>
              <w:rPr>
                <w:rFonts w:ascii="Arial" w:hAnsi="Arial"/>
                <w:b w:val="0"/>
                <w:sz w:val="15"/>
              </w:rPr>
              <w:t>cat.FinancingType</w:t>
            </w:r>
          </w:p>
        </w:tc>
        <w:tc>
          <w:tcPr>
            <w:tcW w:type="dxa" w:w="2948"/>
            <w:shd w:val="clear" w:color="auto" w:fill="E8EEF6"/>
          </w:tcPr>
          <w:p>
            <w:pPr>
              <w:spacing w:after="0" w:before="0"/>
            </w:pPr>
            <w:r/>
            <w:r>
              <w:rPr>
                <w:rFonts w:ascii="Arial" w:hAnsi="Arial"/>
                <w:b w:val="0"/>
                <w:sz w:val="15"/>
              </w:rPr>
              <w:t>FinancingTypeId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prc.PricingRule</w:t>
            </w:r>
          </w:p>
        </w:tc>
        <w:tc>
          <w:tcPr>
            <w:tcW w:type="dxa" w:w="2948"/>
          </w:tcPr>
          <w:p>
            <w:pPr>
              <w:spacing w:after="0" w:before="0"/>
            </w:pPr>
            <w:r/>
            <w:r>
              <w:rPr>
                <w:rFonts w:ascii="Arial" w:hAnsi="Arial"/>
                <w:b w:val="0"/>
                <w:sz w:val="15"/>
              </w:rPr>
              <w:t>BaseRateId</w:t>
            </w:r>
          </w:p>
        </w:tc>
        <w:tc>
          <w:tcPr>
            <w:tcW w:type="dxa" w:w="2721"/>
          </w:tcPr>
          <w:p>
            <w:pPr>
              <w:spacing w:after="0" w:before="0"/>
            </w:pPr>
            <w:r/>
            <w:r>
              <w:rPr>
                <w:rFonts w:ascii="Arial" w:hAnsi="Arial"/>
                <w:b w:val="0"/>
                <w:sz w:val="15"/>
              </w:rPr>
              <w:t>cat.BaseRate</w:t>
            </w:r>
          </w:p>
        </w:tc>
        <w:tc>
          <w:tcPr>
            <w:tcW w:type="dxa" w:w="2948"/>
          </w:tcPr>
          <w:p>
            <w:pPr>
              <w:spacing w:after="0" w:before="0"/>
            </w:pPr>
            <w:r/>
            <w:r>
              <w:rPr>
                <w:rFonts w:ascii="Arial" w:hAnsi="Arial"/>
                <w:b w:val="0"/>
                <w:sz w:val="15"/>
              </w:rPr>
              <w:t>BaseRateId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prc.PricingRule</w:t>
            </w:r>
          </w:p>
        </w:tc>
        <w:tc>
          <w:tcPr>
            <w:tcW w:type="dxa" w:w="2948"/>
            <w:shd w:val="clear" w:color="auto" w:fill="E8EEF6"/>
          </w:tcPr>
          <w:p>
            <w:pPr>
              <w:spacing w:after="0" w:before="0"/>
            </w:pPr>
            <w:r/>
            <w:r>
              <w:rPr>
                <w:rFonts w:ascii="Arial" w:hAnsi="Arial"/>
                <w:b w:val="0"/>
                <w:sz w:val="15"/>
              </w:rPr>
              <w:t>InheritedRootId, SupersedesId</w:t>
            </w:r>
          </w:p>
        </w:tc>
        <w:tc>
          <w:tcPr>
            <w:tcW w:type="dxa" w:w="2721"/>
            <w:shd w:val="clear" w:color="auto" w:fill="E8EEF6"/>
          </w:tcPr>
          <w:p>
            <w:pPr>
              <w:spacing w:after="0" w:before="0"/>
            </w:pPr>
            <w:r/>
            <w:r>
              <w:rPr>
                <w:rFonts w:ascii="Arial" w:hAnsi="Arial"/>
                <w:b w:val="0"/>
                <w:sz w:val="15"/>
              </w:rPr>
              <w:t>prc.PricingRule</w:t>
            </w:r>
          </w:p>
        </w:tc>
        <w:tc>
          <w:tcPr>
            <w:tcW w:type="dxa" w:w="2948"/>
            <w:shd w:val="clear" w:color="auto" w:fill="E8EEF6"/>
          </w:tcPr>
          <w:p>
            <w:pPr>
              <w:spacing w:after="0" w:before="0"/>
            </w:pPr>
            <w:r/>
            <w:r>
              <w:rPr>
                <w:rFonts w:ascii="Arial" w:hAnsi="Arial"/>
                <w:b w:val="0"/>
                <w:sz w:val="15"/>
              </w:rPr>
              <w:t>RootId, PricingRuleId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prc.PricingRule</w:t>
            </w:r>
          </w:p>
        </w:tc>
        <w:tc>
          <w:tcPr>
            <w:tcW w:type="dxa" w:w="2948"/>
          </w:tcPr>
          <w:p>
            <w:pPr>
              <w:spacing w:after="0" w:before="0"/>
            </w:pPr>
            <w:r/>
            <w:r>
              <w:rPr>
                <w:rFonts w:ascii="Arial" w:hAnsi="Arial"/>
                <w:b w:val="0"/>
                <w:sz w:val="15"/>
              </w:rPr>
              <w:t>SourceDocumentId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prc.PricingRule</w:t>
            </w:r>
          </w:p>
        </w:tc>
        <w:tc>
          <w:tcPr>
            <w:tcW w:type="dxa" w:w="2948"/>
            <w:shd w:val="clear" w:color="auto" w:fill="E8EEF6"/>
          </w:tcPr>
          <w:p>
            <w:pPr>
              <w:spacing w:after="0" w:before="0"/>
            </w:pPr>
            <w:r/>
            <w:r>
              <w:rPr>
                <w:rFonts w:ascii="Arial" w:hAnsi="Arial"/>
                <w:b w:val="0"/>
                <w:sz w:val="15"/>
              </w:rPr>
              <w:t>VerifiedBy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prc.PricingRule</w:t>
            </w:r>
          </w:p>
        </w:tc>
        <w:tc>
          <w:tcPr>
            <w:tcW w:type="dxa" w:w="2948"/>
          </w:tcPr>
          <w:p>
            <w:pPr>
              <w:spacing w:after="0" w:before="0"/>
            </w:pPr>
            <w:r/>
            <w:r>
              <w:rPr>
                <w:rFonts w:ascii="Arial" w:hAnsi="Arial"/>
                <w:b w:val="0"/>
                <w:sz w:val="15"/>
              </w:rPr>
              <w:t>ConflictId</w:t>
            </w:r>
          </w:p>
        </w:tc>
        <w:tc>
          <w:tcPr>
            <w:tcW w:type="dxa" w:w="2721"/>
          </w:tcPr>
          <w:p>
            <w:pPr>
              <w:spacing w:after="0" w:before="0"/>
            </w:pPr>
            <w:r/>
            <w:r>
              <w:rPr>
                <w:rFonts w:ascii="Arial" w:hAnsi="Arial"/>
                <w:b w:val="0"/>
                <w:sz w:val="15"/>
              </w:rPr>
              <w:t>fac.ValueConflict</w:t>
            </w:r>
          </w:p>
        </w:tc>
        <w:tc>
          <w:tcPr>
            <w:tcW w:type="dxa" w:w="2948"/>
          </w:tcPr>
          <w:p>
            <w:pPr>
              <w:spacing w:after="0" w:before="0"/>
            </w:pPr>
            <w:r/>
            <w:r>
              <w:rPr>
                <w:rFonts w:ascii="Arial" w:hAnsi="Arial"/>
                <w:b w:val="0"/>
                <w:sz w:val="15"/>
              </w:rPr>
              <w:t>ValueConflictId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bl>
    <w:p>
      <w:pPr>
        <w:spacing w:after="40"/>
      </w:pPr>
    </w:p>
    <w:p>
      <w:pPr>
        <w:pStyle w:val="Heading3"/>
      </w:pPr>
      <w:r>
        <w:rPr>
          <w:rFonts w:ascii="Arial" w:hAnsi="Arial"/>
          <w:color w:val="1F3A5F"/>
        </w:rPr>
        <w:t>Pricing, tariffs and comparable terms (part 2 of 5)</w:t>
      </w:r>
    </w:p>
    <w:p>
      <w:pPr>
        <w:spacing w:after="80"/>
      </w:pPr>
      <w:r>
        <w:rPr>
          <w:rFonts w:ascii="Arial" w:hAnsi="Arial"/>
          <w:b w:val="0"/>
          <w:i/>
          <w:color w:val="6B7280"/>
          <w:sz w:val="18"/>
        </w:rPr>
        <w:t>prc and cmp schemas: pricing, tariffs, comparable terms</w:t>
      </w:r>
    </w:p>
    <w:p>
      <w:pPr>
        <w:keepNext/>
        <w:jc w:val="center"/>
      </w:pPr>
      <w:r>
        <w:drawing>
          <wp:inline xmlns:a="http://schemas.openxmlformats.org/drawingml/2006/main" xmlns:pic="http://schemas.openxmlformats.org/drawingml/2006/picture">
            <wp:extent cx="6207760" cy="5409975"/>
            <wp:docPr id="37" name="Picture 37"/>
            <wp:cNvGraphicFramePr>
              <a:graphicFrameLocks noChangeAspect="1"/>
            </wp:cNvGraphicFramePr>
            <a:graphic>
              <a:graphicData uri="http://schemas.openxmlformats.org/drawingml/2006/picture">
                <pic:pic>
                  <pic:nvPicPr>
                    <pic:cNvPr id="0" name="m5_pricing_2.png"/>
                    <pic:cNvPicPr/>
                  </pic:nvPicPr>
                  <pic:blipFill>
                    <a:blip r:embed="rId47"/>
                    <a:stretch>
                      <a:fillRect/>
                    </a:stretch>
                  </pic:blipFill>
                  <pic:spPr>
                    <a:xfrm>
                      <a:off x="0" y="0"/>
                      <a:ext cx="6207760" cy="5409975"/>
                    </a:xfrm>
                    <a:prstGeom prst="rect"/>
                  </pic:spPr>
                </pic:pic>
              </a:graphicData>
            </a:graphic>
          </wp:inline>
        </w:drawing>
      </w:r>
    </w:p>
    <w:p>
      <w:pPr>
        <w:spacing w:after="120"/>
        <w:jc w:val="center"/>
      </w:pPr>
      <w:r>
        <w:rPr>
          <w:rFonts w:ascii="Arial" w:hAnsi="Arial"/>
          <w:b w:val="0"/>
          <w:i/>
          <w:color w:val="6B7280"/>
          <w:sz w:val="16"/>
        </w:rPr>
        <w:t>Figure 37  Pricing, tariffs and comparable terms (part 2 of 5)  ·  1 table with 5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prc.PricingRule</w:t>
            </w:r>
          </w:p>
        </w:tc>
        <w:tc>
          <w:tcPr>
            <w:tcW w:type="dxa" w:w="6690"/>
          </w:tcPr>
          <w:p>
            <w:pPr>
              <w:spacing w:after="0" w:before="0"/>
            </w:pPr>
            <w:r/>
            <w:r>
              <w:rPr>
                <w:rFonts w:ascii="Arial" w:hAnsi="Arial"/>
                <w:b w:val="0"/>
                <w:sz w:val="15"/>
              </w:rPr>
              <w:t>Pricing rule with scope, inheritance and methods (FR-PRC-006..017, BR-PRC-006..012, V-PRC-02)</w:t>
            </w:r>
          </w:p>
        </w:tc>
        <w:tc>
          <w:tcPr>
            <w:tcW w:type="dxa" w:w="2948"/>
          </w:tcPr>
          <w:p>
            <w:pPr>
              <w:spacing w:after="0" w:before="0"/>
            </w:pPr>
            <w:r/>
            <w:r>
              <w:rPr>
                <w:rFonts w:ascii="Arial" w:hAnsi="Arial"/>
                <w:b w:val="0"/>
                <w:sz w:val="15"/>
              </w:rPr>
              <w:t>PricingRuleId</w:t>
            </w:r>
          </w:p>
        </w:tc>
        <w:tc>
          <w:tcPr>
            <w:tcW w:type="dxa" w:w="794"/>
          </w:tcPr>
          <w:p>
            <w:pPr>
              <w:spacing w:after="0" w:before="0"/>
            </w:pPr>
            <w:r/>
            <w:r>
              <w:rPr>
                <w:rFonts w:ascii="Arial" w:hAnsi="Arial"/>
                <w:b w:val="0"/>
                <w:sz w:val="15"/>
              </w:rPr>
              <w:t>6</w:t>
            </w:r>
          </w:p>
        </w:tc>
        <w:tc>
          <w:tcPr>
            <w:tcW w:type="dxa" w:w="794"/>
          </w:tcPr>
          <w:p>
            <w:pPr>
              <w:spacing w:after="0" w:before="0"/>
            </w:pPr>
            <w:r/>
            <w:r>
              <w:rPr>
                <w:rFonts w:ascii="Arial" w:hAnsi="Arial"/>
                <w:b w:val="0"/>
                <w:sz w:val="15"/>
              </w:rPr>
              <w:t>14</w:t>
            </w:r>
          </w:p>
        </w:tc>
        <w:tc>
          <w:tcPr>
            <w:tcW w:type="dxa" w:w="680"/>
          </w:tcPr>
          <w:p>
            <w:pPr>
              <w:spacing w:after="0" w:before="0"/>
            </w:pPr>
            <w:r/>
            <w:r>
              <w:rPr>
                <w:rFonts w:ascii="Arial" w:hAnsi="Arial"/>
                <w:b w:val="0"/>
                <w:sz w:val="15"/>
              </w:rPr>
              <w:t>continued from an earlier part</w:t>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prc.PricingRule</w:t>
            </w:r>
          </w:p>
        </w:tc>
        <w:tc>
          <w:tcPr>
            <w:tcW w:type="dxa" w:w="2948"/>
          </w:tcPr>
          <w:p>
            <w:pPr>
              <w:spacing w:after="0" w:before="0"/>
            </w:pPr>
            <w:r/>
            <w:r>
              <w:rPr>
                <w:rFonts w:ascii="Arial" w:hAnsi="Arial"/>
                <w:b w:val="0"/>
                <w:sz w:val="15"/>
              </w:rPr>
              <w:t>FacilityId, ScopeLimitId</w:t>
            </w:r>
          </w:p>
        </w:tc>
        <w:tc>
          <w:tcPr>
            <w:tcW w:type="dxa" w:w="2721"/>
          </w:tcPr>
          <w:p>
            <w:pPr>
              <w:spacing w:after="0" w:before="0"/>
            </w:pPr>
            <w:r/>
            <w:r>
              <w:rPr>
                <w:rFonts w:ascii="Arial" w:hAnsi="Arial"/>
                <w:b w:val="0"/>
                <w:sz w:val="15"/>
              </w:rPr>
              <w:t>fac.Limit</w:t>
            </w:r>
          </w:p>
        </w:tc>
        <w:tc>
          <w:tcPr>
            <w:tcW w:type="dxa" w:w="2948"/>
          </w:tcPr>
          <w:p>
            <w:pPr>
              <w:spacing w:after="0" w:before="0"/>
            </w:pPr>
            <w:r/>
            <w:r>
              <w:rPr>
                <w:rFonts w:ascii="Arial" w:hAnsi="Arial"/>
                <w:b w:val="0"/>
                <w:sz w:val="15"/>
              </w:rPr>
              <w:t>FacilityId, LimitId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prc.PricingRule</w:t>
            </w:r>
          </w:p>
        </w:tc>
        <w:tc>
          <w:tcPr>
            <w:tcW w:type="dxa" w:w="2948"/>
            <w:shd w:val="clear" w:color="auto" w:fill="E8EEF6"/>
          </w:tcPr>
          <w:p>
            <w:pPr>
              <w:spacing w:after="0" w:before="0"/>
            </w:pPr>
            <w:r/>
            <w:r>
              <w:rPr>
                <w:rFonts w:ascii="Arial" w:hAnsi="Arial"/>
                <w:b w:val="0"/>
                <w:sz w:val="15"/>
              </w:rPr>
              <w:t>FacilityId, ScopeLimitId, ScopeLimitProductLineId</w:t>
            </w:r>
          </w:p>
        </w:tc>
        <w:tc>
          <w:tcPr>
            <w:tcW w:type="dxa" w:w="2721"/>
            <w:shd w:val="clear" w:color="auto" w:fill="E8EEF6"/>
          </w:tcPr>
          <w:p>
            <w:pPr>
              <w:spacing w:after="0" w:before="0"/>
            </w:pPr>
            <w:r/>
            <w:r>
              <w:rPr>
                <w:rFonts w:ascii="Arial" w:hAnsi="Arial"/>
                <w:b w:val="0"/>
                <w:sz w:val="15"/>
              </w:rPr>
              <w:t>fac.LimitProductLine</w:t>
            </w:r>
          </w:p>
        </w:tc>
        <w:tc>
          <w:tcPr>
            <w:tcW w:type="dxa" w:w="2948"/>
            <w:shd w:val="clear" w:color="auto" w:fill="E8EEF6"/>
          </w:tcPr>
          <w:p>
            <w:pPr>
              <w:spacing w:after="0" w:before="0"/>
            </w:pPr>
            <w:r/>
            <w:r>
              <w:rPr>
                <w:rFonts w:ascii="Arial" w:hAnsi="Arial"/>
                <w:b w:val="0"/>
                <w:sz w:val="15"/>
              </w:rPr>
              <w:t>FacilityId, LimitId, LimitProductLineId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prc.PricingRule</w:t>
            </w:r>
          </w:p>
        </w:tc>
        <w:tc>
          <w:tcPr>
            <w:tcW w:type="dxa" w:w="2948"/>
          </w:tcPr>
          <w:p>
            <w:pPr>
              <w:spacing w:after="0" w:before="0"/>
            </w:pPr>
            <w:r/>
            <w:r>
              <w:rPr>
                <w:rFonts w:ascii="Arial" w:hAnsi="Arial"/>
                <w:b w:val="0"/>
                <w:sz w:val="15"/>
              </w:rPr>
              <w:t>ScopeCompanyId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prc.PricingRule</w:t>
            </w:r>
          </w:p>
        </w:tc>
        <w:tc>
          <w:tcPr>
            <w:tcW w:type="dxa" w:w="2948"/>
            <w:shd w:val="clear" w:color="auto" w:fill="E8EEF6"/>
          </w:tcPr>
          <w:p>
            <w:pPr>
              <w:spacing w:after="0" w:before="0"/>
            </w:pPr>
            <w:r/>
            <w:r>
              <w:rPr>
                <w:rFonts w:ascii="Arial" w:hAnsi="Arial"/>
                <w:b w:val="0"/>
                <w:sz w:val="15"/>
              </w:rPr>
              <w:t>TariffItemId</w:t>
            </w:r>
          </w:p>
        </w:tc>
        <w:tc>
          <w:tcPr>
            <w:tcW w:type="dxa" w:w="2721"/>
            <w:shd w:val="clear" w:color="auto" w:fill="E8EEF6"/>
          </w:tcPr>
          <w:p>
            <w:pPr>
              <w:spacing w:after="0" w:before="0"/>
            </w:pPr>
            <w:r/>
            <w:r>
              <w:rPr>
                <w:rFonts w:ascii="Arial" w:hAnsi="Arial"/>
                <w:b w:val="0"/>
                <w:sz w:val="15"/>
              </w:rPr>
              <w:t>prc.TariffItem</w:t>
            </w:r>
          </w:p>
        </w:tc>
        <w:tc>
          <w:tcPr>
            <w:tcW w:type="dxa" w:w="2948"/>
            <w:shd w:val="clear" w:color="auto" w:fill="E8EEF6"/>
          </w:tcPr>
          <w:p>
            <w:pPr>
              <w:spacing w:after="0" w:before="0"/>
            </w:pPr>
            <w:r/>
            <w:r>
              <w:rPr>
                <w:rFonts w:ascii="Arial" w:hAnsi="Arial"/>
                <w:b w:val="0"/>
                <w:sz w:val="15"/>
              </w:rPr>
              <w:t>TariffItemId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prc.PricingRule</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Pricing, tariffs and comparable terms (part 3 of 5)</w:t>
      </w:r>
    </w:p>
    <w:p>
      <w:pPr>
        <w:spacing w:after="80"/>
      </w:pPr>
      <w:r>
        <w:rPr>
          <w:rFonts w:ascii="Arial" w:hAnsi="Arial"/>
          <w:b w:val="0"/>
          <w:i/>
          <w:color w:val="6B7280"/>
          <w:sz w:val="18"/>
        </w:rPr>
        <w:t>prc and cmp schemas: pricing, tariffs, comparable terms</w:t>
      </w:r>
    </w:p>
    <w:p>
      <w:pPr>
        <w:keepNext/>
        <w:jc w:val="center"/>
      </w:pPr>
      <w:r>
        <w:drawing>
          <wp:inline xmlns:a="http://schemas.openxmlformats.org/drawingml/2006/main" xmlns:pic="http://schemas.openxmlformats.org/drawingml/2006/picture">
            <wp:extent cx="5445760" cy="2286388"/>
            <wp:docPr id="38" name="Picture 38"/>
            <wp:cNvGraphicFramePr>
              <a:graphicFrameLocks noChangeAspect="1"/>
            </wp:cNvGraphicFramePr>
            <a:graphic>
              <a:graphicData uri="http://schemas.openxmlformats.org/drawingml/2006/picture">
                <pic:pic>
                  <pic:nvPicPr>
                    <pic:cNvPr id="0" name="m5_pricing_3.png"/>
                    <pic:cNvPicPr/>
                  </pic:nvPicPr>
                  <pic:blipFill>
                    <a:blip r:embed="rId48"/>
                    <a:stretch>
                      <a:fillRect/>
                    </a:stretch>
                  </pic:blipFill>
                  <pic:spPr>
                    <a:xfrm>
                      <a:off x="0" y="0"/>
                      <a:ext cx="5445760" cy="2286388"/>
                    </a:xfrm>
                    <a:prstGeom prst="rect"/>
                  </pic:spPr>
                </pic:pic>
              </a:graphicData>
            </a:graphic>
          </wp:inline>
        </w:drawing>
      </w:r>
    </w:p>
    <w:p>
      <w:pPr>
        <w:spacing w:after="120"/>
        <w:jc w:val="center"/>
      </w:pPr>
      <w:r>
        <w:rPr>
          <w:rFonts w:ascii="Arial" w:hAnsi="Arial"/>
          <w:b w:val="0"/>
          <w:i/>
          <w:color w:val="6B7280"/>
          <w:sz w:val="16"/>
        </w:rPr>
        <w:t>Figure 38  Pricing, tariffs and comparable terms (part 3 of 5)  ·  1 table with 2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prc.PricingTier</w:t>
            </w:r>
          </w:p>
        </w:tc>
        <w:tc>
          <w:tcPr>
            <w:tcW w:type="dxa" w:w="6690"/>
          </w:tcPr>
          <w:p>
            <w:pPr>
              <w:spacing w:after="0" w:before="0"/>
            </w:pPr>
            <w:r/>
            <w:r>
              <w:rPr>
                <w:rFonts w:ascii="Arial" w:hAnsi="Arial"/>
                <w:b w:val="0"/>
                <w:sz w:val="15"/>
              </w:rPr>
              <w:t>Tier of a TIERED rule by amount and/or term (FR-PRC-003, BR-PRC-002)</w:t>
            </w:r>
          </w:p>
        </w:tc>
        <w:tc>
          <w:tcPr>
            <w:tcW w:type="dxa" w:w="2948"/>
          </w:tcPr>
          <w:p>
            <w:pPr>
              <w:spacing w:after="0" w:before="0"/>
            </w:pPr>
            <w:r/>
            <w:r>
              <w:rPr>
                <w:rFonts w:ascii="Arial" w:hAnsi="Arial"/>
                <w:b w:val="0"/>
                <w:sz w:val="15"/>
              </w:rPr>
              <w:t>PricingTierId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prc.PricingTier</w:t>
            </w:r>
          </w:p>
        </w:tc>
        <w:tc>
          <w:tcPr>
            <w:tcW w:type="dxa" w:w="2948"/>
          </w:tcPr>
          <w:p>
            <w:pPr>
              <w:spacing w:after="0" w:before="0"/>
            </w:pPr>
            <w:r/>
            <w:r>
              <w:rPr>
                <w:rFonts w:ascii="Arial" w:hAnsi="Arial"/>
                <w:b w:val="0"/>
                <w:sz w:val="15"/>
              </w:rPr>
              <w:t>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FacilityId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prc.PricingTier</w:t>
            </w:r>
          </w:p>
        </w:tc>
        <w:tc>
          <w:tcPr>
            <w:tcW w:type="dxa" w:w="2948"/>
            <w:shd w:val="clear" w:color="auto" w:fill="E8EEF6"/>
          </w:tcPr>
          <w:p>
            <w:pPr>
              <w:spacing w:after="0" w:before="0"/>
            </w:pPr>
            <w:r/>
            <w:r>
              <w:rPr>
                <w:rFonts w:ascii="Arial" w:hAnsi="Arial"/>
                <w:b w:val="0"/>
                <w:sz w:val="15"/>
              </w:rPr>
              <w:t>FacilityId, PricingRuleId</w:t>
            </w:r>
          </w:p>
        </w:tc>
        <w:tc>
          <w:tcPr>
            <w:tcW w:type="dxa" w:w="2721"/>
            <w:shd w:val="clear" w:color="auto" w:fill="E8EEF6"/>
          </w:tcPr>
          <w:p>
            <w:pPr>
              <w:spacing w:after="0" w:before="0"/>
            </w:pPr>
            <w:r/>
            <w:r>
              <w:rPr>
                <w:rFonts w:ascii="Arial" w:hAnsi="Arial"/>
                <w:b w:val="0"/>
                <w:sz w:val="15"/>
              </w:rPr>
              <w:t>prc.PricingRule</w:t>
            </w:r>
          </w:p>
        </w:tc>
        <w:tc>
          <w:tcPr>
            <w:tcW w:type="dxa" w:w="2948"/>
            <w:shd w:val="clear" w:color="auto" w:fill="E8EEF6"/>
          </w:tcPr>
          <w:p>
            <w:pPr>
              <w:spacing w:after="0" w:before="0"/>
            </w:pPr>
            <w:r/>
            <w:r>
              <w:rPr>
                <w:rFonts w:ascii="Arial" w:hAnsi="Arial"/>
                <w:b w:val="0"/>
                <w:sz w:val="15"/>
              </w:rPr>
              <w:t>FacilityId, PricingRuleId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prc.PricingTier</w:t>
            </w:r>
          </w:p>
        </w:tc>
        <w:tc>
          <w:tcPr>
            <w:tcW w:type="dxa" w:w="2948"/>
          </w:tcPr>
          <w:p>
            <w:pPr>
              <w:spacing w:after="0" w:before="0"/>
            </w:pPr>
            <w:r/>
            <w:r>
              <w:rPr>
                <w:rFonts w:ascii="Arial" w:hAnsi="Arial"/>
                <w:b w:val="0"/>
                <w:sz w:val="15"/>
              </w:rPr>
              <w:t>InheritedRootId, SupersedesId</w:t>
            </w:r>
          </w:p>
        </w:tc>
        <w:tc>
          <w:tcPr>
            <w:tcW w:type="dxa" w:w="2721"/>
          </w:tcPr>
          <w:p>
            <w:pPr>
              <w:spacing w:after="0" w:before="0"/>
            </w:pPr>
            <w:r/>
            <w:r>
              <w:rPr>
                <w:rFonts w:ascii="Arial" w:hAnsi="Arial"/>
                <w:b w:val="0"/>
                <w:sz w:val="15"/>
              </w:rPr>
              <w:t>prc.PricingTier</w:t>
            </w:r>
          </w:p>
        </w:tc>
        <w:tc>
          <w:tcPr>
            <w:tcW w:type="dxa" w:w="2948"/>
          </w:tcPr>
          <w:p>
            <w:pPr>
              <w:spacing w:after="0" w:before="0"/>
            </w:pPr>
            <w:r/>
            <w:r>
              <w:rPr>
                <w:rFonts w:ascii="Arial" w:hAnsi="Arial"/>
                <w:b w:val="0"/>
                <w:sz w:val="15"/>
              </w:rPr>
              <w:t>RootId, PricingTierId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bl>
    <w:p>
      <w:pPr>
        <w:spacing w:after="40"/>
      </w:pPr>
    </w:p>
    <w:p>
      <w:pPr>
        <w:pStyle w:val="Heading3"/>
      </w:pPr>
      <w:r>
        <w:rPr>
          <w:rFonts w:ascii="Arial" w:hAnsi="Arial"/>
          <w:color w:val="1F3A5F"/>
        </w:rPr>
        <w:t>Pricing, tariffs and comparable terms (part 4 of 5)</w:t>
      </w:r>
    </w:p>
    <w:p>
      <w:pPr>
        <w:spacing w:after="80"/>
      </w:pPr>
      <w:r>
        <w:rPr>
          <w:rFonts w:ascii="Arial" w:hAnsi="Arial"/>
          <w:b w:val="0"/>
          <w:i/>
          <w:color w:val="6B7280"/>
          <w:sz w:val="18"/>
        </w:rPr>
        <w:t>prc and cmp schemas: pricing, tariffs, comparable terms</w:t>
      </w:r>
    </w:p>
    <w:p>
      <w:pPr>
        <w:keepNext/>
        <w:jc w:val="center"/>
      </w:pPr>
      <w:r>
        <w:drawing>
          <wp:inline xmlns:a="http://schemas.openxmlformats.org/drawingml/2006/main" xmlns:pic="http://schemas.openxmlformats.org/drawingml/2006/picture">
            <wp:extent cx="8567420" cy="5595219"/>
            <wp:docPr id="39" name="Picture 39"/>
            <wp:cNvGraphicFramePr>
              <a:graphicFrameLocks noChangeAspect="1"/>
            </wp:cNvGraphicFramePr>
            <a:graphic>
              <a:graphicData uri="http://schemas.openxmlformats.org/drawingml/2006/picture">
                <pic:pic>
                  <pic:nvPicPr>
                    <pic:cNvPr id="0" name="m5_pricing_4.png"/>
                    <pic:cNvPicPr/>
                  </pic:nvPicPr>
                  <pic:blipFill>
                    <a:blip r:embed="rId49"/>
                    <a:stretch>
                      <a:fillRect/>
                    </a:stretch>
                  </pic:blipFill>
                  <pic:spPr>
                    <a:xfrm>
                      <a:off x="0" y="0"/>
                      <a:ext cx="8567420" cy="5595219"/>
                    </a:xfrm>
                    <a:prstGeom prst="rect"/>
                  </pic:spPr>
                </pic:pic>
              </a:graphicData>
            </a:graphic>
          </wp:inline>
        </w:drawing>
      </w:r>
    </w:p>
    <w:p>
      <w:pPr>
        <w:spacing w:after="120"/>
        <w:jc w:val="center"/>
      </w:pPr>
      <w:r>
        <w:rPr>
          <w:rFonts w:ascii="Arial" w:hAnsi="Arial"/>
          <w:b w:val="0"/>
          <w:i/>
          <w:color w:val="6B7280"/>
          <w:sz w:val="16"/>
        </w:rPr>
        <w:t>Figure 39  Pricing, tariffs and comparable terms (part 4 of 5)  ·  2 tables with 6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prc.TariffItem</w:t>
            </w:r>
          </w:p>
        </w:tc>
        <w:tc>
          <w:tcPr>
            <w:tcW w:type="dxa" w:w="6690"/>
          </w:tcPr>
          <w:p>
            <w:pPr>
              <w:spacing w:after="0" w:before="0"/>
            </w:pPr>
            <w:r/>
            <w:r>
              <w:rPr>
                <w:rFonts w:ascii="Arial" w:hAnsi="Arial"/>
                <w:b w:val="0"/>
                <w:sz w:val="15"/>
              </w:rPr>
              <w:t>Fee item in a tariff schedule (FR-PRC-002, BR-PRC-002..005)</w:t>
            </w:r>
          </w:p>
        </w:tc>
        <w:tc>
          <w:tcPr>
            <w:tcW w:type="dxa" w:w="2948"/>
          </w:tcPr>
          <w:p>
            <w:pPr>
              <w:spacing w:after="0" w:before="0"/>
            </w:pPr>
            <w:r/>
            <w:r>
              <w:rPr>
                <w:rFonts w:ascii="Arial" w:hAnsi="Arial"/>
                <w:b w:val="0"/>
                <w:sz w:val="15"/>
              </w:rPr>
              <w:t>TariffItemId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7</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prc.TariffSchedule</w:t>
            </w:r>
          </w:p>
        </w:tc>
        <w:tc>
          <w:tcPr>
            <w:tcW w:type="dxa" w:w="6690"/>
            <w:shd w:val="clear" w:color="auto" w:fill="E8EEF6"/>
          </w:tcPr>
          <w:p>
            <w:pPr>
              <w:spacing w:after="0" w:before="0"/>
            </w:pPr>
            <w:r/>
            <w:r>
              <w:rPr>
                <w:rFonts w:ascii="Arial" w:hAnsi="Arial"/>
                <w:b w:val="0"/>
                <w:sz w:val="15"/>
              </w:rPr>
              <w:t>Bank tariff schedule version; optionally specific to a facility (FR-PRC-001, BR-PRC-001, V-PRC-01)</w:t>
            </w:r>
          </w:p>
        </w:tc>
        <w:tc>
          <w:tcPr>
            <w:tcW w:type="dxa" w:w="2948"/>
            <w:shd w:val="clear" w:color="auto" w:fill="E8EEF6"/>
          </w:tcPr>
          <w:p>
            <w:pPr>
              <w:spacing w:after="0" w:before="0"/>
            </w:pPr>
            <w:r/>
            <w:r>
              <w:rPr>
                <w:rFonts w:ascii="Arial" w:hAnsi="Arial"/>
                <w:b w:val="0"/>
                <w:sz w:val="15"/>
              </w:rPr>
              <w:t>TariffScheduleId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4</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prc.TariffItem</w:t>
            </w:r>
          </w:p>
        </w:tc>
        <w:tc>
          <w:tcPr>
            <w:tcW w:type="dxa" w:w="2948"/>
          </w:tcPr>
          <w:p>
            <w:pPr>
              <w:spacing w:after="0" w:before="0"/>
            </w:pPr>
            <w:r/>
            <w:r>
              <w:rPr>
                <w:rFonts w:ascii="Arial" w:hAnsi="Arial"/>
                <w:b w:val="0"/>
                <w:sz w:val="15"/>
              </w:rPr>
              <w:t>ScheduleId</w:t>
            </w:r>
          </w:p>
        </w:tc>
        <w:tc>
          <w:tcPr>
            <w:tcW w:type="dxa" w:w="2721"/>
          </w:tcPr>
          <w:p>
            <w:pPr>
              <w:spacing w:after="0" w:before="0"/>
            </w:pPr>
            <w:r/>
            <w:r>
              <w:rPr>
                <w:rFonts w:ascii="Arial" w:hAnsi="Arial"/>
                <w:b w:val="0"/>
                <w:sz w:val="15"/>
              </w:rPr>
              <w:t>prc.TariffSchedule</w:t>
            </w:r>
          </w:p>
        </w:tc>
        <w:tc>
          <w:tcPr>
            <w:tcW w:type="dxa" w:w="2948"/>
          </w:tcPr>
          <w:p>
            <w:pPr>
              <w:spacing w:after="0" w:before="0"/>
            </w:pPr>
            <w:r/>
            <w:r>
              <w:rPr>
                <w:rFonts w:ascii="Arial" w:hAnsi="Arial"/>
                <w:b w:val="0"/>
                <w:sz w:val="15"/>
              </w:rPr>
              <w:t>TariffScheduleId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prc.TariffItem</w:t>
            </w:r>
          </w:p>
        </w:tc>
        <w:tc>
          <w:tcPr>
            <w:tcW w:type="dxa" w:w="2948"/>
            <w:shd w:val="clear" w:color="auto" w:fill="E8EEF6"/>
          </w:tcPr>
          <w:p>
            <w:pPr>
              <w:spacing w:after="0" w:before="0"/>
            </w:pPr>
            <w:r/>
            <w:r>
              <w:rPr>
                <w:rFonts w:ascii="Arial" w:hAnsi="Arial"/>
                <w:b w:val="0"/>
                <w:sz w:val="15"/>
              </w:rPr>
              <w:t>FeeTypeId</w:t>
            </w:r>
          </w:p>
        </w:tc>
        <w:tc>
          <w:tcPr>
            <w:tcW w:type="dxa" w:w="2721"/>
            <w:shd w:val="clear" w:color="auto" w:fill="E8EEF6"/>
          </w:tcPr>
          <w:p>
            <w:pPr>
              <w:spacing w:after="0" w:before="0"/>
            </w:pPr>
            <w:r/>
            <w:r>
              <w:rPr>
                <w:rFonts w:ascii="Arial" w:hAnsi="Arial"/>
                <w:b w:val="0"/>
                <w:sz w:val="15"/>
              </w:rPr>
              <w:t>cat.FeeType</w:t>
            </w:r>
          </w:p>
        </w:tc>
        <w:tc>
          <w:tcPr>
            <w:tcW w:type="dxa" w:w="2948"/>
            <w:shd w:val="clear" w:color="auto" w:fill="E8EEF6"/>
          </w:tcPr>
          <w:p>
            <w:pPr>
              <w:spacing w:after="0" w:before="0"/>
            </w:pPr>
            <w:r/>
            <w:r>
              <w:rPr>
                <w:rFonts w:ascii="Arial" w:hAnsi="Arial"/>
                <w:b w:val="0"/>
                <w:sz w:val="15"/>
              </w:rPr>
              <w:t>FeeTypeId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prc.TariffItem</w:t>
            </w:r>
          </w:p>
        </w:tc>
        <w:tc>
          <w:tcPr>
            <w:tcW w:type="dxa" w:w="2948"/>
          </w:tcPr>
          <w:p>
            <w:pPr>
              <w:spacing w:after="0" w:before="0"/>
            </w:pPr>
            <w:r/>
            <w:r>
              <w:rPr>
                <w:rFonts w:ascii="Arial" w:hAnsi="Arial"/>
                <w:b w:val="0"/>
                <w:sz w:val="15"/>
              </w:rPr>
              <w:t>ProductId</w:t>
            </w:r>
          </w:p>
        </w:tc>
        <w:tc>
          <w:tcPr>
            <w:tcW w:type="dxa" w:w="2721"/>
          </w:tcPr>
          <w:p>
            <w:pPr>
              <w:spacing w:after="0" w:before="0"/>
            </w:pPr>
            <w:r/>
            <w:r>
              <w:rPr>
                <w:rFonts w:ascii="Arial" w:hAnsi="Arial"/>
                <w:b w:val="0"/>
                <w:sz w:val="15"/>
              </w:rPr>
              <w:t>cat.Product</w:t>
            </w:r>
          </w:p>
        </w:tc>
        <w:tc>
          <w:tcPr>
            <w:tcW w:type="dxa" w:w="2948"/>
          </w:tcPr>
          <w:p>
            <w:pPr>
              <w:spacing w:after="0" w:before="0"/>
            </w:pPr>
            <w:r/>
            <w:r>
              <w:rPr>
                <w:rFonts w:ascii="Arial" w:hAnsi="Arial"/>
                <w:b w:val="0"/>
                <w:sz w:val="15"/>
              </w:rPr>
              <w:t>ProductId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prc.TariffItem</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prc.TariffItem</w:t>
            </w:r>
          </w:p>
        </w:tc>
        <w:tc>
          <w:tcPr>
            <w:tcW w:type="dxa" w:w="2948"/>
          </w:tcPr>
          <w:p>
            <w:pPr>
              <w:spacing w:after="0" w:before="0"/>
            </w:pPr>
            <w:r/>
            <w:r>
              <w:rPr>
                <w:rFonts w:ascii="Arial" w:hAnsi="Arial"/>
                <w:b w:val="0"/>
                <w:sz w:val="15"/>
              </w:rPr>
              <w:t>SourceDocumentId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prc.TariffItem</w:t>
            </w:r>
          </w:p>
        </w:tc>
        <w:tc>
          <w:tcPr>
            <w:tcW w:type="dxa" w:w="2948"/>
            <w:shd w:val="clear" w:color="auto" w:fill="E8EEF6"/>
          </w:tcPr>
          <w:p>
            <w:pPr>
              <w:spacing w:after="0" w:before="0"/>
            </w:pPr>
            <w:r/>
            <w:r>
              <w:rPr>
                <w:rFonts w:ascii="Arial" w:hAnsi="Arial"/>
                <w:b w:val="0"/>
                <w:sz w:val="15"/>
              </w:rPr>
              <w:t>VerifiedBy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prc.TariffItem</w:t>
            </w:r>
          </w:p>
        </w:tc>
        <w:tc>
          <w:tcPr>
            <w:tcW w:type="dxa" w:w="2948"/>
          </w:tcPr>
          <w:p>
            <w:pPr>
              <w:spacing w:after="0" w:before="0"/>
            </w:pPr>
            <w:r/>
            <w:r>
              <w:rPr>
                <w:rFonts w:ascii="Arial" w:hAnsi="Arial"/>
                <w:b w:val="0"/>
                <w:sz w:val="15"/>
              </w:rPr>
              <w:t>ConflictId</w:t>
            </w:r>
          </w:p>
        </w:tc>
        <w:tc>
          <w:tcPr>
            <w:tcW w:type="dxa" w:w="2721"/>
          </w:tcPr>
          <w:p>
            <w:pPr>
              <w:spacing w:after="0" w:before="0"/>
            </w:pPr>
            <w:r/>
            <w:r>
              <w:rPr>
                <w:rFonts w:ascii="Arial" w:hAnsi="Arial"/>
                <w:b w:val="0"/>
                <w:sz w:val="15"/>
              </w:rPr>
              <w:t>fac.ValueConflict</w:t>
            </w:r>
          </w:p>
        </w:tc>
        <w:tc>
          <w:tcPr>
            <w:tcW w:type="dxa" w:w="2948"/>
          </w:tcPr>
          <w:p>
            <w:pPr>
              <w:spacing w:after="0" w:before="0"/>
            </w:pPr>
            <w:r/>
            <w:r>
              <w:rPr>
                <w:rFonts w:ascii="Arial" w:hAnsi="Arial"/>
                <w:b w:val="0"/>
                <w:sz w:val="15"/>
              </w:rPr>
              <w:t>ValueConflictId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prc.TariffSchedule</w:t>
            </w:r>
          </w:p>
        </w:tc>
        <w:tc>
          <w:tcPr>
            <w:tcW w:type="dxa" w:w="2948"/>
            <w:shd w:val="clear" w:color="auto" w:fill="E8EEF6"/>
          </w:tcPr>
          <w:p>
            <w:pPr>
              <w:spacing w:after="0" w:before="0"/>
            </w:pPr>
            <w:r/>
            <w:r>
              <w:rPr>
                <w:rFonts w:ascii="Arial" w:hAnsi="Arial"/>
                <w:b w:val="0"/>
                <w:sz w:val="15"/>
              </w:rPr>
              <w:t>InstitutionId</w:t>
            </w:r>
          </w:p>
        </w:tc>
        <w:tc>
          <w:tcPr>
            <w:tcW w:type="dxa" w:w="2721"/>
            <w:shd w:val="clear" w:color="auto" w:fill="E8EEF6"/>
          </w:tcPr>
          <w:p>
            <w:pPr>
              <w:spacing w:after="0" w:before="0"/>
            </w:pPr>
            <w:r/>
            <w:r>
              <w:rPr>
                <w:rFonts w:ascii="Arial" w:hAnsi="Arial"/>
                <w:b w:val="0"/>
                <w:sz w:val="15"/>
              </w:rPr>
              <w:t>ins.Institution</w:t>
            </w:r>
          </w:p>
        </w:tc>
        <w:tc>
          <w:tcPr>
            <w:tcW w:type="dxa" w:w="2948"/>
            <w:shd w:val="clear" w:color="auto" w:fill="E8EEF6"/>
          </w:tcPr>
          <w:p>
            <w:pPr>
              <w:spacing w:after="0" w:before="0"/>
            </w:pPr>
            <w:r/>
            <w:r>
              <w:rPr>
                <w:rFonts w:ascii="Arial" w:hAnsi="Arial"/>
                <w:b w:val="0"/>
                <w:sz w:val="15"/>
              </w:rPr>
              <w:t>InstitutionId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prc.TariffSchedule</w:t>
            </w:r>
          </w:p>
        </w:tc>
        <w:tc>
          <w:tcPr>
            <w:tcW w:type="dxa" w:w="2948"/>
          </w:tcPr>
          <w:p>
            <w:pPr>
              <w:spacing w:after="0" w:before="0"/>
            </w:pPr>
            <w:r/>
            <w:r>
              <w:rPr>
                <w:rFonts w:ascii="Arial" w:hAnsi="Arial"/>
                <w:b w:val="0"/>
                <w:sz w:val="15"/>
              </w:rPr>
              <w:t>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FacilityId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prc.TariffSchedule</w:t>
            </w:r>
          </w:p>
        </w:tc>
        <w:tc>
          <w:tcPr>
            <w:tcW w:type="dxa" w:w="2948"/>
            <w:shd w:val="clear" w:color="auto" w:fill="E8EEF6"/>
          </w:tcPr>
          <w:p>
            <w:pPr>
              <w:spacing w:after="0" w:before="0"/>
            </w:pPr>
            <w:r/>
            <w:r>
              <w:rPr>
                <w:rFonts w:ascii="Arial" w:hAnsi="Arial"/>
                <w:b w:val="0"/>
                <w:sz w:val="15"/>
              </w:rPr>
              <w:t>SourceDocumentId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prc.TariffSchedule</w:t>
            </w:r>
          </w:p>
        </w:tc>
        <w:tc>
          <w:tcPr>
            <w:tcW w:type="dxa" w:w="2948"/>
          </w:tcPr>
          <w:p>
            <w:pPr>
              <w:spacing w:after="0" w:before="0"/>
            </w:pPr>
            <w:r/>
            <w:r>
              <w:rPr>
                <w:rFonts w:ascii="Arial" w:hAnsi="Arial"/>
                <w:b w:val="0"/>
                <w:sz w:val="15"/>
              </w:rPr>
              <w:t>ApprovedBy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Pricing, tariffs and comparable terms (part 5 of 5)</w:t>
      </w:r>
    </w:p>
    <w:p>
      <w:pPr>
        <w:spacing w:after="80"/>
      </w:pPr>
      <w:r>
        <w:rPr>
          <w:rFonts w:ascii="Arial" w:hAnsi="Arial"/>
          <w:b w:val="0"/>
          <w:i/>
          <w:color w:val="6B7280"/>
          <w:sz w:val="18"/>
        </w:rPr>
        <w:t>prc and cmp schemas: pricing, tariffs, comparable terms</w:t>
      </w:r>
    </w:p>
    <w:p>
      <w:pPr>
        <w:keepNext/>
        <w:jc w:val="center"/>
      </w:pPr>
      <w:r>
        <w:drawing>
          <wp:inline xmlns:a="http://schemas.openxmlformats.org/drawingml/2006/main" xmlns:pic="http://schemas.openxmlformats.org/drawingml/2006/picture">
            <wp:extent cx="5919470" cy="8002094"/>
            <wp:docPr id="40" name="Picture 40"/>
            <wp:cNvGraphicFramePr>
              <a:graphicFrameLocks noChangeAspect="1"/>
            </wp:cNvGraphicFramePr>
            <a:graphic>
              <a:graphicData uri="http://schemas.openxmlformats.org/drawingml/2006/picture">
                <pic:pic>
                  <pic:nvPicPr>
                    <pic:cNvPr id="0" name="m5_pricing_5.png"/>
                    <pic:cNvPicPr/>
                  </pic:nvPicPr>
                  <pic:blipFill>
                    <a:blip r:embed="rId50"/>
                    <a:stretch>
                      <a:fillRect/>
                    </a:stretch>
                  </pic:blipFill>
                  <pic:spPr>
                    <a:xfrm>
                      <a:off x="0" y="0"/>
                      <a:ext cx="5919470" cy="8002094"/>
                    </a:xfrm>
                    <a:prstGeom prst="rect"/>
                  </pic:spPr>
                </pic:pic>
              </a:graphicData>
            </a:graphic>
          </wp:inline>
        </w:drawing>
      </w:r>
    </w:p>
    <w:p>
      <w:pPr>
        <w:spacing w:after="120"/>
        <w:jc w:val="center"/>
      </w:pPr>
      <w:r>
        <w:rPr>
          <w:rFonts w:ascii="Arial" w:hAnsi="Arial"/>
          <w:b w:val="0"/>
          <w:i/>
          <w:color w:val="6B7280"/>
          <w:sz w:val="16"/>
        </w:rPr>
        <w:t>Figure 40  Pricing, tariffs and comparable terms (part 5 of 5)  ·  3 tables with 7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prc.TariffTier</w:t>
            </w:r>
          </w:p>
        </w:tc>
        <w:tc>
          <w:tcPr>
            <w:tcW w:type="dxa" w:w="6690"/>
          </w:tcPr>
          <w:p>
            <w:pPr>
              <w:spacing w:after="0" w:before="0"/>
            </w:pPr>
            <w:r/>
            <w:r>
              <w:rPr>
                <w:rFonts w:ascii="Arial" w:hAnsi="Arial"/>
                <w:b w:val="0"/>
                <w:sz w:val="15"/>
              </w:rPr>
              <w:t>Tier of a tariff item by amount and/or term (FR-PRC-003, BR-PRC-002)</w:t>
            </w:r>
          </w:p>
        </w:tc>
        <w:tc>
          <w:tcPr>
            <w:tcW w:type="dxa" w:w="2948"/>
          </w:tcPr>
          <w:p>
            <w:pPr>
              <w:spacing w:after="0" w:before="0"/>
            </w:pPr>
            <w:r/>
            <w:r>
              <w:rPr>
                <w:rFonts w:ascii="Arial" w:hAnsi="Arial"/>
                <w:b w:val="0"/>
                <w:sz w:val="15"/>
              </w:rPr>
              <w:t>TariffTierId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cmp.TermType</w:t>
            </w:r>
          </w:p>
        </w:tc>
        <w:tc>
          <w:tcPr>
            <w:tcW w:type="dxa" w:w="6690"/>
            <w:shd w:val="clear" w:color="auto" w:fill="E8EEF6"/>
          </w:tcPr>
          <w:p>
            <w:pPr>
              <w:spacing w:after="0" w:before="0"/>
            </w:pPr>
            <w:r/>
            <w:r>
              <w:rPr>
                <w:rFonts w:ascii="Arial" w:hAnsi="Arial"/>
                <w:b w:val="0"/>
                <w:sz w:val="15"/>
              </w:rPr>
              <w:t>Comparable term key (FR-CMP-001); the code follows the pattern PRC.MARGIN_PCT; system terms cannot be deleted and their unit cannot change (IsSystem)</w:t>
            </w:r>
          </w:p>
        </w:tc>
        <w:tc>
          <w:tcPr>
            <w:tcW w:type="dxa" w:w="2948"/>
            <w:shd w:val="clear" w:color="auto" w:fill="E8EEF6"/>
          </w:tcPr>
          <w:p>
            <w:pPr>
              <w:spacing w:after="0" w:before="0"/>
            </w:pPr>
            <w:r/>
            <w:r>
              <w:rPr>
                <w:rFonts w:ascii="Arial" w:hAnsi="Arial"/>
                <w:b w:val="0"/>
                <w:sz w:val="15"/>
              </w:rPr>
              <w:t>TermTypeId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cmp.TermValue</w:t>
            </w:r>
          </w:p>
        </w:tc>
        <w:tc>
          <w:tcPr>
            <w:tcW w:type="dxa" w:w="6690"/>
          </w:tcPr>
          <w:p>
            <w:pPr>
              <w:spacing w:after="0" w:before="0"/>
            </w:pPr>
            <w:r/>
            <w:r>
              <w:rPr>
                <w:rFonts w:ascii="Arial" w:hAnsi="Arial"/>
                <w:b w:val="0"/>
                <w:sz w:val="15"/>
              </w:rPr>
              <w:t>Term value in a facility, with its scope and source (FR-CMP-002..006, BR-CMP-001..006, V-CMP-01)</w:t>
            </w:r>
          </w:p>
        </w:tc>
        <w:tc>
          <w:tcPr>
            <w:tcW w:type="dxa" w:w="2948"/>
          </w:tcPr>
          <w:p>
            <w:pPr>
              <w:spacing w:after="0" w:before="0"/>
            </w:pPr>
            <w:r/>
            <w:r>
              <w:rPr>
                <w:rFonts w:ascii="Arial" w:hAnsi="Arial"/>
                <w:b w:val="0"/>
                <w:sz w:val="15"/>
              </w:rPr>
              <w:t>TermValueId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11</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prc.TariffTier</w:t>
            </w:r>
          </w:p>
        </w:tc>
        <w:tc>
          <w:tcPr>
            <w:tcW w:type="dxa" w:w="2948"/>
          </w:tcPr>
          <w:p>
            <w:pPr>
              <w:spacing w:after="0" w:before="0"/>
            </w:pPr>
            <w:r/>
            <w:r>
              <w:rPr>
                <w:rFonts w:ascii="Arial" w:hAnsi="Arial"/>
                <w:b w:val="0"/>
                <w:sz w:val="15"/>
              </w:rPr>
              <w:t>TariffItemId</w:t>
            </w:r>
          </w:p>
        </w:tc>
        <w:tc>
          <w:tcPr>
            <w:tcW w:type="dxa" w:w="2721"/>
          </w:tcPr>
          <w:p>
            <w:pPr>
              <w:spacing w:after="0" w:before="0"/>
            </w:pPr>
            <w:r/>
            <w:r>
              <w:rPr>
                <w:rFonts w:ascii="Arial" w:hAnsi="Arial"/>
                <w:b w:val="0"/>
                <w:sz w:val="15"/>
              </w:rPr>
              <w:t>prc.TariffItem</w:t>
            </w:r>
          </w:p>
        </w:tc>
        <w:tc>
          <w:tcPr>
            <w:tcW w:type="dxa" w:w="2948"/>
          </w:tcPr>
          <w:p>
            <w:pPr>
              <w:spacing w:after="0" w:before="0"/>
            </w:pPr>
            <w:r/>
            <w:r>
              <w:rPr>
                <w:rFonts w:ascii="Arial" w:hAnsi="Arial"/>
                <w:b w:val="0"/>
                <w:sz w:val="15"/>
              </w:rPr>
              <w:t>TariffItemId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cmp.TermValue</w:t>
            </w:r>
          </w:p>
        </w:tc>
        <w:tc>
          <w:tcPr>
            <w:tcW w:type="dxa" w:w="2948"/>
            <w:shd w:val="clear" w:color="auto" w:fill="E8EEF6"/>
          </w:tcPr>
          <w:p>
            <w:pPr>
              <w:spacing w:after="0" w:before="0"/>
            </w:pPr>
            <w:r/>
            <w:r>
              <w:rPr>
                <w:rFonts w:ascii="Arial" w:hAnsi="Arial"/>
                <w:b w:val="0"/>
                <w:sz w:val="15"/>
              </w:rPr>
              <w:t>FacilityId</w:t>
            </w:r>
          </w:p>
        </w:tc>
        <w:tc>
          <w:tcPr>
            <w:tcW w:type="dxa" w:w="2721"/>
            <w:shd w:val="clear" w:color="auto" w:fill="E8EEF6"/>
          </w:tcPr>
          <w:p>
            <w:pPr>
              <w:spacing w:after="0" w:before="0"/>
            </w:pPr>
            <w:r/>
            <w:r>
              <w:rPr>
                <w:rFonts w:ascii="Arial" w:hAnsi="Arial"/>
                <w:b w:val="0"/>
                <w:sz w:val="15"/>
              </w:rPr>
              <w:t>fac.Facility</w:t>
            </w:r>
          </w:p>
        </w:tc>
        <w:tc>
          <w:tcPr>
            <w:tcW w:type="dxa" w:w="2948"/>
            <w:shd w:val="clear" w:color="auto" w:fill="E8EEF6"/>
          </w:tcPr>
          <w:p>
            <w:pPr>
              <w:spacing w:after="0" w:before="0"/>
            </w:pPr>
            <w:r/>
            <w:r>
              <w:rPr>
                <w:rFonts w:ascii="Arial" w:hAnsi="Arial"/>
                <w:b w:val="0"/>
                <w:sz w:val="15"/>
              </w:rPr>
              <w:t>FacilityId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cmp.TermValue</w:t>
            </w:r>
          </w:p>
        </w:tc>
        <w:tc>
          <w:tcPr>
            <w:tcW w:type="dxa" w:w="2948"/>
          </w:tcPr>
          <w:p>
            <w:pPr>
              <w:spacing w:after="0" w:before="0"/>
            </w:pPr>
            <w:r/>
            <w:r>
              <w:rPr>
                <w:rFonts w:ascii="Arial" w:hAnsi="Arial"/>
                <w:b w:val="0"/>
                <w:sz w:val="15"/>
              </w:rPr>
              <w:t>TermTypeId</w:t>
            </w:r>
          </w:p>
        </w:tc>
        <w:tc>
          <w:tcPr>
            <w:tcW w:type="dxa" w:w="2721"/>
          </w:tcPr>
          <w:p>
            <w:pPr>
              <w:spacing w:after="0" w:before="0"/>
            </w:pPr>
            <w:r/>
            <w:r>
              <w:rPr>
                <w:rFonts w:ascii="Arial" w:hAnsi="Arial"/>
                <w:b w:val="0"/>
                <w:sz w:val="15"/>
              </w:rPr>
              <w:t>cmp.TermType</w:t>
            </w:r>
          </w:p>
        </w:tc>
        <w:tc>
          <w:tcPr>
            <w:tcW w:type="dxa" w:w="2948"/>
          </w:tcPr>
          <w:p>
            <w:pPr>
              <w:spacing w:after="0" w:before="0"/>
            </w:pPr>
            <w:r/>
            <w:r>
              <w:rPr>
                <w:rFonts w:ascii="Arial" w:hAnsi="Arial"/>
                <w:b w:val="0"/>
                <w:sz w:val="15"/>
              </w:rPr>
              <w:t>TermTypeId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cmp.TermValue</w:t>
            </w:r>
          </w:p>
        </w:tc>
        <w:tc>
          <w:tcPr>
            <w:tcW w:type="dxa" w:w="2948"/>
            <w:shd w:val="clear" w:color="auto" w:fill="E8EEF6"/>
          </w:tcPr>
          <w:p>
            <w:pPr>
              <w:spacing w:after="0" w:before="0"/>
            </w:pPr>
            <w:r/>
            <w:r>
              <w:rPr>
                <w:rFonts w:ascii="Arial" w:hAnsi="Arial"/>
                <w:b w:val="0"/>
                <w:sz w:val="15"/>
              </w:rPr>
              <w:t>FacilityId, LimitId</w:t>
            </w:r>
          </w:p>
        </w:tc>
        <w:tc>
          <w:tcPr>
            <w:tcW w:type="dxa" w:w="2721"/>
            <w:shd w:val="clear" w:color="auto" w:fill="E8EEF6"/>
          </w:tcPr>
          <w:p>
            <w:pPr>
              <w:spacing w:after="0" w:before="0"/>
            </w:pPr>
            <w:r/>
            <w:r>
              <w:rPr>
                <w:rFonts w:ascii="Arial" w:hAnsi="Arial"/>
                <w:b w:val="0"/>
                <w:sz w:val="15"/>
              </w:rPr>
              <w:t>fac.Limit</w:t>
            </w:r>
          </w:p>
        </w:tc>
        <w:tc>
          <w:tcPr>
            <w:tcW w:type="dxa" w:w="2948"/>
            <w:shd w:val="clear" w:color="auto" w:fill="E8EEF6"/>
          </w:tcPr>
          <w:p>
            <w:pPr>
              <w:spacing w:after="0" w:before="0"/>
            </w:pPr>
            <w:r/>
            <w:r>
              <w:rPr>
                <w:rFonts w:ascii="Arial" w:hAnsi="Arial"/>
                <w:b w:val="0"/>
                <w:sz w:val="15"/>
              </w:rPr>
              <w:t>FacilityId, LimitId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cmp.TermValue</w:t>
            </w:r>
          </w:p>
        </w:tc>
        <w:tc>
          <w:tcPr>
            <w:tcW w:type="dxa" w:w="2948"/>
          </w:tcPr>
          <w:p>
            <w:pPr>
              <w:spacing w:after="0" w:before="0"/>
            </w:pPr>
            <w:r/>
            <w:r>
              <w:rPr>
                <w:rFonts w:ascii="Arial" w:hAnsi="Arial"/>
                <w:b w:val="0"/>
                <w:sz w:val="15"/>
              </w:rPr>
              <w:t>FacilityId, LimitId, LimitProductLineId</w:t>
            </w:r>
          </w:p>
        </w:tc>
        <w:tc>
          <w:tcPr>
            <w:tcW w:type="dxa" w:w="2721"/>
          </w:tcPr>
          <w:p>
            <w:pPr>
              <w:spacing w:after="0" w:before="0"/>
            </w:pPr>
            <w:r/>
            <w:r>
              <w:rPr>
                <w:rFonts w:ascii="Arial" w:hAnsi="Arial"/>
                <w:b w:val="0"/>
                <w:sz w:val="15"/>
              </w:rPr>
              <w:t>fac.LimitProductLine</w:t>
            </w:r>
          </w:p>
        </w:tc>
        <w:tc>
          <w:tcPr>
            <w:tcW w:type="dxa" w:w="2948"/>
          </w:tcPr>
          <w:p>
            <w:pPr>
              <w:spacing w:after="0" w:before="0"/>
            </w:pPr>
            <w:r/>
            <w:r>
              <w:rPr>
                <w:rFonts w:ascii="Arial" w:hAnsi="Arial"/>
                <w:b w:val="0"/>
                <w:sz w:val="15"/>
              </w:rPr>
              <w:t>FacilityId, LimitId, LimitProductLineId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cmp.TermValue</w:t>
            </w:r>
          </w:p>
        </w:tc>
        <w:tc>
          <w:tcPr>
            <w:tcW w:type="dxa" w:w="2948"/>
            <w:shd w:val="clear" w:color="auto" w:fill="E8EEF6"/>
          </w:tcPr>
          <w:p>
            <w:pPr>
              <w:spacing w:after="0" w:before="0"/>
            </w:pPr>
            <w:r/>
            <w:r>
              <w:rPr>
                <w:rFonts w:ascii="Arial" w:hAnsi="Arial"/>
                <w:b w:val="0"/>
                <w:sz w:val="15"/>
              </w:rPr>
              <w:t>ProductId</w:t>
            </w:r>
          </w:p>
        </w:tc>
        <w:tc>
          <w:tcPr>
            <w:tcW w:type="dxa" w:w="2721"/>
            <w:shd w:val="clear" w:color="auto" w:fill="E8EEF6"/>
          </w:tcPr>
          <w:p>
            <w:pPr>
              <w:spacing w:after="0" w:before="0"/>
            </w:pPr>
            <w:r/>
            <w:r>
              <w:rPr>
                <w:rFonts w:ascii="Arial" w:hAnsi="Arial"/>
                <w:b w:val="0"/>
                <w:sz w:val="15"/>
              </w:rPr>
              <w:t>cat.Product</w:t>
            </w:r>
          </w:p>
        </w:tc>
        <w:tc>
          <w:tcPr>
            <w:tcW w:type="dxa" w:w="2948"/>
            <w:shd w:val="clear" w:color="auto" w:fill="E8EEF6"/>
          </w:tcPr>
          <w:p>
            <w:pPr>
              <w:spacing w:after="0" w:before="0"/>
            </w:pPr>
            <w:r/>
            <w:r>
              <w:rPr>
                <w:rFonts w:ascii="Arial" w:hAnsi="Arial"/>
                <w:b w:val="0"/>
                <w:sz w:val="15"/>
              </w:rPr>
              <w:t>ProductId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cmp.TermValue</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cmp.TermValue</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cmp.TermValue</w:t>
            </w:r>
          </w:p>
        </w:tc>
        <w:tc>
          <w:tcPr>
            <w:tcW w:type="dxa" w:w="2948"/>
          </w:tcPr>
          <w:p>
            <w:pPr>
              <w:spacing w:after="0" w:before="0"/>
            </w:pPr>
            <w:r/>
            <w:r>
              <w:rPr>
                <w:rFonts w:ascii="Arial" w:hAnsi="Arial"/>
                <w:b w:val="0"/>
                <w:sz w:val="15"/>
              </w:rPr>
              <w:t>InheritedRootId, SupersedesId</w:t>
            </w:r>
          </w:p>
        </w:tc>
        <w:tc>
          <w:tcPr>
            <w:tcW w:type="dxa" w:w="2721"/>
          </w:tcPr>
          <w:p>
            <w:pPr>
              <w:spacing w:after="0" w:before="0"/>
            </w:pPr>
            <w:r/>
            <w:r>
              <w:rPr>
                <w:rFonts w:ascii="Arial" w:hAnsi="Arial"/>
                <w:b w:val="0"/>
                <w:sz w:val="15"/>
              </w:rPr>
              <w:t>cmp.TermValue</w:t>
            </w:r>
          </w:p>
        </w:tc>
        <w:tc>
          <w:tcPr>
            <w:tcW w:type="dxa" w:w="2948"/>
          </w:tcPr>
          <w:p>
            <w:pPr>
              <w:spacing w:after="0" w:before="0"/>
            </w:pPr>
            <w:r/>
            <w:r>
              <w:rPr>
                <w:rFonts w:ascii="Arial" w:hAnsi="Arial"/>
                <w:b w:val="0"/>
                <w:sz w:val="15"/>
              </w:rPr>
              <w:t>RootId, TermValueId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cmp.TermValue</w:t>
            </w:r>
          </w:p>
        </w:tc>
        <w:tc>
          <w:tcPr>
            <w:tcW w:type="dxa" w:w="2948"/>
            <w:shd w:val="clear" w:color="auto" w:fill="E8EEF6"/>
          </w:tcPr>
          <w:p>
            <w:pPr>
              <w:spacing w:after="0" w:before="0"/>
            </w:pPr>
            <w:r/>
            <w:r>
              <w:rPr>
                <w:rFonts w:ascii="Arial" w:hAnsi="Arial"/>
                <w:b w:val="0"/>
                <w:sz w:val="15"/>
              </w:rPr>
              <w:t>SourceDocumentId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cmp.TermValue</w:t>
            </w:r>
          </w:p>
        </w:tc>
        <w:tc>
          <w:tcPr>
            <w:tcW w:type="dxa" w:w="2948"/>
          </w:tcPr>
          <w:p>
            <w:pPr>
              <w:spacing w:after="0" w:before="0"/>
            </w:pPr>
            <w:r/>
            <w:r>
              <w:rPr>
                <w:rFonts w:ascii="Arial" w:hAnsi="Arial"/>
                <w:b w:val="0"/>
                <w:sz w:val="15"/>
              </w:rPr>
              <w:t>VerifiedBy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cmp.TermValue</w:t>
            </w:r>
          </w:p>
        </w:tc>
        <w:tc>
          <w:tcPr>
            <w:tcW w:type="dxa" w:w="2948"/>
            <w:shd w:val="clear" w:color="auto" w:fill="E8EEF6"/>
          </w:tcPr>
          <w:p>
            <w:pPr>
              <w:spacing w:after="0" w:before="0"/>
            </w:pPr>
            <w:r/>
            <w:r>
              <w:rPr>
                <w:rFonts w:ascii="Arial" w:hAnsi="Arial"/>
                <w:b w:val="0"/>
                <w:sz w:val="15"/>
              </w:rPr>
              <w:t>ConflictId</w:t>
            </w:r>
          </w:p>
        </w:tc>
        <w:tc>
          <w:tcPr>
            <w:tcW w:type="dxa" w:w="2721"/>
            <w:shd w:val="clear" w:color="auto" w:fill="E8EEF6"/>
          </w:tcPr>
          <w:p>
            <w:pPr>
              <w:spacing w:after="0" w:before="0"/>
            </w:pPr>
            <w:r/>
            <w:r>
              <w:rPr>
                <w:rFonts w:ascii="Arial" w:hAnsi="Arial"/>
                <w:b w:val="0"/>
                <w:sz w:val="15"/>
              </w:rPr>
              <w:t>fac.ValueConflict</w:t>
            </w:r>
          </w:p>
        </w:tc>
        <w:tc>
          <w:tcPr>
            <w:tcW w:type="dxa" w:w="2948"/>
            <w:shd w:val="clear" w:color="auto" w:fill="E8EEF6"/>
          </w:tcPr>
          <w:p>
            <w:pPr>
              <w:spacing w:after="0" w:before="0"/>
            </w:pPr>
            <w:r/>
            <w:r>
              <w:rPr>
                <w:rFonts w:ascii="Arial" w:hAnsi="Arial"/>
                <w:b w:val="0"/>
                <w:sz w:val="15"/>
              </w:rPr>
              <w:t>ValueConflictId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bl>
    <w:p>
      <w:pPr>
        <w:spacing w:after="40"/>
      </w:pPr>
    </w:p>
    <w:p>
      <w:pPr>
        <w:pStyle w:val="Heading3"/>
      </w:pPr>
      <w:r>
        <w:rPr>
          <w:rFonts w:ascii="Arial" w:hAnsi="Arial"/>
          <w:color w:val="1F3A5F"/>
        </w:rPr>
        <w:t>Collateral and guarantees (part 1 of 3)</w:t>
      </w:r>
    </w:p>
    <w:p>
      <w:pPr>
        <w:spacing w:after="80"/>
      </w:pPr>
      <w:r>
        <w:rPr>
          <w:rFonts w:ascii="Arial" w:hAnsi="Arial"/>
          <w:b w:val="0"/>
          <w:i/>
          <w:color w:val="6B7280"/>
          <w:sz w:val="18"/>
        </w:rPr>
        <w:t>col schema: collateral items, valuations and guarantees</w:t>
      </w:r>
    </w:p>
    <w:p>
      <w:pPr>
        <w:keepNext/>
        <w:jc w:val="center"/>
      </w:pPr>
      <w:r>
        <w:drawing>
          <wp:inline xmlns:a="http://schemas.openxmlformats.org/drawingml/2006/main" xmlns:pic="http://schemas.openxmlformats.org/drawingml/2006/picture">
            <wp:extent cx="9768840" cy="7070977"/>
            <wp:docPr id="41" name="Picture 41"/>
            <wp:cNvGraphicFramePr>
              <a:graphicFrameLocks noChangeAspect="1"/>
            </wp:cNvGraphicFramePr>
            <a:graphic>
              <a:graphicData uri="http://schemas.openxmlformats.org/drawingml/2006/picture">
                <pic:pic>
                  <pic:nvPicPr>
                    <pic:cNvPr id="0" name="m5_collateral_1.png"/>
                    <pic:cNvPicPr/>
                  </pic:nvPicPr>
                  <pic:blipFill>
                    <a:blip r:embed="rId51"/>
                    <a:stretch>
                      <a:fillRect/>
                    </a:stretch>
                  </pic:blipFill>
                  <pic:spPr>
                    <a:xfrm>
                      <a:off x="0" y="0"/>
                      <a:ext cx="9768840" cy="7070977"/>
                    </a:xfrm>
                    <a:prstGeom prst="rect"/>
                  </pic:spPr>
                </pic:pic>
              </a:graphicData>
            </a:graphic>
          </wp:inline>
        </w:drawing>
      </w:r>
    </w:p>
    <w:p>
      <w:pPr>
        <w:spacing w:after="120"/>
        <w:jc w:val="center"/>
      </w:pPr>
      <w:r>
        <w:rPr>
          <w:rFonts w:ascii="Arial" w:hAnsi="Arial"/>
          <w:b w:val="0"/>
          <w:i/>
          <w:color w:val="6B7280"/>
          <w:sz w:val="16"/>
        </w:rPr>
        <w:t>Figure 41  Collateral and guarantees (part 1 of 3)  ·  2 tables with 7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col.Collateral</w:t>
            </w:r>
          </w:p>
        </w:tc>
        <w:tc>
          <w:tcPr>
            <w:tcW w:type="dxa" w:w="6690"/>
          </w:tcPr>
          <w:p>
            <w:pPr>
              <w:spacing w:after="0" w:before="0"/>
            </w:pPr>
            <w:r/>
            <w:r>
              <w:rPr>
                <w:rFonts w:ascii="Arial" w:hAnsi="Arial"/>
                <w:b w:val="0"/>
                <w:sz w:val="15"/>
              </w:rPr>
              <w:t>Collateral record; approved independently of the facility review, and an amendment creates a new revision (FR-COL-001/014, V-COL-01, section 8)</w:t>
            </w:r>
          </w:p>
        </w:tc>
        <w:tc>
          <w:tcPr>
            <w:tcW w:type="dxa" w:w="2948"/>
          </w:tcPr>
          <w:p>
            <w:pPr>
              <w:spacing w:after="0" w:before="0"/>
            </w:pPr>
            <w:r/>
            <w:r>
              <w:rPr>
                <w:rFonts w:ascii="Arial" w:hAnsi="Arial"/>
                <w:b w:val="0"/>
                <w:sz w:val="15"/>
              </w:rPr>
              <w:t>CollateralId</w:t>
            </w:r>
          </w:p>
        </w:tc>
        <w:tc>
          <w:tcPr>
            <w:tcW w:type="dxa" w:w="794"/>
          </w:tcPr>
          <w:p>
            <w:pPr>
              <w:spacing w:after="0" w:before="0"/>
            </w:pPr>
            <w:r/>
            <w:r>
              <w:rPr>
                <w:rFonts w:ascii="Arial" w:hAnsi="Arial"/>
                <w:b w:val="0"/>
                <w:sz w:val="15"/>
              </w:rPr>
              <w:t>6</w:t>
            </w:r>
          </w:p>
        </w:tc>
        <w:tc>
          <w:tcPr>
            <w:tcW w:type="dxa" w:w="794"/>
          </w:tcPr>
          <w:p>
            <w:pPr>
              <w:spacing w:after="0" w:before="0"/>
            </w:pPr>
            <w:r/>
            <w:r>
              <w:rPr>
                <w:rFonts w:ascii="Arial" w:hAnsi="Arial"/>
                <w:b w:val="0"/>
                <w:sz w:val="15"/>
              </w:rPr>
              <w:t>9</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col.CollateralLink</w:t>
            </w:r>
          </w:p>
        </w:tc>
        <w:tc>
          <w:tcPr>
            <w:tcW w:type="dxa" w:w="6690"/>
            <w:shd w:val="clear" w:color="auto" w:fill="E8EEF6"/>
          </w:tcPr>
          <w:p>
            <w:pPr>
              <w:spacing w:after="0" w:before="0"/>
            </w:pPr>
            <w:r/>
            <w:r>
              <w:rPr>
                <w:rFonts w:ascii="Arial" w:hAnsi="Arial"/>
                <w:b w:val="0"/>
                <w:sz w:val="15"/>
              </w:rPr>
              <w:t>Link between collateral and a facility or limit; one collateral can serve several facilities (FR-COL-002, BR-COL-005)</w:t>
            </w:r>
          </w:p>
        </w:tc>
        <w:tc>
          <w:tcPr>
            <w:tcW w:type="dxa" w:w="2948"/>
            <w:shd w:val="clear" w:color="auto" w:fill="E8EEF6"/>
          </w:tcPr>
          <w:p>
            <w:pPr>
              <w:spacing w:after="0" w:before="0"/>
            </w:pPr>
            <w:r/>
            <w:r>
              <w:rPr>
                <w:rFonts w:ascii="Arial" w:hAnsi="Arial"/>
                <w:b w:val="0"/>
                <w:sz w:val="15"/>
              </w:rPr>
              <w:t>CollateralLinkId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4</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col.Collateral</w:t>
            </w:r>
          </w:p>
        </w:tc>
        <w:tc>
          <w:tcPr>
            <w:tcW w:type="dxa" w:w="2948"/>
          </w:tcPr>
          <w:p>
            <w:pPr>
              <w:spacing w:after="0" w:before="0"/>
            </w:pPr>
            <w:r/>
            <w:r>
              <w:rPr>
                <w:rFonts w:ascii="Arial" w:hAnsi="Arial"/>
                <w:b w:val="0"/>
                <w:sz w:val="15"/>
              </w:rPr>
              <w:t>StructureKind, CollateralTypeId</w:t>
            </w:r>
          </w:p>
        </w:tc>
        <w:tc>
          <w:tcPr>
            <w:tcW w:type="dxa" w:w="2721"/>
          </w:tcPr>
          <w:p>
            <w:pPr>
              <w:spacing w:after="0" w:before="0"/>
            </w:pPr>
            <w:r/>
            <w:r>
              <w:rPr>
                <w:rFonts w:ascii="Arial" w:hAnsi="Arial"/>
                <w:b w:val="0"/>
                <w:sz w:val="15"/>
              </w:rPr>
              <w:t>cat.CollateralType</w:t>
            </w:r>
          </w:p>
        </w:tc>
        <w:tc>
          <w:tcPr>
            <w:tcW w:type="dxa" w:w="2948"/>
          </w:tcPr>
          <w:p>
            <w:pPr>
              <w:spacing w:after="0" w:before="0"/>
            </w:pPr>
            <w:r/>
            <w:r>
              <w:rPr>
                <w:rFonts w:ascii="Arial" w:hAnsi="Arial"/>
                <w:b w:val="0"/>
                <w:sz w:val="15"/>
              </w:rPr>
              <w:t>StructureKind, CollateralTypeId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col.Collateral</w:t>
            </w:r>
          </w:p>
        </w:tc>
        <w:tc>
          <w:tcPr>
            <w:tcW w:type="dxa" w:w="2948"/>
            <w:shd w:val="clear" w:color="auto" w:fill="E8EEF6"/>
          </w:tcPr>
          <w:p>
            <w:pPr>
              <w:spacing w:after="0" w:before="0"/>
            </w:pPr>
            <w:r/>
            <w:r>
              <w:rPr>
                <w:rFonts w:ascii="Arial" w:hAnsi="Arial"/>
                <w:b w:val="0"/>
                <w:sz w:val="15"/>
              </w:rPr>
              <w:t>OwnerPartyId</w:t>
            </w:r>
          </w:p>
        </w:tc>
        <w:tc>
          <w:tcPr>
            <w:tcW w:type="dxa" w:w="2721"/>
            <w:shd w:val="clear" w:color="auto" w:fill="E8EEF6"/>
          </w:tcPr>
          <w:p>
            <w:pPr>
              <w:spacing w:after="0" w:before="0"/>
            </w:pPr>
            <w:r/>
            <w:r>
              <w:rPr>
                <w:rFonts w:ascii="Arial" w:hAnsi="Arial"/>
                <w:b w:val="0"/>
                <w:sz w:val="15"/>
              </w:rPr>
              <w:t>pty.Party</w:t>
            </w:r>
          </w:p>
        </w:tc>
        <w:tc>
          <w:tcPr>
            <w:tcW w:type="dxa" w:w="2948"/>
            <w:shd w:val="clear" w:color="auto" w:fill="E8EEF6"/>
          </w:tcPr>
          <w:p>
            <w:pPr>
              <w:spacing w:after="0" w:before="0"/>
            </w:pPr>
            <w:r/>
            <w:r>
              <w:rPr>
                <w:rFonts w:ascii="Arial" w:hAnsi="Arial"/>
                <w:b w:val="0"/>
                <w:sz w:val="15"/>
              </w:rPr>
              <w:t>PartyId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col.Collateral</w:t>
            </w:r>
          </w:p>
        </w:tc>
        <w:tc>
          <w:tcPr>
            <w:tcW w:type="dxa" w:w="2948"/>
          </w:tcPr>
          <w:p>
            <w:pPr>
              <w:spacing w:after="0" w:before="0"/>
            </w:pPr>
            <w:r/>
            <w:r>
              <w:rPr>
                <w:rFonts w:ascii="Arial" w:hAnsi="Arial"/>
                <w:b w:val="0"/>
                <w:sz w:val="15"/>
              </w:rPr>
              <w:t>CashMarginAccountId</w:t>
            </w:r>
          </w:p>
        </w:tc>
        <w:tc>
          <w:tcPr>
            <w:tcW w:type="dxa" w:w="2721"/>
          </w:tcPr>
          <w:p>
            <w:pPr>
              <w:spacing w:after="0" w:before="0"/>
            </w:pPr>
            <w:r/>
            <w:r>
              <w:rPr>
                <w:rFonts w:ascii="Arial" w:hAnsi="Arial"/>
                <w:b w:val="0"/>
                <w:sz w:val="15"/>
              </w:rPr>
              <w:t>acc.BankAccount</w:t>
            </w:r>
          </w:p>
        </w:tc>
        <w:tc>
          <w:tcPr>
            <w:tcW w:type="dxa" w:w="2948"/>
          </w:tcPr>
          <w:p>
            <w:pPr>
              <w:spacing w:after="0" w:before="0"/>
            </w:pPr>
            <w:r/>
            <w:r>
              <w:rPr>
                <w:rFonts w:ascii="Arial" w:hAnsi="Arial"/>
                <w:b w:val="0"/>
                <w:sz w:val="15"/>
              </w:rPr>
              <w:t>BankAccountId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col.Collateral</w:t>
            </w:r>
          </w:p>
        </w:tc>
        <w:tc>
          <w:tcPr>
            <w:tcW w:type="dxa" w:w="2948"/>
            <w:shd w:val="clear" w:color="auto" w:fill="E8EEF6"/>
          </w:tcPr>
          <w:p>
            <w:pPr>
              <w:spacing w:after="0" w:before="0"/>
            </w:pPr>
            <w:r/>
            <w:r>
              <w:rPr>
                <w:rFonts w:ascii="Arial" w:hAnsi="Arial"/>
                <w:b w:val="0"/>
                <w:sz w:val="15"/>
              </w:rPr>
              <w:t>ApprovedBy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col.Collateral</w:t>
            </w:r>
          </w:p>
        </w:tc>
        <w:tc>
          <w:tcPr>
            <w:tcW w:type="dxa" w:w="2948"/>
          </w:tcPr>
          <w:p>
            <w:pPr>
              <w:spacing w:after="0" w:before="0"/>
            </w:pPr>
            <w:r/>
            <w:r>
              <w:rPr>
                <w:rFonts w:ascii="Arial" w:hAnsi="Arial"/>
                <w:b w:val="0"/>
                <w:sz w:val="15"/>
              </w:rPr>
              <w:t>InheritedRootId, SupersedesId</w:t>
            </w:r>
          </w:p>
        </w:tc>
        <w:tc>
          <w:tcPr>
            <w:tcW w:type="dxa" w:w="2721"/>
          </w:tcPr>
          <w:p>
            <w:pPr>
              <w:spacing w:after="0" w:before="0"/>
            </w:pPr>
            <w:r/>
            <w:r>
              <w:rPr>
                <w:rFonts w:ascii="Arial" w:hAnsi="Arial"/>
                <w:b w:val="0"/>
                <w:sz w:val="15"/>
              </w:rPr>
              <w:t>col.Collateral</w:t>
            </w:r>
          </w:p>
        </w:tc>
        <w:tc>
          <w:tcPr>
            <w:tcW w:type="dxa" w:w="2948"/>
          </w:tcPr>
          <w:p>
            <w:pPr>
              <w:spacing w:after="0" w:before="0"/>
            </w:pPr>
            <w:r/>
            <w:r>
              <w:rPr>
                <w:rFonts w:ascii="Arial" w:hAnsi="Arial"/>
                <w:b w:val="0"/>
                <w:sz w:val="15"/>
              </w:rPr>
              <w:t>RootId, CollateralId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col.Collateral</w:t>
            </w:r>
          </w:p>
        </w:tc>
        <w:tc>
          <w:tcPr>
            <w:tcW w:type="dxa" w:w="2948"/>
            <w:shd w:val="clear" w:color="auto" w:fill="E8EEF6"/>
          </w:tcPr>
          <w:p>
            <w:pPr>
              <w:spacing w:after="0" w:before="0"/>
            </w:pPr>
            <w:r/>
            <w:r>
              <w:rPr>
                <w:rFonts w:ascii="Arial" w:hAnsi="Arial"/>
                <w:b w:val="0"/>
                <w:sz w:val="15"/>
              </w:rPr>
              <w:t>ReleaseDocumentId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col.Collateral</w:t>
            </w:r>
          </w:p>
        </w:tc>
        <w:tc>
          <w:tcPr>
            <w:tcW w:type="dxa" w:w="2948"/>
          </w:tcPr>
          <w:p>
            <w:pPr>
              <w:spacing w:after="0" w:before="0"/>
            </w:pPr>
            <w:r/>
            <w:r>
              <w:rPr>
                <w:rFonts w:ascii="Arial" w:hAnsi="Arial"/>
                <w:b w:val="0"/>
                <w:sz w:val="15"/>
              </w:rPr>
              <w:t>SourceDocumentId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col.Collateral</w:t>
            </w:r>
          </w:p>
        </w:tc>
        <w:tc>
          <w:tcPr>
            <w:tcW w:type="dxa" w:w="2948"/>
            <w:shd w:val="clear" w:color="auto" w:fill="E8EEF6"/>
          </w:tcPr>
          <w:p>
            <w:pPr>
              <w:spacing w:after="0" w:before="0"/>
            </w:pPr>
            <w:r/>
            <w:r>
              <w:rPr>
                <w:rFonts w:ascii="Arial" w:hAnsi="Arial"/>
                <w:b w:val="0"/>
                <w:sz w:val="15"/>
              </w:rPr>
              <w:t>VerifiedBy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col.Collateral</w:t>
            </w:r>
          </w:p>
        </w:tc>
        <w:tc>
          <w:tcPr>
            <w:tcW w:type="dxa" w:w="2948"/>
          </w:tcPr>
          <w:p>
            <w:pPr>
              <w:spacing w:after="0" w:before="0"/>
            </w:pPr>
            <w:r/>
            <w:r>
              <w:rPr>
                <w:rFonts w:ascii="Arial" w:hAnsi="Arial"/>
                <w:b w:val="0"/>
                <w:sz w:val="15"/>
              </w:rPr>
              <w:t>ConflictId</w:t>
            </w:r>
          </w:p>
        </w:tc>
        <w:tc>
          <w:tcPr>
            <w:tcW w:type="dxa" w:w="2721"/>
          </w:tcPr>
          <w:p>
            <w:pPr>
              <w:spacing w:after="0" w:before="0"/>
            </w:pPr>
            <w:r/>
            <w:r>
              <w:rPr>
                <w:rFonts w:ascii="Arial" w:hAnsi="Arial"/>
                <w:b w:val="0"/>
                <w:sz w:val="15"/>
              </w:rPr>
              <w:t>fac.ValueConflict</w:t>
            </w:r>
          </w:p>
        </w:tc>
        <w:tc>
          <w:tcPr>
            <w:tcW w:type="dxa" w:w="2948"/>
          </w:tcPr>
          <w:p>
            <w:pPr>
              <w:spacing w:after="0" w:before="0"/>
            </w:pPr>
            <w:r/>
            <w:r>
              <w:rPr>
                <w:rFonts w:ascii="Arial" w:hAnsi="Arial"/>
                <w:b w:val="0"/>
                <w:sz w:val="15"/>
              </w:rPr>
              <w:t>ValueConflictId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col.CollateralLink</w:t>
            </w:r>
          </w:p>
        </w:tc>
        <w:tc>
          <w:tcPr>
            <w:tcW w:type="dxa" w:w="2948"/>
            <w:shd w:val="clear" w:color="auto" w:fill="E8EEF6"/>
          </w:tcPr>
          <w:p>
            <w:pPr>
              <w:spacing w:after="0" w:before="0"/>
            </w:pPr>
            <w:r/>
            <w:r>
              <w:rPr>
                <w:rFonts w:ascii="Arial" w:hAnsi="Arial"/>
                <w:b w:val="0"/>
                <w:sz w:val="15"/>
              </w:rPr>
              <w:t>CollateralId</w:t>
            </w:r>
          </w:p>
        </w:tc>
        <w:tc>
          <w:tcPr>
            <w:tcW w:type="dxa" w:w="2721"/>
            <w:shd w:val="clear" w:color="auto" w:fill="E8EEF6"/>
          </w:tcPr>
          <w:p>
            <w:pPr>
              <w:spacing w:after="0" w:before="0"/>
            </w:pPr>
            <w:r/>
            <w:r>
              <w:rPr>
                <w:rFonts w:ascii="Arial" w:hAnsi="Arial"/>
                <w:b w:val="0"/>
                <w:sz w:val="15"/>
              </w:rPr>
              <w:t>col.Collateral</w:t>
            </w:r>
          </w:p>
        </w:tc>
        <w:tc>
          <w:tcPr>
            <w:tcW w:type="dxa" w:w="2948"/>
            <w:shd w:val="clear" w:color="auto" w:fill="E8EEF6"/>
          </w:tcPr>
          <w:p>
            <w:pPr>
              <w:spacing w:after="0" w:before="0"/>
            </w:pPr>
            <w:r/>
            <w:r>
              <w:rPr>
                <w:rFonts w:ascii="Arial" w:hAnsi="Arial"/>
                <w:b w:val="0"/>
                <w:sz w:val="15"/>
              </w:rPr>
              <w:t>CollateralId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col.CollateralLink</w:t>
            </w:r>
          </w:p>
        </w:tc>
        <w:tc>
          <w:tcPr>
            <w:tcW w:type="dxa" w:w="2948"/>
          </w:tcPr>
          <w:p>
            <w:pPr>
              <w:spacing w:after="0" w:before="0"/>
            </w:pPr>
            <w:r/>
            <w:r>
              <w:rPr>
                <w:rFonts w:ascii="Arial" w:hAnsi="Arial"/>
                <w:b w:val="0"/>
                <w:sz w:val="15"/>
              </w:rPr>
              <w:t>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FacilityId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col.CollateralLink</w:t>
            </w:r>
          </w:p>
        </w:tc>
        <w:tc>
          <w:tcPr>
            <w:tcW w:type="dxa" w:w="2948"/>
            <w:shd w:val="clear" w:color="auto" w:fill="E8EEF6"/>
          </w:tcPr>
          <w:p>
            <w:pPr>
              <w:spacing w:after="0" w:before="0"/>
            </w:pPr>
            <w:r/>
            <w:r>
              <w:rPr>
                <w:rFonts w:ascii="Arial" w:hAnsi="Arial"/>
                <w:b w:val="0"/>
                <w:sz w:val="15"/>
              </w:rPr>
              <w:t>FacilityId, LimitId</w:t>
            </w:r>
          </w:p>
        </w:tc>
        <w:tc>
          <w:tcPr>
            <w:tcW w:type="dxa" w:w="2721"/>
            <w:shd w:val="clear" w:color="auto" w:fill="E8EEF6"/>
          </w:tcPr>
          <w:p>
            <w:pPr>
              <w:spacing w:after="0" w:before="0"/>
            </w:pPr>
            <w:r/>
            <w:r>
              <w:rPr>
                <w:rFonts w:ascii="Arial" w:hAnsi="Arial"/>
                <w:b w:val="0"/>
                <w:sz w:val="15"/>
              </w:rPr>
              <w:t>fac.Limit</w:t>
            </w:r>
          </w:p>
        </w:tc>
        <w:tc>
          <w:tcPr>
            <w:tcW w:type="dxa" w:w="2948"/>
            <w:shd w:val="clear" w:color="auto" w:fill="E8EEF6"/>
          </w:tcPr>
          <w:p>
            <w:pPr>
              <w:spacing w:after="0" w:before="0"/>
            </w:pPr>
            <w:r/>
            <w:r>
              <w:rPr>
                <w:rFonts w:ascii="Arial" w:hAnsi="Arial"/>
                <w:b w:val="0"/>
                <w:sz w:val="15"/>
              </w:rPr>
              <w:t>FacilityId, LimitId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col.CollateralLink</w:t>
            </w:r>
          </w:p>
        </w:tc>
        <w:tc>
          <w:tcPr>
            <w:tcW w:type="dxa" w:w="2948"/>
          </w:tcPr>
          <w:p>
            <w:pPr>
              <w:spacing w:after="0" w:before="0"/>
            </w:pPr>
            <w:r/>
            <w:r>
              <w:rPr>
                <w:rFonts w:ascii="Arial" w:hAnsi="Arial"/>
                <w:b w:val="0"/>
                <w:sz w:val="15"/>
              </w:rPr>
              <w:t>InheritedRootId, SupersedesId</w:t>
            </w:r>
          </w:p>
        </w:tc>
        <w:tc>
          <w:tcPr>
            <w:tcW w:type="dxa" w:w="2721"/>
          </w:tcPr>
          <w:p>
            <w:pPr>
              <w:spacing w:after="0" w:before="0"/>
            </w:pPr>
            <w:r/>
            <w:r>
              <w:rPr>
                <w:rFonts w:ascii="Arial" w:hAnsi="Arial"/>
                <w:b w:val="0"/>
                <w:sz w:val="15"/>
              </w:rPr>
              <w:t>col.CollateralLink</w:t>
            </w:r>
          </w:p>
        </w:tc>
        <w:tc>
          <w:tcPr>
            <w:tcW w:type="dxa" w:w="2948"/>
          </w:tcPr>
          <w:p>
            <w:pPr>
              <w:spacing w:after="0" w:before="0"/>
            </w:pPr>
            <w:r/>
            <w:r>
              <w:rPr>
                <w:rFonts w:ascii="Arial" w:hAnsi="Arial"/>
                <w:b w:val="0"/>
                <w:sz w:val="15"/>
              </w:rPr>
              <w:t>RootId, CollateralLinkId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bl>
    <w:p>
      <w:pPr>
        <w:spacing w:after="40"/>
      </w:pPr>
    </w:p>
    <w:p>
      <w:pPr>
        <w:pStyle w:val="Heading3"/>
      </w:pPr>
      <w:r>
        <w:rPr>
          <w:rFonts w:ascii="Arial" w:hAnsi="Arial"/>
          <w:color w:val="1F3A5F"/>
        </w:rPr>
        <w:t>Collateral and guarantees (part 2 of 3)</w:t>
      </w:r>
    </w:p>
    <w:p>
      <w:pPr>
        <w:spacing w:after="80"/>
      </w:pPr>
      <w:r>
        <w:rPr>
          <w:rFonts w:ascii="Arial" w:hAnsi="Arial"/>
          <w:b w:val="0"/>
          <w:i/>
          <w:color w:val="6B7280"/>
          <w:sz w:val="18"/>
        </w:rPr>
        <w:t>col schema: collateral items, valuations and guarantees</w:t>
      </w:r>
    </w:p>
    <w:p>
      <w:pPr>
        <w:keepNext/>
        <w:jc w:val="center"/>
      </w:pPr>
      <w:r>
        <w:drawing>
          <wp:inline xmlns:a="http://schemas.openxmlformats.org/drawingml/2006/main" xmlns:pic="http://schemas.openxmlformats.org/drawingml/2006/picture">
            <wp:extent cx="6708140" cy="6329924"/>
            <wp:docPr id="42" name="Picture 42"/>
            <wp:cNvGraphicFramePr>
              <a:graphicFrameLocks noChangeAspect="1"/>
            </wp:cNvGraphicFramePr>
            <a:graphic>
              <a:graphicData uri="http://schemas.openxmlformats.org/drawingml/2006/picture">
                <pic:pic>
                  <pic:nvPicPr>
                    <pic:cNvPr id="0" name="m5_collateral_2.png"/>
                    <pic:cNvPicPr/>
                  </pic:nvPicPr>
                  <pic:blipFill>
                    <a:blip r:embed="rId52"/>
                    <a:stretch>
                      <a:fillRect/>
                    </a:stretch>
                  </pic:blipFill>
                  <pic:spPr>
                    <a:xfrm>
                      <a:off x="0" y="0"/>
                      <a:ext cx="6708140" cy="6329924"/>
                    </a:xfrm>
                    <a:prstGeom prst="rect"/>
                  </pic:spPr>
                </pic:pic>
              </a:graphicData>
            </a:graphic>
          </wp:inline>
        </w:drawing>
      </w:r>
    </w:p>
    <w:p>
      <w:pPr>
        <w:spacing w:after="120"/>
        <w:jc w:val="center"/>
      </w:pPr>
      <w:r>
        <w:rPr>
          <w:rFonts w:ascii="Arial" w:hAnsi="Arial"/>
          <w:b w:val="0"/>
          <w:i/>
          <w:color w:val="6B7280"/>
          <w:sz w:val="16"/>
        </w:rPr>
        <w:t>Figure 42  Collateral and guarantees (part 2 of 3)  ·  2 tables with 6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col.Guarantee</w:t>
            </w:r>
          </w:p>
        </w:tc>
        <w:tc>
          <w:tcPr>
            <w:tcW w:type="dxa" w:w="6690"/>
          </w:tcPr>
          <w:p>
            <w:pPr>
              <w:spacing w:after="0" w:before="0"/>
            </w:pPr>
            <w:r/>
            <w:r>
              <w:rPr>
                <w:rFonts w:ascii="Arial" w:hAnsi="Arial"/>
                <w:b w:val="0"/>
                <w:sz w:val="15"/>
              </w:rPr>
              <w:t>Guarantee, 1:1 with Collateral; the guarantor is always a Party, and no identity numbers are stored here (FR-COL-003/004, BR-COL-001)</w:t>
            </w:r>
          </w:p>
        </w:tc>
        <w:tc>
          <w:tcPr>
            <w:tcW w:type="dxa" w:w="2948"/>
          </w:tcPr>
          <w:p>
            <w:pPr>
              <w:spacing w:after="0" w:before="0"/>
            </w:pPr>
            <w:r/>
            <w:r>
              <w:rPr>
                <w:rFonts w:ascii="Arial" w:hAnsi="Arial"/>
                <w:b w:val="0"/>
                <w:sz w:val="15"/>
              </w:rPr>
              <w:t>GuaranteeId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5</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col.InsurancePolicyAssignment</w:t>
            </w:r>
          </w:p>
        </w:tc>
        <w:tc>
          <w:tcPr>
            <w:tcW w:type="dxa" w:w="6690"/>
            <w:shd w:val="clear" w:color="auto" w:fill="E8EEF6"/>
          </w:tcPr>
          <w:p>
            <w:pPr>
              <w:spacing w:after="0" w:before="0"/>
            </w:pPr>
            <w:r/>
            <w:r>
              <w:rPr>
                <w:rFonts w:ascii="Arial" w:hAnsi="Arial"/>
                <w:b w:val="0"/>
                <w:sz w:val="15"/>
              </w:rPr>
              <w:t>Insurance policy assignment; the uniqueness key (CollateralId, PolicyNo) allows the policy to be renewed (FR-COL-006, BR-COL-003)</w:t>
            </w:r>
          </w:p>
        </w:tc>
        <w:tc>
          <w:tcPr>
            <w:tcW w:type="dxa" w:w="2948"/>
            <w:shd w:val="clear" w:color="auto" w:fill="E8EEF6"/>
          </w:tcPr>
          <w:p>
            <w:pPr>
              <w:spacing w:after="0" w:before="0"/>
            </w:pPr>
            <w:r/>
            <w:r>
              <w:rPr>
                <w:rFonts w:ascii="Arial" w:hAnsi="Arial"/>
                <w:b w:val="0"/>
                <w:sz w:val="15"/>
              </w:rPr>
              <w:t>InsurancePolicyAssignmentId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4</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col.Guarantee</w:t>
            </w:r>
          </w:p>
        </w:tc>
        <w:tc>
          <w:tcPr>
            <w:tcW w:type="dxa" w:w="2948"/>
          </w:tcPr>
          <w:p>
            <w:pPr>
              <w:spacing w:after="0" w:before="0"/>
            </w:pPr>
            <w:r/>
            <w:r>
              <w:rPr>
                <w:rFonts w:ascii="Arial" w:hAnsi="Arial"/>
                <w:b w:val="0"/>
                <w:sz w:val="15"/>
              </w:rPr>
              <w:t>StructureKind, CollateralId</w:t>
            </w:r>
          </w:p>
        </w:tc>
        <w:tc>
          <w:tcPr>
            <w:tcW w:type="dxa" w:w="2721"/>
          </w:tcPr>
          <w:p>
            <w:pPr>
              <w:spacing w:after="0" w:before="0"/>
            </w:pPr>
            <w:r/>
            <w:r>
              <w:rPr>
                <w:rFonts w:ascii="Arial" w:hAnsi="Arial"/>
                <w:b w:val="0"/>
                <w:sz w:val="15"/>
              </w:rPr>
              <w:t>col.Collateral</w:t>
            </w:r>
          </w:p>
        </w:tc>
        <w:tc>
          <w:tcPr>
            <w:tcW w:type="dxa" w:w="2948"/>
          </w:tcPr>
          <w:p>
            <w:pPr>
              <w:spacing w:after="0" w:before="0"/>
            </w:pPr>
            <w:r/>
            <w:r>
              <w:rPr>
                <w:rFonts w:ascii="Arial" w:hAnsi="Arial"/>
                <w:b w:val="0"/>
                <w:sz w:val="15"/>
              </w:rPr>
              <w:t>StructureKind, CollateralId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col.Guarantee</w:t>
            </w:r>
          </w:p>
        </w:tc>
        <w:tc>
          <w:tcPr>
            <w:tcW w:type="dxa" w:w="2948"/>
            <w:shd w:val="clear" w:color="auto" w:fill="E8EEF6"/>
          </w:tcPr>
          <w:p>
            <w:pPr>
              <w:spacing w:after="0" w:before="0"/>
            </w:pPr>
            <w:r/>
            <w:r>
              <w:rPr>
                <w:rFonts w:ascii="Arial" w:hAnsi="Arial"/>
                <w:b w:val="0"/>
                <w:sz w:val="15"/>
              </w:rPr>
              <w:t>GuarantorPartyId</w:t>
            </w:r>
          </w:p>
        </w:tc>
        <w:tc>
          <w:tcPr>
            <w:tcW w:type="dxa" w:w="2721"/>
            <w:shd w:val="clear" w:color="auto" w:fill="E8EEF6"/>
          </w:tcPr>
          <w:p>
            <w:pPr>
              <w:spacing w:after="0" w:before="0"/>
            </w:pPr>
            <w:r/>
            <w:r>
              <w:rPr>
                <w:rFonts w:ascii="Arial" w:hAnsi="Arial"/>
                <w:b w:val="0"/>
                <w:sz w:val="15"/>
              </w:rPr>
              <w:t>pty.Party</w:t>
            </w:r>
          </w:p>
        </w:tc>
        <w:tc>
          <w:tcPr>
            <w:tcW w:type="dxa" w:w="2948"/>
            <w:shd w:val="clear" w:color="auto" w:fill="E8EEF6"/>
          </w:tcPr>
          <w:p>
            <w:pPr>
              <w:spacing w:after="0" w:before="0"/>
            </w:pPr>
            <w:r/>
            <w:r>
              <w:rPr>
                <w:rFonts w:ascii="Arial" w:hAnsi="Arial"/>
                <w:b w:val="0"/>
                <w:sz w:val="15"/>
              </w:rPr>
              <w:t>PartyId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col.Guarantee</w:t>
            </w:r>
          </w:p>
        </w:tc>
        <w:tc>
          <w:tcPr>
            <w:tcW w:type="dxa" w:w="2948"/>
          </w:tcPr>
          <w:p>
            <w:pPr>
              <w:spacing w:after="0" w:before="0"/>
            </w:pPr>
            <w:r/>
            <w:r>
              <w:rPr>
                <w:rFonts w:ascii="Arial" w:hAnsi="Arial"/>
                <w:b w:val="0"/>
                <w:sz w:val="15"/>
              </w:rPr>
              <w:t>GuarantorPartyId, GuarantorIdentityDocumentId</w:t>
            </w:r>
          </w:p>
        </w:tc>
        <w:tc>
          <w:tcPr>
            <w:tcW w:type="dxa" w:w="2721"/>
          </w:tcPr>
          <w:p>
            <w:pPr>
              <w:spacing w:after="0" w:before="0"/>
            </w:pPr>
            <w:r/>
            <w:r>
              <w:rPr>
                <w:rFonts w:ascii="Arial" w:hAnsi="Arial"/>
                <w:b w:val="0"/>
                <w:sz w:val="15"/>
              </w:rPr>
              <w:t>pty.IdentityDocument</w:t>
            </w:r>
          </w:p>
        </w:tc>
        <w:tc>
          <w:tcPr>
            <w:tcW w:type="dxa" w:w="2948"/>
          </w:tcPr>
          <w:p>
            <w:pPr>
              <w:spacing w:after="0" w:before="0"/>
            </w:pPr>
            <w:r/>
            <w:r>
              <w:rPr>
                <w:rFonts w:ascii="Arial" w:hAnsi="Arial"/>
                <w:b w:val="0"/>
                <w:sz w:val="15"/>
              </w:rPr>
              <w:t>PartyId, IdentityDocumentId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col.Guarantee</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col.Guarantee</w:t>
            </w:r>
          </w:p>
        </w:tc>
        <w:tc>
          <w:tcPr>
            <w:tcW w:type="dxa" w:w="2948"/>
          </w:tcPr>
          <w:p>
            <w:pPr>
              <w:spacing w:after="0" w:before="0"/>
            </w:pPr>
            <w:r/>
            <w:r>
              <w:rPr>
                <w:rFonts w:ascii="Arial" w:hAnsi="Arial"/>
                <w:b w:val="0"/>
                <w:sz w:val="15"/>
              </w:rPr>
              <w:t>DeedDocumentId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col.InsurancePolicyAssignment</w:t>
            </w:r>
          </w:p>
        </w:tc>
        <w:tc>
          <w:tcPr>
            <w:tcW w:type="dxa" w:w="2948"/>
            <w:shd w:val="clear" w:color="auto" w:fill="E8EEF6"/>
          </w:tcPr>
          <w:p>
            <w:pPr>
              <w:spacing w:after="0" w:before="0"/>
            </w:pPr>
            <w:r/>
            <w:r>
              <w:rPr>
                <w:rFonts w:ascii="Arial" w:hAnsi="Arial"/>
                <w:b w:val="0"/>
                <w:sz w:val="15"/>
              </w:rPr>
              <w:t>StructureKind, CollateralId</w:t>
            </w:r>
          </w:p>
        </w:tc>
        <w:tc>
          <w:tcPr>
            <w:tcW w:type="dxa" w:w="2721"/>
            <w:shd w:val="clear" w:color="auto" w:fill="E8EEF6"/>
          </w:tcPr>
          <w:p>
            <w:pPr>
              <w:spacing w:after="0" w:before="0"/>
            </w:pPr>
            <w:r/>
            <w:r>
              <w:rPr>
                <w:rFonts w:ascii="Arial" w:hAnsi="Arial"/>
                <w:b w:val="0"/>
                <w:sz w:val="15"/>
              </w:rPr>
              <w:t>col.Collateral</w:t>
            </w:r>
          </w:p>
        </w:tc>
        <w:tc>
          <w:tcPr>
            <w:tcW w:type="dxa" w:w="2948"/>
            <w:shd w:val="clear" w:color="auto" w:fill="E8EEF6"/>
          </w:tcPr>
          <w:p>
            <w:pPr>
              <w:spacing w:after="0" w:before="0"/>
            </w:pPr>
            <w:r/>
            <w:r>
              <w:rPr>
                <w:rFonts w:ascii="Arial" w:hAnsi="Arial"/>
                <w:b w:val="0"/>
                <w:sz w:val="15"/>
              </w:rPr>
              <w:t>StructureKind, CollateralId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col.InsurancePolicyAssignment</w:t>
            </w:r>
          </w:p>
        </w:tc>
        <w:tc>
          <w:tcPr>
            <w:tcW w:type="dxa" w:w="2948"/>
          </w:tcPr>
          <w:p>
            <w:pPr>
              <w:spacing w:after="0" w:before="0"/>
            </w:pPr>
            <w:r/>
            <w:r>
              <w:rPr>
                <w:rFonts w:ascii="Arial" w:hAnsi="Arial"/>
                <w:b w:val="0"/>
                <w:sz w:val="15"/>
              </w:rPr>
              <w:t>AssignedToInstitutionId</w:t>
            </w:r>
          </w:p>
        </w:tc>
        <w:tc>
          <w:tcPr>
            <w:tcW w:type="dxa" w:w="2721"/>
          </w:tcPr>
          <w:p>
            <w:pPr>
              <w:spacing w:after="0" w:before="0"/>
            </w:pPr>
            <w:r/>
            <w:r>
              <w:rPr>
                <w:rFonts w:ascii="Arial" w:hAnsi="Arial"/>
                <w:b w:val="0"/>
                <w:sz w:val="15"/>
              </w:rPr>
              <w:t>ins.Institution</w:t>
            </w:r>
          </w:p>
        </w:tc>
        <w:tc>
          <w:tcPr>
            <w:tcW w:type="dxa" w:w="2948"/>
          </w:tcPr>
          <w:p>
            <w:pPr>
              <w:spacing w:after="0" w:before="0"/>
            </w:pPr>
            <w:r/>
            <w:r>
              <w:rPr>
                <w:rFonts w:ascii="Arial" w:hAnsi="Arial"/>
                <w:b w:val="0"/>
                <w:sz w:val="15"/>
              </w:rPr>
              <w:t>InstitutionId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col.InsurancePolicyAssignment</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col.InsurancePolicyAssignment</w:t>
            </w:r>
          </w:p>
        </w:tc>
        <w:tc>
          <w:tcPr>
            <w:tcW w:type="dxa" w:w="2948"/>
          </w:tcPr>
          <w:p>
            <w:pPr>
              <w:spacing w:after="0" w:before="0"/>
            </w:pPr>
            <w:r/>
            <w:r>
              <w:rPr>
                <w:rFonts w:ascii="Arial" w:hAnsi="Arial"/>
                <w:b w:val="0"/>
                <w:sz w:val="15"/>
              </w:rPr>
              <w:t>PolicyDocumentId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Collateral and guarantees (part 3 of 3)</w:t>
      </w:r>
    </w:p>
    <w:p>
      <w:pPr>
        <w:spacing w:after="80"/>
      </w:pPr>
      <w:r>
        <w:rPr>
          <w:rFonts w:ascii="Arial" w:hAnsi="Arial"/>
          <w:b w:val="0"/>
          <w:i/>
          <w:color w:val="6B7280"/>
          <w:sz w:val="18"/>
        </w:rPr>
        <w:t>col schema: collateral items, valuations and guarantees</w:t>
      </w:r>
    </w:p>
    <w:p>
      <w:pPr>
        <w:keepNext/>
        <w:jc w:val="center"/>
      </w:pPr>
      <w:r>
        <w:drawing>
          <wp:inline xmlns:a="http://schemas.openxmlformats.org/drawingml/2006/main" xmlns:pic="http://schemas.openxmlformats.org/drawingml/2006/picture">
            <wp:extent cx="9794240" cy="4685105"/>
            <wp:docPr id="43" name="Picture 43"/>
            <wp:cNvGraphicFramePr>
              <a:graphicFrameLocks noChangeAspect="1"/>
            </wp:cNvGraphicFramePr>
            <a:graphic>
              <a:graphicData uri="http://schemas.openxmlformats.org/drawingml/2006/picture">
                <pic:pic>
                  <pic:nvPicPr>
                    <pic:cNvPr id="0" name="m5_collateral_3.png"/>
                    <pic:cNvPicPr/>
                  </pic:nvPicPr>
                  <pic:blipFill>
                    <a:blip r:embed="rId53"/>
                    <a:stretch>
                      <a:fillRect/>
                    </a:stretch>
                  </pic:blipFill>
                  <pic:spPr>
                    <a:xfrm>
                      <a:off x="0" y="0"/>
                      <a:ext cx="9794240" cy="4685105"/>
                    </a:xfrm>
                    <a:prstGeom prst="rect"/>
                  </pic:spPr>
                </pic:pic>
              </a:graphicData>
            </a:graphic>
          </wp:inline>
        </w:drawing>
      </w:r>
    </w:p>
    <w:p>
      <w:pPr>
        <w:spacing w:after="120"/>
        <w:jc w:val="center"/>
      </w:pPr>
      <w:r>
        <w:rPr>
          <w:rFonts w:ascii="Arial" w:hAnsi="Arial"/>
          <w:b w:val="0"/>
          <w:i/>
          <w:color w:val="6B7280"/>
          <w:sz w:val="16"/>
        </w:rPr>
        <w:t>Figure 43  Collateral and guarantees (part 3 of 3)  ·  3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col.PromissoryNote</w:t>
            </w:r>
          </w:p>
        </w:tc>
        <w:tc>
          <w:tcPr>
            <w:tcW w:type="dxa" w:w="6690"/>
          </w:tcPr>
          <w:p>
            <w:pPr>
              <w:spacing w:after="0" w:before="0"/>
            </w:pPr>
            <w:r/>
            <w:r>
              <w:rPr>
                <w:rFonts w:ascii="Arial" w:hAnsi="Arial"/>
                <w:b w:val="0"/>
                <w:sz w:val="15"/>
              </w:rPr>
              <w:t>Promissory note, 1:1; its own amount may exceed the limit (FR-COL-005, BR-COL-002); NextRenewalDue and PNRatio are derived</w:t>
            </w:r>
          </w:p>
        </w:tc>
        <w:tc>
          <w:tcPr>
            <w:tcW w:type="dxa" w:w="2948"/>
          </w:tcPr>
          <w:p>
            <w:pPr>
              <w:spacing w:after="0" w:before="0"/>
            </w:pPr>
            <w:r/>
            <w:r>
              <w:rPr>
                <w:rFonts w:ascii="Arial" w:hAnsi="Arial"/>
                <w:b w:val="0"/>
                <w:sz w:val="15"/>
              </w:rPr>
              <w:t>PromissoryNoteId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col.PromissoryNoteSigner</w:t>
            </w:r>
          </w:p>
        </w:tc>
        <w:tc>
          <w:tcPr>
            <w:tcW w:type="dxa" w:w="6690"/>
            <w:shd w:val="clear" w:color="auto" w:fill="E8EEF6"/>
          </w:tcPr>
          <w:p>
            <w:pPr>
              <w:spacing w:after="0" w:before="0"/>
            </w:pPr>
            <w:r/>
            <w:r>
              <w:rPr>
                <w:rFonts w:ascii="Arial" w:hAnsi="Arial"/>
                <w:b w:val="0"/>
                <w:sz w:val="15"/>
              </w:rPr>
              <w:t>Signers of the promissory note (SignerPartyIds)</w:t>
            </w:r>
          </w:p>
        </w:tc>
        <w:tc>
          <w:tcPr>
            <w:tcW w:type="dxa" w:w="2948"/>
            <w:shd w:val="clear" w:color="auto" w:fill="E8EEF6"/>
          </w:tcPr>
          <w:p>
            <w:pPr>
              <w:spacing w:after="0" w:before="0"/>
            </w:pPr>
            <w:r/>
            <w:r>
              <w:rPr>
                <w:rFonts w:ascii="Arial" w:hAnsi="Arial"/>
                <w:b w:val="0"/>
                <w:sz w:val="15"/>
              </w:rPr>
              <w:t>TenantId, PromissoryNoteId, PartyId</w:t>
            </w:r>
          </w:p>
        </w:tc>
        <w:tc>
          <w:tcPr>
            <w:tcW w:type="dxa" w:w="794"/>
            <w:shd w:val="clear" w:color="auto" w:fill="E8EEF6"/>
          </w:tcPr>
          <w:p>
            <w:pPr>
              <w:spacing w:after="0" w:before="0"/>
            </w:pPr>
            <w:r/>
            <w:r>
              <w:rPr>
                <w:rFonts w:ascii="Arial" w:hAnsi="Arial"/>
                <w:b w:val="0"/>
                <w:sz w:val="15"/>
              </w:rPr>
              <w:t>0</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col.ValuationSchedule</w:t>
            </w:r>
          </w:p>
        </w:tc>
        <w:tc>
          <w:tcPr>
            <w:tcW w:type="dxa" w:w="6690"/>
          </w:tcPr>
          <w:p>
            <w:pPr>
              <w:spacing w:after="0" w:before="0"/>
            </w:pPr>
            <w:r/>
            <w:r>
              <w:rPr>
                <w:rFonts w:ascii="Arial" w:hAnsi="Arial"/>
                <w:b w:val="0"/>
                <w:sz w:val="15"/>
              </w:rPr>
              <w:t>Property valuation schedule (FR-COL-008, BR-COL-004), for example three valuers in the first year, then one valuer per year</w:t>
            </w:r>
          </w:p>
        </w:tc>
        <w:tc>
          <w:tcPr>
            <w:tcW w:type="dxa" w:w="2948"/>
          </w:tcPr>
          <w:p>
            <w:pPr>
              <w:spacing w:after="0" w:before="0"/>
            </w:pPr>
            <w:r/>
            <w:r>
              <w:rPr>
                <w:rFonts w:ascii="Arial" w:hAnsi="Arial"/>
                <w:b w:val="0"/>
                <w:sz w:val="15"/>
              </w:rPr>
              <w:t>ValuationScheduleId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col.PromissoryNote</w:t>
            </w:r>
          </w:p>
        </w:tc>
        <w:tc>
          <w:tcPr>
            <w:tcW w:type="dxa" w:w="2948"/>
          </w:tcPr>
          <w:p>
            <w:pPr>
              <w:spacing w:after="0" w:before="0"/>
            </w:pPr>
            <w:r/>
            <w:r>
              <w:rPr>
                <w:rFonts w:ascii="Arial" w:hAnsi="Arial"/>
                <w:b w:val="0"/>
                <w:sz w:val="15"/>
              </w:rPr>
              <w:t>StructureKind, CollateralId</w:t>
            </w:r>
          </w:p>
        </w:tc>
        <w:tc>
          <w:tcPr>
            <w:tcW w:type="dxa" w:w="2721"/>
          </w:tcPr>
          <w:p>
            <w:pPr>
              <w:spacing w:after="0" w:before="0"/>
            </w:pPr>
            <w:r/>
            <w:r>
              <w:rPr>
                <w:rFonts w:ascii="Arial" w:hAnsi="Arial"/>
                <w:b w:val="0"/>
                <w:sz w:val="15"/>
              </w:rPr>
              <w:t>col.Collateral</w:t>
            </w:r>
          </w:p>
        </w:tc>
        <w:tc>
          <w:tcPr>
            <w:tcW w:type="dxa" w:w="2948"/>
          </w:tcPr>
          <w:p>
            <w:pPr>
              <w:spacing w:after="0" w:before="0"/>
            </w:pPr>
            <w:r/>
            <w:r>
              <w:rPr>
                <w:rFonts w:ascii="Arial" w:hAnsi="Arial"/>
                <w:b w:val="0"/>
                <w:sz w:val="15"/>
              </w:rPr>
              <w:t>StructureKind, CollateralId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col.PromissoryNote</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col.PromissoryNote</w:t>
            </w:r>
          </w:p>
        </w:tc>
        <w:tc>
          <w:tcPr>
            <w:tcW w:type="dxa" w:w="2948"/>
          </w:tcPr>
          <w:p>
            <w:pPr>
              <w:spacing w:after="0" w:before="0"/>
            </w:pPr>
            <w:r/>
            <w:r>
              <w:rPr>
                <w:rFonts w:ascii="Arial" w:hAnsi="Arial"/>
                <w:b w:val="0"/>
                <w:sz w:val="15"/>
              </w:rPr>
              <w:t>NoteDocumentId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col.PromissoryNoteSigner</w:t>
            </w:r>
          </w:p>
        </w:tc>
        <w:tc>
          <w:tcPr>
            <w:tcW w:type="dxa" w:w="2948"/>
            <w:shd w:val="clear" w:color="auto" w:fill="E8EEF6"/>
          </w:tcPr>
          <w:p>
            <w:pPr>
              <w:spacing w:after="0" w:before="0"/>
            </w:pPr>
            <w:r/>
            <w:r>
              <w:rPr>
                <w:rFonts w:ascii="Arial" w:hAnsi="Arial"/>
                <w:b w:val="0"/>
                <w:sz w:val="15"/>
              </w:rPr>
              <w:t>PromissoryNoteId</w:t>
            </w:r>
          </w:p>
        </w:tc>
        <w:tc>
          <w:tcPr>
            <w:tcW w:type="dxa" w:w="2721"/>
            <w:shd w:val="clear" w:color="auto" w:fill="E8EEF6"/>
          </w:tcPr>
          <w:p>
            <w:pPr>
              <w:spacing w:after="0" w:before="0"/>
            </w:pPr>
            <w:r/>
            <w:r>
              <w:rPr>
                <w:rFonts w:ascii="Arial" w:hAnsi="Arial"/>
                <w:b w:val="0"/>
                <w:sz w:val="15"/>
              </w:rPr>
              <w:t>col.PromissoryNote</w:t>
            </w:r>
          </w:p>
        </w:tc>
        <w:tc>
          <w:tcPr>
            <w:tcW w:type="dxa" w:w="2948"/>
            <w:shd w:val="clear" w:color="auto" w:fill="E8EEF6"/>
          </w:tcPr>
          <w:p>
            <w:pPr>
              <w:spacing w:after="0" w:before="0"/>
            </w:pPr>
            <w:r/>
            <w:r>
              <w:rPr>
                <w:rFonts w:ascii="Arial" w:hAnsi="Arial"/>
                <w:b w:val="0"/>
                <w:sz w:val="15"/>
              </w:rPr>
              <w:t>PromissoryNoteId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col.PromissoryNoteSigner</w:t>
            </w:r>
          </w:p>
        </w:tc>
        <w:tc>
          <w:tcPr>
            <w:tcW w:type="dxa" w:w="2948"/>
          </w:tcPr>
          <w:p>
            <w:pPr>
              <w:spacing w:after="0" w:before="0"/>
            </w:pPr>
            <w:r/>
            <w:r>
              <w:rPr>
                <w:rFonts w:ascii="Arial" w:hAnsi="Arial"/>
                <w:b w:val="0"/>
                <w:sz w:val="15"/>
              </w:rPr>
              <w:t>PartyId</w:t>
            </w:r>
          </w:p>
        </w:tc>
        <w:tc>
          <w:tcPr>
            <w:tcW w:type="dxa" w:w="2721"/>
          </w:tcPr>
          <w:p>
            <w:pPr>
              <w:spacing w:after="0" w:before="0"/>
            </w:pPr>
            <w:r/>
            <w:r>
              <w:rPr>
                <w:rFonts w:ascii="Arial" w:hAnsi="Arial"/>
                <w:b w:val="0"/>
                <w:sz w:val="15"/>
              </w:rPr>
              <w:t>pty.Party</w:t>
            </w:r>
          </w:p>
        </w:tc>
        <w:tc>
          <w:tcPr>
            <w:tcW w:type="dxa" w:w="2948"/>
          </w:tcPr>
          <w:p>
            <w:pPr>
              <w:spacing w:after="0" w:before="0"/>
            </w:pPr>
            <w:r/>
            <w:r>
              <w:rPr>
                <w:rFonts w:ascii="Arial" w:hAnsi="Arial"/>
                <w:b w:val="0"/>
                <w:sz w:val="15"/>
              </w:rPr>
              <w:t>PartyId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col.ValuationSchedule</w:t>
            </w:r>
          </w:p>
        </w:tc>
        <w:tc>
          <w:tcPr>
            <w:tcW w:type="dxa" w:w="2948"/>
            <w:shd w:val="clear" w:color="auto" w:fill="E8EEF6"/>
          </w:tcPr>
          <w:p>
            <w:pPr>
              <w:spacing w:after="0" w:before="0"/>
            </w:pPr>
            <w:r/>
            <w:r>
              <w:rPr>
                <w:rFonts w:ascii="Arial" w:hAnsi="Arial"/>
                <w:b w:val="0"/>
                <w:sz w:val="15"/>
              </w:rPr>
              <w:t>StructureKind, CollateralId</w:t>
            </w:r>
          </w:p>
        </w:tc>
        <w:tc>
          <w:tcPr>
            <w:tcW w:type="dxa" w:w="2721"/>
            <w:shd w:val="clear" w:color="auto" w:fill="E8EEF6"/>
          </w:tcPr>
          <w:p>
            <w:pPr>
              <w:spacing w:after="0" w:before="0"/>
            </w:pPr>
            <w:r/>
            <w:r>
              <w:rPr>
                <w:rFonts w:ascii="Arial" w:hAnsi="Arial"/>
                <w:b w:val="0"/>
                <w:sz w:val="15"/>
              </w:rPr>
              <w:t>col.Collateral</w:t>
            </w:r>
          </w:p>
        </w:tc>
        <w:tc>
          <w:tcPr>
            <w:tcW w:type="dxa" w:w="2948"/>
            <w:shd w:val="clear" w:color="auto" w:fill="E8EEF6"/>
          </w:tcPr>
          <w:p>
            <w:pPr>
              <w:spacing w:after="0" w:before="0"/>
            </w:pPr>
            <w:r/>
            <w:r>
              <w:rPr>
                <w:rFonts w:ascii="Arial" w:hAnsi="Arial"/>
                <w:b w:val="0"/>
                <w:sz w:val="15"/>
              </w:rPr>
              <w:t>StructureKind, CollateralId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col.ValuationSchedule</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Obligations, covenants and reporting (part 1 of 4)</w:t>
      </w:r>
    </w:p>
    <w:p>
      <w:pPr>
        <w:spacing w:after="80"/>
      </w:pPr>
      <w:r>
        <w:rPr>
          <w:rFonts w:ascii="Arial" w:hAnsi="Arial"/>
          <w:b w:val="0"/>
          <w:i/>
          <w:color w:val="6B7280"/>
          <w:sz w:val="18"/>
        </w:rPr>
        <w:t>obl schema: obligations, covenants and reporting</w:t>
      </w:r>
    </w:p>
    <w:p>
      <w:pPr>
        <w:keepNext/>
        <w:jc w:val="center"/>
      </w:pPr>
      <w:r>
        <w:drawing>
          <wp:inline xmlns:a="http://schemas.openxmlformats.org/drawingml/2006/main" xmlns:pic="http://schemas.openxmlformats.org/drawingml/2006/picture">
            <wp:extent cx="10271760" cy="7852430"/>
            <wp:docPr id="44" name="Picture 44"/>
            <wp:cNvGraphicFramePr>
              <a:graphicFrameLocks noChangeAspect="1"/>
            </wp:cNvGraphicFramePr>
            <a:graphic>
              <a:graphicData uri="http://schemas.openxmlformats.org/drawingml/2006/picture">
                <pic:pic>
                  <pic:nvPicPr>
                    <pic:cNvPr id="0" name="m5_obligations_1.png"/>
                    <pic:cNvPicPr/>
                  </pic:nvPicPr>
                  <pic:blipFill>
                    <a:blip r:embed="rId54"/>
                    <a:stretch>
                      <a:fillRect/>
                    </a:stretch>
                  </pic:blipFill>
                  <pic:spPr>
                    <a:xfrm>
                      <a:off x="0" y="0"/>
                      <a:ext cx="10271760" cy="7852430"/>
                    </a:xfrm>
                    <a:prstGeom prst="rect"/>
                  </pic:spPr>
                </pic:pic>
              </a:graphicData>
            </a:graphic>
          </wp:inline>
        </w:drawing>
      </w:r>
    </w:p>
    <w:p>
      <w:pPr>
        <w:spacing w:after="120"/>
        <w:jc w:val="center"/>
      </w:pPr>
      <w:r>
        <w:rPr>
          <w:rFonts w:ascii="Arial" w:hAnsi="Arial"/>
          <w:b w:val="0"/>
          <w:i/>
          <w:color w:val="6B7280"/>
          <w:sz w:val="16"/>
        </w:rPr>
        <w:t>Figure 44  Obligations, covenants and reporting (part 1 of 4)  ·  3 tables with 7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obl.Covenant</w:t>
            </w:r>
          </w:p>
        </w:tc>
        <w:tc>
          <w:tcPr>
            <w:tcW w:type="dxa" w:w="6690"/>
          </w:tcPr>
          <w:p>
            <w:pPr>
              <w:spacing w:after="0" w:before="0"/>
            </w:pPr>
            <w:r/>
            <w:r>
              <w:rPr>
                <w:rFonts w:ascii="Arial" w:hAnsi="Arial"/>
                <w:b w:val="0"/>
                <w:sz w:val="15"/>
              </w:rPr>
              <w:t>Covenant revision with dates; graduated limits are several revisions (FR-OBL-006, BR-OBL-001/005/006, Q-OBL-01)</w:t>
            </w:r>
          </w:p>
        </w:tc>
        <w:tc>
          <w:tcPr>
            <w:tcW w:type="dxa" w:w="2948"/>
          </w:tcPr>
          <w:p>
            <w:pPr>
              <w:spacing w:after="0" w:before="0"/>
            </w:pPr>
            <w:r/>
            <w:r>
              <w:rPr>
                <w:rFonts w:ascii="Arial" w:hAnsi="Arial"/>
                <w:b w:val="0"/>
                <w:sz w:val="15"/>
              </w:rPr>
              <w:t>CovenantId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5</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obl.CovenantAccount</w:t>
            </w:r>
          </w:p>
        </w:tc>
        <w:tc>
          <w:tcPr>
            <w:tcW w:type="dxa" w:w="6690"/>
            <w:shd w:val="clear" w:color="auto" w:fill="E8EEF6"/>
          </w:tcPr>
          <w:p>
            <w:pPr>
              <w:spacing w:after="0" w:before="0"/>
            </w:pPr>
            <w:r/>
            <w:r>
              <w:rPr>
                <w:rFonts w:ascii="Arial" w:hAnsi="Arial"/>
                <w:b w:val="0"/>
                <w:sz w:val="15"/>
              </w:rPr>
              <w:t>Accounts covered by a covenant when specific accounts are selected (AccountIds)</w:t>
            </w:r>
          </w:p>
        </w:tc>
        <w:tc>
          <w:tcPr>
            <w:tcW w:type="dxa" w:w="2948"/>
            <w:shd w:val="clear" w:color="auto" w:fill="E8EEF6"/>
          </w:tcPr>
          <w:p>
            <w:pPr>
              <w:spacing w:after="0" w:before="0"/>
            </w:pPr>
            <w:r/>
            <w:r>
              <w:rPr>
                <w:rFonts w:ascii="Arial" w:hAnsi="Arial"/>
                <w:b w:val="0"/>
                <w:sz w:val="15"/>
              </w:rPr>
              <w:t>TenantId, CovenantId, BankAccountId</w:t>
            </w:r>
          </w:p>
        </w:tc>
        <w:tc>
          <w:tcPr>
            <w:tcW w:type="dxa" w:w="794"/>
            <w:shd w:val="clear" w:color="auto" w:fill="E8EEF6"/>
          </w:tcPr>
          <w:p>
            <w:pPr>
              <w:spacing w:after="0" w:before="0"/>
            </w:pPr>
            <w:r/>
            <w:r>
              <w:rPr>
                <w:rFonts w:ascii="Arial" w:hAnsi="Arial"/>
                <w:b w:val="0"/>
                <w:sz w:val="15"/>
              </w:rPr>
              <w:t>0</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obl.CovenantTest</w:t>
            </w:r>
          </w:p>
        </w:tc>
        <w:tc>
          <w:tcPr>
            <w:tcW w:type="dxa" w:w="6690"/>
          </w:tcPr>
          <w:p>
            <w:pPr>
              <w:spacing w:after="0" w:before="0"/>
            </w:pPr>
            <w:r/>
            <w:r>
              <w:rPr>
                <w:rFonts w:ascii="Arial" w:hAnsi="Arial"/>
                <w:b w:val="0"/>
                <w:sz w:val="15"/>
              </w:rPr>
              <w:t>Covenant test for a period and test version; an evaluated test changes only by its review (044, DR-39) (FR-OBL-011, FR-FIN-012/013, BR-OBL-006/007, section 8)</w:t>
            </w:r>
          </w:p>
        </w:tc>
        <w:tc>
          <w:tcPr>
            <w:tcW w:type="dxa" w:w="2948"/>
          </w:tcPr>
          <w:p>
            <w:pPr>
              <w:spacing w:after="0" w:before="0"/>
            </w:pPr>
            <w:r/>
            <w:r>
              <w:rPr>
                <w:rFonts w:ascii="Arial" w:hAnsi="Arial"/>
                <w:b w:val="0"/>
                <w:sz w:val="15"/>
              </w:rPr>
              <w:t>CovenantTestId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5</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obl.Covenant</w:t>
            </w:r>
          </w:p>
        </w:tc>
        <w:tc>
          <w:tcPr>
            <w:tcW w:type="dxa" w:w="2948"/>
          </w:tcPr>
          <w:p>
            <w:pPr>
              <w:spacing w:after="0" w:before="0"/>
            </w:pPr>
            <w:r/>
            <w:r>
              <w:rPr>
                <w:rFonts w:ascii="Arial" w:hAnsi="Arial"/>
                <w:b w:val="0"/>
                <w:sz w:val="15"/>
              </w:rPr>
              <w:t>Family, ObligationId</w:t>
            </w:r>
          </w:p>
        </w:tc>
        <w:tc>
          <w:tcPr>
            <w:tcW w:type="dxa" w:w="2721"/>
          </w:tcPr>
          <w:p>
            <w:pPr>
              <w:spacing w:after="0" w:before="0"/>
            </w:pPr>
            <w:r/>
            <w:r>
              <w:rPr>
                <w:rFonts w:ascii="Arial" w:hAnsi="Arial"/>
                <w:b w:val="0"/>
                <w:sz w:val="15"/>
              </w:rPr>
              <w:t>obl.Obligation</w:t>
            </w:r>
          </w:p>
        </w:tc>
        <w:tc>
          <w:tcPr>
            <w:tcW w:type="dxa" w:w="2948"/>
          </w:tcPr>
          <w:p>
            <w:pPr>
              <w:spacing w:after="0" w:before="0"/>
            </w:pPr>
            <w:r/>
            <w:r>
              <w:rPr>
                <w:rFonts w:ascii="Arial" w:hAnsi="Arial"/>
                <w:b w:val="0"/>
                <w:sz w:val="15"/>
              </w:rPr>
              <w:t>Family, ObligationId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obl.Covenant</w:t>
            </w:r>
          </w:p>
        </w:tc>
        <w:tc>
          <w:tcPr>
            <w:tcW w:type="dxa" w:w="2948"/>
            <w:shd w:val="clear" w:color="auto" w:fill="E8EEF6"/>
          </w:tcPr>
          <w:p>
            <w:pPr>
              <w:spacing w:after="0" w:before="0"/>
            </w:pPr>
            <w:r/>
            <w:r>
              <w:rPr>
                <w:rFonts w:ascii="Arial" w:hAnsi="Arial"/>
                <w:b w:val="0"/>
                <w:sz w:val="15"/>
              </w:rPr>
              <w:t>FormulaResultUnit, FormulaUsesStatements, FormulaId</w:t>
            </w:r>
          </w:p>
        </w:tc>
        <w:tc>
          <w:tcPr>
            <w:tcW w:type="dxa" w:w="2721"/>
            <w:shd w:val="clear" w:color="auto" w:fill="E8EEF6"/>
          </w:tcPr>
          <w:p>
            <w:pPr>
              <w:spacing w:after="0" w:before="0"/>
            </w:pPr>
            <w:r/>
            <w:r>
              <w:rPr>
                <w:rFonts w:ascii="Arial" w:hAnsi="Arial"/>
                <w:b w:val="0"/>
                <w:sz w:val="15"/>
              </w:rPr>
              <w:t>fin.MeasureFormula</w:t>
            </w:r>
          </w:p>
        </w:tc>
        <w:tc>
          <w:tcPr>
            <w:tcW w:type="dxa" w:w="2948"/>
            <w:shd w:val="clear" w:color="auto" w:fill="E8EEF6"/>
          </w:tcPr>
          <w:p>
            <w:pPr>
              <w:spacing w:after="0" w:before="0"/>
            </w:pPr>
            <w:r/>
            <w:r>
              <w:rPr>
                <w:rFonts w:ascii="Arial" w:hAnsi="Arial"/>
                <w:b w:val="0"/>
                <w:sz w:val="15"/>
              </w:rPr>
              <w:t>ResultUnit, UsesStatements, MeasureFormulaId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obl.Covenant</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obl.Covenant</w:t>
            </w:r>
          </w:p>
        </w:tc>
        <w:tc>
          <w:tcPr>
            <w:tcW w:type="dxa" w:w="2948"/>
            <w:shd w:val="clear" w:color="auto" w:fill="E8EEF6"/>
          </w:tcPr>
          <w:p>
            <w:pPr>
              <w:spacing w:after="0" w:before="0"/>
            </w:pPr>
            <w:r/>
            <w:r>
              <w:rPr>
                <w:rFonts w:ascii="Arial" w:hAnsi="Arial"/>
                <w:b w:val="0"/>
                <w:sz w:val="15"/>
              </w:rPr>
              <w:t>TestedCompanyId</w:t>
            </w:r>
          </w:p>
        </w:tc>
        <w:tc>
          <w:tcPr>
            <w:tcW w:type="dxa" w:w="2721"/>
            <w:shd w:val="clear" w:color="auto" w:fill="E8EEF6"/>
          </w:tcPr>
          <w:p>
            <w:pPr>
              <w:spacing w:after="0" w:before="0"/>
            </w:pPr>
            <w:r/>
            <w:r>
              <w:rPr>
                <w:rFonts w:ascii="Arial" w:hAnsi="Arial"/>
                <w:b w:val="0"/>
                <w:sz w:val="15"/>
              </w:rPr>
              <w:t>org.Company</w:t>
            </w:r>
          </w:p>
        </w:tc>
        <w:tc>
          <w:tcPr>
            <w:tcW w:type="dxa" w:w="2948"/>
            <w:shd w:val="clear" w:color="auto" w:fill="E8EEF6"/>
          </w:tcPr>
          <w:p>
            <w:pPr>
              <w:spacing w:after="0" w:before="0"/>
            </w:pPr>
            <w:r/>
            <w:r>
              <w:rPr>
                <w:rFonts w:ascii="Arial" w:hAnsi="Arial"/>
                <w:b w:val="0"/>
                <w:sz w:val="15"/>
              </w:rPr>
              <w:t>CompanyId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obl.Covenant</w:t>
            </w:r>
          </w:p>
        </w:tc>
        <w:tc>
          <w:tcPr>
            <w:tcW w:type="dxa" w:w="2948"/>
          </w:tcPr>
          <w:p>
            <w:pPr>
              <w:spacing w:after="0" w:before="0"/>
            </w:pPr>
            <w:r/>
            <w:r>
              <w:rPr>
                <w:rFonts w:ascii="Arial" w:hAnsi="Arial"/>
                <w:b w:val="0"/>
                <w:sz w:val="15"/>
              </w:rPr>
              <w:t>InheritedRootId, SupersedesId</w:t>
            </w:r>
          </w:p>
        </w:tc>
        <w:tc>
          <w:tcPr>
            <w:tcW w:type="dxa" w:w="2721"/>
          </w:tcPr>
          <w:p>
            <w:pPr>
              <w:spacing w:after="0" w:before="0"/>
            </w:pPr>
            <w:r/>
            <w:r>
              <w:rPr>
                <w:rFonts w:ascii="Arial" w:hAnsi="Arial"/>
                <w:b w:val="0"/>
                <w:sz w:val="15"/>
              </w:rPr>
              <w:t>obl.Covenant</w:t>
            </w:r>
          </w:p>
        </w:tc>
        <w:tc>
          <w:tcPr>
            <w:tcW w:type="dxa" w:w="2948"/>
          </w:tcPr>
          <w:p>
            <w:pPr>
              <w:spacing w:after="0" w:before="0"/>
            </w:pPr>
            <w:r/>
            <w:r>
              <w:rPr>
                <w:rFonts w:ascii="Arial" w:hAnsi="Arial"/>
                <w:b w:val="0"/>
                <w:sz w:val="15"/>
              </w:rPr>
              <w:t>RootId, CovenantId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obl.CovenantAccount</w:t>
            </w:r>
          </w:p>
        </w:tc>
        <w:tc>
          <w:tcPr>
            <w:tcW w:type="dxa" w:w="2948"/>
            <w:shd w:val="clear" w:color="auto" w:fill="E8EEF6"/>
          </w:tcPr>
          <w:p>
            <w:pPr>
              <w:spacing w:after="0" w:before="0"/>
            </w:pPr>
            <w:r/>
            <w:r>
              <w:rPr>
                <w:rFonts w:ascii="Arial" w:hAnsi="Arial"/>
                <w:b w:val="0"/>
                <w:sz w:val="15"/>
              </w:rPr>
              <w:t>CovenantId</w:t>
            </w:r>
          </w:p>
        </w:tc>
        <w:tc>
          <w:tcPr>
            <w:tcW w:type="dxa" w:w="2721"/>
            <w:shd w:val="clear" w:color="auto" w:fill="E8EEF6"/>
          </w:tcPr>
          <w:p>
            <w:pPr>
              <w:spacing w:after="0" w:before="0"/>
            </w:pPr>
            <w:r/>
            <w:r>
              <w:rPr>
                <w:rFonts w:ascii="Arial" w:hAnsi="Arial"/>
                <w:b w:val="0"/>
                <w:sz w:val="15"/>
              </w:rPr>
              <w:t>obl.Covenant</w:t>
            </w:r>
          </w:p>
        </w:tc>
        <w:tc>
          <w:tcPr>
            <w:tcW w:type="dxa" w:w="2948"/>
            <w:shd w:val="clear" w:color="auto" w:fill="E8EEF6"/>
          </w:tcPr>
          <w:p>
            <w:pPr>
              <w:spacing w:after="0" w:before="0"/>
            </w:pPr>
            <w:r/>
            <w:r>
              <w:rPr>
                <w:rFonts w:ascii="Arial" w:hAnsi="Arial"/>
                <w:b w:val="0"/>
                <w:sz w:val="15"/>
              </w:rPr>
              <w:t>CovenantId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obl.CovenantAccount</w:t>
            </w:r>
          </w:p>
        </w:tc>
        <w:tc>
          <w:tcPr>
            <w:tcW w:type="dxa" w:w="2948"/>
          </w:tcPr>
          <w:p>
            <w:pPr>
              <w:spacing w:after="0" w:before="0"/>
            </w:pPr>
            <w:r/>
            <w:r>
              <w:rPr>
                <w:rFonts w:ascii="Arial" w:hAnsi="Arial"/>
                <w:b w:val="0"/>
                <w:sz w:val="15"/>
              </w:rPr>
              <w:t>BankAccountId</w:t>
            </w:r>
          </w:p>
        </w:tc>
        <w:tc>
          <w:tcPr>
            <w:tcW w:type="dxa" w:w="2721"/>
          </w:tcPr>
          <w:p>
            <w:pPr>
              <w:spacing w:after="0" w:before="0"/>
            </w:pPr>
            <w:r/>
            <w:r>
              <w:rPr>
                <w:rFonts w:ascii="Arial" w:hAnsi="Arial"/>
                <w:b w:val="0"/>
                <w:sz w:val="15"/>
              </w:rPr>
              <w:t>acc.BankAccount</w:t>
            </w:r>
          </w:p>
        </w:tc>
        <w:tc>
          <w:tcPr>
            <w:tcW w:type="dxa" w:w="2948"/>
          </w:tcPr>
          <w:p>
            <w:pPr>
              <w:spacing w:after="0" w:before="0"/>
            </w:pPr>
            <w:r/>
            <w:r>
              <w:rPr>
                <w:rFonts w:ascii="Arial" w:hAnsi="Arial"/>
                <w:b w:val="0"/>
                <w:sz w:val="15"/>
              </w:rPr>
              <w:t>BankAccountId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obl.CovenantTest</w:t>
            </w:r>
          </w:p>
        </w:tc>
        <w:tc>
          <w:tcPr>
            <w:tcW w:type="dxa" w:w="2948"/>
            <w:shd w:val="clear" w:color="auto" w:fill="E8EEF6"/>
          </w:tcPr>
          <w:p>
            <w:pPr>
              <w:spacing w:after="0" w:before="0"/>
            </w:pPr>
            <w:r/>
            <w:r>
              <w:rPr>
                <w:rFonts w:ascii="Arial" w:hAnsi="Arial"/>
                <w:b w:val="0"/>
                <w:sz w:val="15"/>
              </w:rPr>
              <w:t>CovenantRootId, CovenantId</w:t>
            </w:r>
          </w:p>
        </w:tc>
        <w:tc>
          <w:tcPr>
            <w:tcW w:type="dxa" w:w="2721"/>
            <w:shd w:val="clear" w:color="auto" w:fill="E8EEF6"/>
          </w:tcPr>
          <w:p>
            <w:pPr>
              <w:spacing w:after="0" w:before="0"/>
            </w:pPr>
            <w:r/>
            <w:r>
              <w:rPr>
                <w:rFonts w:ascii="Arial" w:hAnsi="Arial"/>
                <w:b w:val="0"/>
                <w:sz w:val="15"/>
              </w:rPr>
              <w:t>obl.Covenant</w:t>
            </w:r>
          </w:p>
        </w:tc>
        <w:tc>
          <w:tcPr>
            <w:tcW w:type="dxa" w:w="2948"/>
            <w:shd w:val="clear" w:color="auto" w:fill="E8EEF6"/>
          </w:tcPr>
          <w:p>
            <w:pPr>
              <w:spacing w:after="0" w:before="0"/>
            </w:pPr>
            <w:r/>
            <w:r>
              <w:rPr>
                <w:rFonts w:ascii="Arial" w:hAnsi="Arial"/>
                <w:b w:val="0"/>
                <w:sz w:val="15"/>
              </w:rPr>
              <w:t>RootId, CovenantId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obl.CovenantTest</w:t>
            </w:r>
          </w:p>
        </w:tc>
        <w:tc>
          <w:tcPr>
            <w:tcW w:type="dxa" w:w="2948"/>
          </w:tcPr>
          <w:p>
            <w:pPr>
              <w:spacing w:after="0" w:before="0"/>
            </w:pPr>
            <w:r/>
            <w:r>
              <w:rPr>
                <w:rFonts w:ascii="Arial" w:hAnsi="Arial"/>
                <w:b w:val="0"/>
                <w:sz w:val="15"/>
              </w:rPr>
              <w:t>FormulaId</w:t>
            </w:r>
          </w:p>
        </w:tc>
        <w:tc>
          <w:tcPr>
            <w:tcW w:type="dxa" w:w="2721"/>
          </w:tcPr>
          <w:p>
            <w:pPr>
              <w:spacing w:after="0" w:before="0"/>
            </w:pPr>
            <w:r/>
            <w:r>
              <w:rPr>
                <w:rFonts w:ascii="Arial" w:hAnsi="Arial"/>
                <w:b w:val="0"/>
                <w:sz w:val="15"/>
              </w:rPr>
              <w:t>fin.MeasureFormula</w:t>
            </w:r>
          </w:p>
        </w:tc>
        <w:tc>
          <w:tcPr>
            <w:tcW w:type="dxa" w:w="2948"/>
          </w:tcPr>
          <w:p>
            <w:pPr>
              <w:spacing w:after="0" w:before="0"/>
            </w:pPr>
            <w:r/>
            <w:r>
              <w:rPr>
                <w:rFonts w:ascii="Arial" w:hAnsi="Arial"/>
                <w:b w:val="0"/>
                <w:sz w:val="15"/>
              </w:rPr>
              <w:t>MeasureFormulaId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obl.CovenantTest</w:t>
            </w:r>
          </w:p>
        </w:tc>
        <w:tc>
          <w:tcPr>
            <w:tcW w:type="dxa" w:w="2948"/>
            <w:shd w:val="clear" w:color="auto" w:fill="E8EEF6"/>
          </w:tcPr>
          <w:p>
            <w:pPr>
              <w:spacing w:after="0" w:before="0"/>
            </w:pPr>
            <w:r/>
            <w:r>
              <w:rPr>
                <w:rFonts w:ascii="Arial" w:hAnsi="Arial"/>
                <w:b w:val="0"/>
                <w:sz w:val="15"/>
              </w:rPr>
              <w:t>EvaluatedBy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obl.CovenantTest</w:t>
            </w:r>
          </w:p>
        </w:tc>
        <w:tc>
          <w:tcPr>
            <w:tcW w:type="dxa" w:w="2948"/>
          </w:tcPr>
          <w:p>
            <w:pPr>
              <w:spacing w:after="0" w:before="0"/>
            </w:pPr>
            <w:r/>
            <w:r>
              <w:rPr>
                <w:rFonts w:ascii="Arial" w:hAnsi="Arial"/>
                <w:b w:val="0"/>
                <w:sz w:val="15"/>
              </w:rPr>
              <w:t>EvidenceDocumentId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obl.CovenantTest</w:t>
            </w:r>
          </w:p>
        </w:tc>
        <w:tc>
          <w:tcPr>
            <w:tcW w:type="dxa" w:w="2948"/>
            <w:shd w:val="clear" w:color="auto" w:fill="E8EEF6"/>
          </w:tcPr>
          <w:p>
            <w:pPr>
              <w:spacing w:after="0" w:before="0"/>
            </w:pPr>
            <w:r/>
            <w:r>
              <w:rPr>
                <w:rFonts w:ascii="Arial" w:hAnsi="Arial"/>
                <w:b w:val="0"/>
                <w:sz w:val="15"/>
              </w:rPr>
              <w:t>ReviewedBy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Obligations, covenants and reporting (part 2 of 4)</w:t>
      </w:r>
    </w:p>
    <w:p>
      <w:pPr>
        <w:spacing w:after="80"/>
      </w:pPr>
      <w:r>
        <w:rPr>
          <w:rFonts w:ascii="Arial" w:hAnsi="Arial"/>
          <w:b w:val="0"/>
          <w:i/>
          <w:color w:val="6B7280"/>
          <w:sz w:val="18"/>
        </w:rPr>
        <w:t>obl schema: obligations, covenants and reporting</w:t>
      </w:r>
    </w:p>
    <w:p>
      <w:pPr>
        <w:keepNext/>
        <w:jc w:val="center"/>
      </w:pPr>
      <w:r>
        <w:drawing>
          <wp:inline xmlns:a="http://schemas.openxmlformats.org/drawingml/2006/main" xmlns:pic="http://schemas.openxmlformats.org/drawingml/2006/picture">
            <wp:extent cx="6437630" cy="7302076"/>
            <wp:docPr id="45" name="Picture 45"/>
            <wp:cNvGraphicFramePr>
              <a:graphicFrameLocks noChangeAspect="1"/>
            </wp:cNvGraphicFramePr>
            <a:graphic>
              <a:graphicData uri="http://schemas.openxmlformats.org/drawingml/2006/picture">
                <pic:pic>
                  <pic:nvPicPr>
                    <pic:cNvPr id="0" name="m5_obligations_2.png"/>
                    <pic:cNvPicPr/>
                  </pic:nvPicPr>
                  <pic:blipFill>
                    <a:blip r:embed="rId55"/>
                    <a:stretch>
                      <a:fillRect/>
                    </a:stretch>
                  </pic:blipFill>
                  <pic:spPr>
                    <a:xfrm>
                      <a:off x="0" y="0"/>
                      <a:ext cx="6437630" cy="7302076"/>
                    </a:xfrm>
                    <a:prstGeom prst="rect"/>
                  </pic:spPr>
                </pic:pic>
              </a:graphicData>
            </a:graphic>
          </wp:inline>
        </w:drawing>
      </w:r>
    </w:p>
    <w:p>
      <w:pPr>
        <w:spacing w:after="120"/>
        <w:jc w:val="center"/>
      </w:pPr>
      <w:r>
        <w:rPr>
          <w:rFonts w:ascii="Arial" w:hAnsi="Arial"/>
          <w:b w:val="0"/>
          <w:i/>
          <w:color w:val="6B7280"/>
          <w:sz w:val="16"/>
        </w:rPr>
        <w:t>Figure 45  Obligations, covenants and reporting (part 2 of 4)  ·  2 tables with 7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obl.CovenantTestStatement</w:t>
            </w:r>
          </w:p>
        </w:tc>
        <w:tc>
          <w:tcPr>
            <w:tcW w:type="dxa" w:w="6690"/>
          </w:tcPr>
          <w:p>
            <w:pPr>
              <w:spacing w:after="0" w:before="0"/>
            </w:pPr>
            <w:r/>
            <w:r>
              <w:rPr>
                <w:rFonts w:ascii="Arial" w:hAnsi="Arial"/>
                <w:b w:val="0"/>
                <w:sz w:val="15"/>
              </w:rPr>
              <w:t>The statements an automatic evaluation read: written by the database from the test's snapshot, never by the application, so the breach report and a restatement find them by key (FR-FIN-017, BR-FIN-015)</w:t>
            </w:r>
          </w:p>
        </w:tc>
        <w:tc>
          <w:tcPr>
            <w:tcW w:type="dxa" w:w="2948"/>
          </w:tcPr>
          <w:p>
            <w:pPr>
              <w:spacing w:after="0" w:before="0"/>
            </w:pPr>
            <w:r/>
            <w:r>
              <w:rPr>
                <w:rFonts w:ascii="Arial" w:hAnsi="Arial"/>
                <w:b w:val="0"/>
                <w:sz w:val="15"/>
              </w:rPr>
              <w:t>TenantId, CovenantTestId, StatementId</w:t>
            </w:r>
          </w:p>
        </w:tc>
        <w:tc>
          <w:tcPr>
            <w:tcW w:type="dxa" w:w="794"/>
          </w:tcPr>
          <w:p>
            <w:pPr>
              <w:spacing w:after="0" w:before="0"/>
            </w:pPr>
            <w:r/>
            <w:r>
              <w:rPr>
                <w:rFonts w:ascii="Arial" w:hAnsi="Arial"/>
                <w:b w:val="0"/>
                <w:sz w:val="15"/>
              </w:rPr>
              <w:t>0</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obl.Obligation</w:t>
            </w:r>
          </w:p>
        </w:tc>
        <w:tc>
          <w:tcPr>
            <w:tcW w:type="dxa" w:w="6690"/>
            <w:shd w:val="clear" w:color="auto" w:fill="E8EEF6"/>
          </w:tcPr>
          <w:p>
            <w:pPr>
              <w:spacing w:after="0" w:before="0"/>
            </w:pPr>
            <w:r/>
            <w:r>
              <w:rPr>
                <w:rFonts w:ascii="Arial" w:hAnsi="Arial"/>
                <w:b w:val="0"/>
                <w:sz w:val="15"/>
              </w:rPr>
              <w:t>Obligation on a facility (or on a limit, line or set of companies); the family comes from ObligationType and cannot be edited (FR-OBL-001, BR-OBL-001)</w:t>
            </w:r>
          </w:p>
        </w:tc>
        <w:tc>
          <w:tcPr>
            <w:tcW w:type="dxa" w:w="2948"/>
            <w:shd w:val="clear" w:color="auto" w:fill="E8EEF6"/>
          </w:tcPr>
          <w:p>
            <w:pPr>
              <w:spacing w:after="0" w:before="0"/>
            </w:pPr>
            <w:r/>
            <w:r>
              <w:rPr>
                <w:rFonts w:ascii="Arial" w:hAnsi="Arial"/>
                <w:b w:val="0"/>
                <w:sz w:val="15"/>
              </w:rPr>
              <w:t>ObligationId</w:t>
            </w:r>
          </w:p>
        </w:tc>
        <w:tc>
          <w:tcPr>
            <w:tcW w:type="dxa" w:w="794"/>
            <w:shd w:val="clear" w:color="auto" w:fill="E8EEF6"/>
          </w:tcPr>
          <w:p>
            <w:pPr>
              <w:spacing w:after="0" w:before="0"/>
            </w:pPr>
            <w:r/>
            <w:r>
              <w:rPr>
                <w:rFonts w:ascii="Arial" w:hAnsi="Arial"/>
                <w:b w:val="0"/>
                <w:sz w:val="15"/>
              </w:rPr>
              <w:t>5</w:t>
            </w:r>
          </w:p>
        </w:tc>
        <w:tc>
          <w:tcPr>
            <w:tcW w:type="dxa" w:w="794"/>
            <w:shd w:val="clear" w:color="auto" w:fill="E8EEF6"/>
          </w:tcPr>
          <w:p>
            <w:pPr>
              <w:spacing w:after="0" w:before="0"/>
            </w:pPr>
            <w:r/>
            <w:r>
              <w:rPr>
                <w:rFonts w:ascii="Arial" w:hAnsi="Arial"/>
                <w:b w:val="0"/>
                <w:sz w:val="15"/>
              </w:rPr>
              <w:t>9</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obl.CovenantTestStatement</w:t>
            </w:r>
          </w:p>
        </w:tc>
        <w:tc>
          <w:tcPr>
            <w:tcW w:type="dxa" w:w="2948"/>
          </w:tcPr>
          <w:p>
            <w:pPr>
              <w:spacing w:after="0" w:before="0"/>
            </w:pPr>
            <w:r/>
            <w:r>
              <w:rPr>
                <w:rFonts w:ascii="Arial" w:hAnsi="Arial"/>
                <w:b w:val="0"/>
                <w:sz w:val="15"/>
              </w:rPr>
              <w:t>CovenantTestId</w:t>
            </w:r>
          </w:p>
        </w:tc>
        <w:tc>
          <w:tcPr>
            <w:tcW w:type="dxa" w:w="2721"/>
          </w:tcPr>
          <w:p>
            <w:pPr>
              <w:spacing w:after="0" w:before="0"/>
            </w:pPr>
            <w:r/>
            <w:r>
              <w:rPr>
                <w:rFonts w:ascii="Arial" w:hAnsi="Arial"/>
                <w:b w:val="0"/>
                <w:sz w:val="15"/>
              </w:rPr>
              <w:t>obl.CovenantTest</w:t>
            </w:r>
          </w:p>
        </w:tc>
        <w:tc>
          <w:tcPr>
            <w:tcW w:type="dxa" w:w="2948"/>
          </w:tcPr>
          <w:p>
            <w:pPr>
              <w:spacing w:after="0" w:before="0"/>
            </w:pPr>
            <w:r/>
            <w:r>
              <w:rPr>
                <w:rFonts w:ascii="Arial" w:hAnsi="Arial"/>
                <w:b w:val="0"/>
                <w:sz w:val="15"/>
              </w:rPr>
              <w:t>CovenantTestId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obl.CovenantTestStatement</w:t>
            </w:r>
          </w:p>
        </w:tc>
        <w:tc>
          <w:tcPr>
            <w:tcW w:type="dxa" w:w="2948"/>
            <w:shd w:val="clear" w:color="auto" w:fill="E8EEF6"/>
          </w:tcPr>
          <w:p>
            <w:pPr>
              <w:spacing w:after="0" w:before="0"/>
            </w:pPr>
            <w:r/>
            <w:r>
              <w:rPr>
                <w:rFonts w:ascii="Arial" w:hAnsi="Arial"/>
                <w:b w:val="0"/>
                <w:sz w:val="15"/>
              </w:rPr>
              <w:t>StatementId</w:t>
            </w:r>
          </w:p>
        </w:tc>
        <w:tc>
          <w:tcPr>
            <w:tcW w:type="dxa" w:w="2721"/>
            <w:shd w:val="clear" w:color="auto" w:fill="E8EEF6"/>
          </w:tcPr>
          <w:p>
            <w:pPr>
              <w:spacing w:after="0" w:before="0"/>
            </w:pPr>
            <w:r/>
            <w:r>
              <w:rPr>
                <w:rFonts w:ascii="Arial" w:hAnsi="Arial"/>
                <w:b w:val="0"/>
                <w:sz w:val="15"/>
              </w:rPr>
              <w:t>fin.FinancialStatement</w:t>
            </w:r>
          </w:p>
        </w:tc>
        <w:tc>
          <w:tcPr>
            <w:tcW w:type="dxa" w:w="2948"/>
            <w:shd w:val="clear" w:color="auto" w:fill="E8EEF6"/>
          </w:tcPr>
          <w:p>
            <w:pPr>
              <w:spacing w:after="0" w:before="0"/>
            </w:pPr>
            <w:r/>
            <w:r>
              <w:rPr>
                <w:rFonts w:ascii="Arial" w:hAnsi="Arial"/>
                <w:b w:val="0"/>
                <w:sz w:val="15"/>
              </w:rPr>
              <w:t>FinancialStatementId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obl.Obligation</w:t>
            </w:r>
          </w:p>
        </w:tc>
        <w:tc>
          <w:tcPr>
            <w:tcW w:type="dxa" w:w="2948"/>
          </w:tcPr>
          <w:p>
            <w:pPr>
              <w:spacing w:after="0" w:before="0"/>
            </w:pPr>
            <w:r/>
            <w:r>
              <w:rPr>
                <w:rFonts w:ascii="Arial" w:hAnsi="Arial"/>
                <w:b w:val="0"/>
                <w:sz w:val="15"/>
              </w:rPr>
              <w:t>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FacilityId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obl.Obligation</w:t>
            </w:r>
          </w:p>
        </w:tc>
        <w:tc>
          <w:tcPr>
            <w:tcW w:type="dxa" w:w="2948"/>
            <w:shd w:val="clear" w:color="auto" w:fill="E8EEF6"/>
          </w:tcPr>
          <w:p>
            <w:pPr>
              <w:spacing w:after="0" w:before="0"/>
            </w:pPr>
            <w:r/>
            <w:r>
              <w:rPr>
                <w:rFonts w:ascii="Arial" w:hAnsi="Arial"/>
                <w:b w:val="0"/>
                <w:sz w:val="15"/>
              </w:rPr>
              <w:t>Family, ObligationTypeId</w:t>
            </w:r>
          </w:p>
        </w:tc>
        <w:tc>
          <w:tcPr>
            <w:tcW w:type="dxa" w:w="2721"/>
            <w:shd w:val="clear" w:color="auto" w:fill="E8EEF6"/>
          </w:tcPr>
          <w:p>
            <w:pPr>
              <w:spacing w:after="0" w:before="0"/>
            </w:pPr>
            <w:r/>
            <w:r>
              <w:rPr>
                <w:rFonts w:ascii="Arial" w:hAnsi="Arial"/>
                <w:b w:val="0"/>
                <w:sz w:val="15"/>
              </w:rPr>
              <w:t>cat.ObligationType</w:t>
            </w:r>
          </w:p>
        </w:tc>
        <w:tc>
          <w:tcPr>
            <w:tcW w:type="dxa" w:w="2948"/>
            <w:shd w:val="clear" w:color="auto" w:fill="E8EEF6"/>
          </w:tcPr>
          <w:p>
            <w:pPr>
              <w:spacing w:after="0" w:before="0"/>
            </w:pPr>
            <w:r/>
            <w:r>
              <w:rPr>
                <w:rFonts w:ascii="Arial" w:hAnsi="Arial"/>
                <w:b w:val="0"/>
                <w:sz w:val="15"/>
              </w:rPr>
              <w:t>Family, ObligationTypeId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obl.Obligation</w:t>
            </w:r>
          </w:p>
        </w:tc>
        <w:tc>
          <w:tcPr>
            <w:tcW w:type="dxa" w:w="2948"/>
          </w:tcPr>
          <w:p>
            <w:pPr>
              <w:spacing w:after="0" w:before="0"/>
            </w:pPr>
            <w:r/>
            <w:r>
              <w:rPr>
                <w:rFonts w:ascii="Arial" w:hAnsi="Arial"/>
                <w:b w:val="0"/>
                <w:sz w:val="15"/>
              </w:rPr>
              <w:t>FacilityId, ScopeLimitId</w:t>
            </w:r>
          </w:p>
        </w:tc>
        <w:tc>
          <w:tcPr>
            <w:tcW w:type="dxa" w:w="2721"/>
          </w:tcPr>
          <w:p>
            <w:pPr>
              <w:spacing w:after="0" w:before="0"/>
            </w:pPr>
            <w:r/>
            <w:r>
              <w:rPr>
                <w:rFonts w:ascii="Arial" w:hAnsi="Arial"/>
                <w:b w:val="0"/>
                <w:sz w:val="15"/>
              </w:rPr>
              <w:t>fac.Limit</w:t>
            </w:r>
          </w:p>
        </w:tc>
        <w:tc>
          <w:tcPr>
            <w:tcW w:type="dxa" w:w="2948"/>
          </w:tcPr>
          <w:p>
            <w:pPr>
              <w:spacing w:after="0" w:before="0"/>
            </w:pPr>
            <w:r/>
            <w:r>
              <w:rPr>
                <w:rFonts w:ascii="Arial" w:hAnsi="Arial"/>
                <w:b w:val="0"/>
                <w:sz w:val="15"/>
              </w:rPr>
              <w:t>FacilityId, LimitId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obl.Obligation</w:t>
            </w:r>
          </w:p>
        </w:tc>
        <w:tc>
          <w:tcPr>
            <w:tcW w:type="dxa" w:w="2948"/>
            <w:shd w:val="clear" w:color="auto" w:fill="E8EEF6"/>
          </w:tcPr>
          <w:p>
            <w:pPr>
              <w:spacing w:after="0" w:before="0"/>
            </w:pPr>
            <w:r/>
            <w:r>
              <w:rPr>
                <w:rFonts w:ascii="Arial" w:hAnsi="Arial"/>
                <w:b w:val="0"/>
                <w:sz w:val="15"/>
              </w:rPr>
              <w:t>FacilityId, ScopeLimitId, ScopeProductLineId</w:t>
            </w:r>
          </w:p>
        </w:tc>
        <w:tc>
          <w:tcPr>
            <w:tcW w:type="dxa" w:w="2721"/>
            <w:shd w:val="clear" w:color="auto" w:fill="E8EEF6"/>
          </w:tcPr>
          <w:p>
            <w:pPr>
              <w:spacing w:after="0" w:before="0"/>
            </w:pPr>
            <w:r/>
            <w:r>
              <w:rPr>
                <w:rFonts w:ascii="Arial" w:hAnsi="Arial"/>
                <w:b w:val="0"/>
                <w:sz w:val="15"/>
              </w:rPr>
              <w:t>fac.LimitProductLine</w:t>
            </w:r>
          </w:p>
        </w:tc>
        <w:tc>
          <w:tcPr>
            <w:tcW w:type="dxa" w:w="2948"/>
            <w:shd w:val="clear" w:color="auto" w:fill="E8EEF6"/>
          </w:tcPr>
          <w:p>
            <w:pPr>
              <w:spacing w:after="0" w:before="0"/>
            </w:pPr>
            <w:r/>
            <w:r>
              <w:rPr>
                <w:rFonts w:ascii="Arial" w:hAnsi="Arial"/>
                <w:b w:val="0"/>
                <w:sz w:val="15"/>
              </w:rPr>
              <w:t>FacilityId, LimitId, LimitProductLineId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obl.Obligation</w:t>
            </w:r>
          </w:p>
        </w:tc>
        <w:tc>
          <w:tcPr>
            <w:tcW w:type="dxa" w:w="2948"/>
          </w:tcPr>
          <w:p>
            <w:pPr>
              <w:spacing w:after="0" w:before="0"/>
            </w:pPr>
            <w:r/>
            <w:r>
              <w:rPr>
                <w:rFonts w:ascii="Arial" w:hAnsi="Arial"/>
                <w:b w:val="0"/>
                <w:sz w:val="15"/>
              </w:rPr>
              <w:t>ParamCurrencyId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obl.Obligation</w:t>
            </w:r>
          </w:p>
        </w:tc>
        <w:tc>
          <w:tcPr>
            <w:tcW w:type="dxa" w:w="2948"/>
            <w:shd w:val="clear" w:color="auto" w:fill="E8EEF6"/>
          </w:tcPr>
          <w:p>
            <w:pPr>
              <w:spacing w:after="0" w:before="0"/>
            </w:pPr>
            <w:r/>
            <w:r>
              <w:rPr>
                <w:rFonts w:ascii="Arial" w:hAnsi="Arial"/>
                <w:b w:val="0"/>
                <w:sz w:val="15"/>
              </w:rPr>
              <w:t>InheritedRootId, SupersedesId</w:t>
            </w:r>
          </w:p>
        </w:tc>
        <w:tc>
          <w:tcPr>
            <w:tcW w:type="dxa" w:w="2721"/>
            <w:shd w:val="clear" w:color="auto" w:fill="E8EEF6"/>
          </w:tcPr>
          <w:p>
            <w:pPr>
              <w:spacing w:after="0" w:before="0"/>
            </w:pPr>
            <w:r/>
            <w:r>
              <w:rPr>
                <w:rFonts w:ascii="Arial" w:hAnsi="Arial"/>
                <w:b w:val="0"/>
                <w:sz w:val="15"/>
              </w:rPr>
              <w:t>obl.Obligation</w:t>
            </w:r>
          </w:p>
        </w:tc>
        <w:tc>
          <w:tcPr>
            <w:tcW w:type="dxa" w:w="2948"/>
            <w:shd w:val="clear" w:color="auto" w:fill="E8EEF6"/>
          </w:tcPr>
          <w:p>
            <w:pPr>
              <w:spacing w:after="0" w:before="0"/>
            </w:pPr>
            <w:r/>
            <w:r>
              <w:rPr>
                <w:rFonts w:ascii="Arial" w:hAnsi="Arial"/>
                <w:b w:val="0"/>
                <w:sz w:val="15"/>
              </w:rPr>
              <w:t>RootId, ObligationId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obl.Obligation</w:t>
            </w:r>
          </w:p>
        </w:tc>
        <w:tc>
          <w:tcPr>
            <w:tcW w:type="dxa" w:w="2948"/>
          </w:tcPr>
          <w:p>
            <w:pPr>
              <w:spacing w:after="0" w:before="0"/>
            </w:pPr>
            <w:r/>
            <w:r>
              <w:rPr>
                <w:rFonts w:ascii="Arial" w:hAnsi="Arial"/>
                <w:b w:val="0"/>
                <w:sz w:val="15"/>
              </w:rPr>
              <w:t>SourceDocumentId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obl.Obligation</w:t>
            </w:r>
          </w:p>
        </w:tc>
        <w:tc>
          <w:tcPr>
            <w:tcW w:type="dxa" w:w="2948"/>
            <w:shd w:val="clear" w:color="auto" w:fill="E8EEF6"/>
          </w:tcPr>
          <w:p>
            <w:pPr>
              <w:spacing w:after="0" w:before="0"/>
            </w:pPr>
            <w:r/>
            <w:r>
              <w:rPr>
                <w:rFonts w:ascii="Arial" w:hAnsi="Arial"/>
                <w:b w:val="0"/>
                <w:sz w:val="15"/>
              </w:rPr>
              <w:t>VerifiedBy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obl.Obligation</w:t>
            </w:r>
          </w:p>
        </w:tc>
        <w:tc>
          <w:tcPr>
            <w:tcW w:type="dxa" w:w="2948"/>
          </w:tcPr>
          <w:p>
            <w:pPr>
              <w:spacing w:after="0" w:before="0"/>
            </w:pPr>
            <w:r/>
            <w:r>
              <w:rPr>
                <w:rFonts w:ascii="Arial" w:hAnsi="Arial"/>
                <w:b w:val="0"/>
                <w:sz w:val="15"/>
              </w:rPr>
              <w:t>ConflictId</w:t>
            </w:r>
          </w:p>
        </w:tc>
        <w:tc>
          <w:tcPr>
            <w:tcW w:type="dxa" w:w="2721"/>
          </w:tcPr>
          <w:p>
            <w:pPr>
              <w:spacing w:after="0" w:before="0"/>
            </w:pPr>
            <w:r/>
            <w:r>
              <w:rPr>
                <w:rFonts w:ascii="Arial" w:hAnsi="Arial"/>
                <w:b w:val="0"/>
                <w:sz w:val="15"/>
              </w:rPr>
              <w:t>fac.ValueConflict</w:t>
            </w:r>
          </w:p>
        </w:tc>
        <w:tc>
          <w:tcPr>
            <w:tcW w:type="dxa" w:w="2948"/>
          </w:tcPr>
          <w:p>
            <w:pPr>
              <w:spacing w:after="0" w:before="0"/>
            </w:pPr>
            <w:r/>
            <w:r>
              <w:rPr>
                <w:rFonts w:ascii="Arial" w:hAnsi="Arial"/>
                <w:b w:val="0"/>
                <w:sz w:val="15"/>
              </w:rPr>
              <w:t>ValueConflictId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bl>
    <w:p>
      <w:pPr>
        <w:spacing w:after="40"/>
      </w:pPr>
    </w:p>
    <w:p>
      <w:pPr>
        <w:pStyle w:val="Heading3"/>
      </w:pPr>
      <w:r>
        <w:rPr>
          <w:rFonts w:ascii="Arial" w:hAnsi="Arial"/>
          <w:color w:val="1F3A5F"/>
        </w:rPr>
        <w:t>Obligations, covenants and reporting (part 3 of 4)</w:t>
      </w:r>
    </w:p>
    <w:p>
      <w:pPr>
        <w:spacing w:after="80"/>
      </w:pPr>
      <w:r>
        <w:rPr>
          <w:rFonts w:ascii="Arial" w:hAnsi="Arial"/>
          <w:b w:val="0"/>
          <w:i/>
          <w:color w:val="6B7280"/>
          <w:sz w:val="18"/>
        </w:rPr>
        <w:t>obl schema: obligations, covenants and reporting</w:t>
      </w:r>
    </w:p>
    <w:p>
      <w:pPr>
        <w:keepNext/>
        <w:jc w:val="center"/>
      </w:pPr>
      <w:r>
        <w:drawing>
          <wp:inline xmlns:a="http://schemas.openxmlformats.org/drawingml/2006/main" xmlns:pic="http://schemas.openxmlformats.org/drawingml/2006/picture">
            <wp:extent cx="6125210" cy="7679368"/>
            <wp:docPr id="46" name="Picture 46"/>
            <wp:cNvGraphicFramePr>
              <a:graphicFrameLocks noChangeAspect="1"/>
            </wp:cNvGraphicFramePr>
            <a:graphic>
              <a:graphicData uri="http://schemas.openxmlformats.org/drawingml/2006/picture">
                <pic:pic>
                  <pic:nvPicPr>
                    <pic:cNvPr id="0" name="m5_obligations_3.png"/>
                    <pic:cNvPicPr/>
                  </pic:nvPicPr>
                  <pic:blipFill>
                    <a:blip r:embed="rId56"/>
                    <a:stretch>
                      <a:fillRect/>
                    </a:stretch>
                  </pic:blipFill>
                  <pic:spPr>
                    <a:xfrm>
                      <a:off x="0" y="0"/>
                      <a:ext cx="6125210" cy="7679368"/>
                    </a:xfrm>
                    <a:prstGeom prst="rect"/>
                  </pic:spPr>
                </pic:pic>
              </a:graphicData>
            </a:graphic>
          </wp:inline>
        </w:drawing>
      </w:r>
    </w:p>
    <w:p>
      <w:pPr>
        <w:spacing w:after="120"/>
        <w:jc w:val="center"/>
      </w:pPr>
      <w:r>
        <w:rPr>
          <w:rFonts w:ascii="Arial" w:hAnsi="Arial"/>
          <w:b w:val="0"/>
          <w:i/>
          <w:color w:val="6B7280"/>
          <w:sz w:val="16"/>
        </w:rPr>
        <w:t>Figure 46  Obligations, covenants and reporting (part 3 of 4)  ·  2 tables with 7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obl.ObligationBreach</w:t>
            </w:r>
          </w:p>
        </w:tc>
        <w:tc>
          <w:tcPr>
            <w:tcW w:type="dxa" w:w="6690"/>
          </w:tcPr>
          <w:p>
            <w:pPr>
              <w:spacing w:after="0" w:before="0"/>
            </w:pPr>
            <w:r/>
            <w:r>
              <w:rPr>
                <w:rFonts w:ascii="Arial" w:hAnsi="Arial"/>
                <w:b w:val="0"/>
                <w:sz w:val="15"/>
              </w:rPr>
              <w:t>Breach record, its remedy and any waiver (FR-OBL-012, BR-OBL-009/011, section 8)</w:t>
            </w:r>
          </w:p>
        </w:tc>
        <w:tc>
          <w:tcPr>
            <w:tcW w:type="dxa" w:w="2948"/>
          </w:tcPr>
          <w:p>
            <w:pPr>
              <w:spacing w:after="0" w:before="0"/>
            </w:pPr>
            <w:r/>
            <w:r>
              <w:rPr>
                <w:rFonts w:ascii="Arial" w:hAnsi="Arial"/>
                <w:b w:val="0"/>
                <w:sz w:val="15"/>
              </w:rPr>
              <w:t>ObligationBreachId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6</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obl.ObligationCompany</w:t>
            </w:r>
          </w:p>
        </w:tc>
        <w:tc>
          <w:tcPr>
            <w:tcW w:type="dxa" w:w="6690"/>
            <w:shd w:val="clear" w:color="auto" w:fill="E8EEF6"/>
          </w:tcPr>
          <w:p>
            <w:pPr>
              <w:spacing w:after="0" w:before="0"/>
            </w:pPr>
            <w:r/>
            <w:r>
              <w:rPr>
                <w:rFonts w:ascii="Arial" w:hAnsi="Arial"/>
                <w:b w:val="0"/>
                <w:sz w:val="15"/>
              </w:rPr>
              <w:t>Companies the obligation applies to (AppliesToCompanyIds)</w:t>
            </w:r>
          </w:p>
        </w:tc>
        <w:tc>
          <w:tcPr>
            <w:tcW w:type="dxa" w:w="2948"/>
            <w:shd w:val="clear" w:color="auto" w:fill="E8EEF6"/>
          </w:tcPr>
          <w:p>
            <w:pPr>
              <w:spacing w:after="0" w:before="0"/>
            </w:pPr>
            <w:r/>
            <w:r>
              <w:rPr>
                <w:rFonts w:ascii="Arial" w:hAnsi="Arial"/>
                <w:b w:val="0"/>
                <w:sz w:val="15"/>
              </w:rPr>
              <w:t>TenantId, ObligationId, CompanyId</w:t>
            </w:r>
          </w:p>
        </w:tc>
        <w:tc>
          <w:tcPr>
            <w:tcW w:type="dxa" w:w="794"/>
            <w:shd w:val="clear" w:color="auto" w:fill="E8EEF6"/>
          </w:tcPr>
          <w:p>
            <w:pPr>
              <w:spacing w:after="0" w:before="0"/>
            </w:pPr>
            <w:r/>
            <w:r>
              <w:rPr>
                <w:rFonts w:ascii="Arial" w:hAnsi="Arial"/>
                <w:b w:val="0"/>
                <w:sz w:val="15"/>
              </w:rPr>
              <w:t>0</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obl.ObligationBreach</w:t>
            </w:r>
          </w:p>
        </w:tc>
        <w:tc>
          <w:tcPr>
            <w:tcW w:type="dxa" w:w="2948"/>
          </w:tcPr>
          <w:p>
            <w:pPr>
              <w:spacing w:after="0" w:before="0"/>
            </w:pPr>
            <w:r/>
            <w:r>
              <w:rPr>
                <w:rFonts w:ascii="Arial" w:hAnsi="Arial"/>
                <w:b w:val="0"/>
                <w:sz w:val="15"/>
              </w:rPr>
              <w:t>ObligationRootId, ObligationId</w:t>
            </w:r>
          </w:p>
        </w:tc>
        <w:tc>
          <w:tcPr>
            <w:tcW w:type="dxa" w:w="2721"/>
          </w:tcPr>
          <w:p>
            <w:pPr>
              <w:spacing w:after="0" w:before="0"/>
            </w:pPr>
            <w:r/>
            <w:r>
              <w:rPr>
                <w:rFonts w:ascii="Arial" w:hAnsi="Arial"/>
                <w:b w:val="0"/>
                <w:sz w:val="15"/>
              </w:rPr>
              <w:t>obl.Obligation</w:t>
            </w:r>
          </w:p>
        </w:tc>
        <w:tc>
          <w:tcPr>
            <w:tcW w:type="dxa" w:w="2948"/>
          </w:tcPr>
          <w:p>
            <w:pPr>
              <w:spacing w:after="0" w:before="0"/>
            </w:pPr>
            <w:r/>
            <w:r>
              <w:rPr>
                <w:rFonts w:ascii="Arial" w:hAnsi="Arial"/>
                <w:b w:val="0"/>
                <w:sz w:val="15"/>
              </w:rPr>
              <w:t>RootId, ObligationId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obl.ObligationBreach</w:t>
            </w:r>
          </w:p>
        </w:tc>
        <w:tc>
          <w:tcPr>
            <w:tcW w:type="dxa" w:w="2948"/>
            <w:shd w:val="clear" w:color="auto" w:fill="E8EEF6"/>
          </w:tcPr>
          <w:p>
            <w:pPr>
              <w:spacing w:after="0" w:before="0"/>
            </w:pPr>
            <w:r/>
            <w:r>
              <w:rPr>
                <w:rFonts w:ascii="Arial" w:hAnsi="Arial"/>
                <w:b w:val="0"/>
                <w:sz w:val="15"/>
              </w:rPr>
              <w:t>CovenantRootId, TestPeriodEnd, CovenantTestId</w:t>
            </w:r>
          </w:p>
        </w:tc>
        <w:tc>
          <w:tcPr>
            <w:tcW w:type="dxa" w:w="2721"/>
            <w:shd w:val="clear" w:color="auto" w:fill="E8EEF6"/>
          </w:tcPr>
          <w:p>
            <w:pPr>
              <w:spacing w:after="0" w:before="0"/>
            </w:pPr>
            <w:r/>
            <w:r>
              <w:rPr>
                <w:rFonts w:ascii="Arial" w:hAnsi="Arial"/>
                <w:b w:val="0"/>
                <w:sz w:val="15"/>
              </w:rPr>
              <w:t>obl.CovenantTest</w:t>
            </w:r>
          </w:p>
        </w:tc>
        <w:tc>
          <w:tcPr>
            <w:tcW w:type="dxa" w:w="2948"/>
            <w:shd w:val="clear" w:color="auto" w:fill="E8EEF6"/>
          </w:tcPr>
          <w:p>
            <w:pPr>
              <w:spacing w:after="0" w:before="0"/>
            </w:pPr>
            <w:r/>
            <w:r>
              <w:rPr>
                <w:rFonts w:ascii="Arial" w:hAnsi="Arial"/>
                <w:b w:val="0"/>
                <w:sz w:val="15"/>
              </w:rPr>
              <w:t>CovenantRootId, PeriodEnd, CovenantTestId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obl.ObligationBreach</w:t>
            </w:r>
          </w:p>
        </w:tc>
        <w:tc>
          <w:tcPr>
            <w:tcW w:type="dxa" w:w="2948"/>
          </w:tcPr>
          <w:p>
            <w:pPr>
              <w:spacing w:after="0" w:before="0"/>
            </w:pPr>
            <w:r/>
            <w:r>
              <w:rPr>
                <w:rFonts w:ascii="Arial" w:hAnsi="Arial"/>
                <w:b w:val="0"/>
                <w:sz w:val="15"/>
              </w:rPr>
              <w:t>ReportingInstanceId</w:t>
            </w:r>
          </w:p>
        </w:tc>
        <w:tc>
          <w:tcPr>
            <w:tcW w:type="dxa" w:w="2721"/>
          </w:tcPr>
          <w:p>
            <w:pPr>
              <w:spacing w:after="0" w:before="0"/>
            </w:pPr>
            <w:r/>
            <w:r>
              <w:rPr>
                <w:rFonts w:ascii="Arial" w:hAnsi="Arial"/>
                <w:b w:val="0"/>
                <w:sz w:val="15"/>
              </w:rPr>
              <w:t>obl.ReportingInstance</w:t>
            </w:r>
          </w:p>
        </w:tc>
        <w:tc>
          <w:tcPr>
            <w:tcW w:type="dxa" w:w="2948"/>
          </w:tcPr>
          <w:p>
            <w:pPr>
              <w:spacing w:after="0" w:before="0"/>
            </w:pPr>
            <w:r/>
            <w:r>
              <w:rPr>
                <w:rFonts w:ascii="Arial" w:hAnsi="Arial"/>
                <w:b w:val="0"/>
                <w:sz w:val="15"/>
              </w:rPr>
              <w:t>ReportingInstanceId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obl.ObligationBreach</w:t>
            </w:r>
          </w:p>
        </w:tc>
        <w:tc>
          <w:tcPr>
            <w:tcW w:type="dxa" w:w="2948"/>
            <w:shd w:val="clear" w:color="auto" w:fill="E8EEF6"/>
          </w:tcPr>
          <w:p>
            <w:pPr>
              <w:spacing w:after="0" w:before="0"/>
            </w:pPr>
            <w:r/>
            <w:r>
              <w:rPr>
                <w:rFonts w:ascii="Arial" w:hAnsi="Arial"/>
                <w:b w:val="0"/>
                <w:sz w:val="15"/>
              </w:rPr>
              <w:t>WaiverBankContactId</w:t>
            </w:r>
          </w:p>
        </w:tc>
        <w:tc>
          <w:tcPr>
            <w:tcW w:type="dxa" w:w="2721"/>
            <w:shd w:val="clear" w:color="auto" w:fill="E8EEF6"/>
          </w:tcPr>
          <w:p>
            <w:pPr>
              <w:spacing w:after="0" w:before="0"/>
            </w:pPr>
            <w:r/>
            <w:r>
              <w:rPr>
                <w:rFonts w:ascii="Arial" w:hAnsi="Arial"/>
                <w:b w:val="0"/>
                <w:sz w:val="15"/>
              </w:rPr>
              <w:t>ins.Contact</w:t>
            </w:r>
          </w:p>
        </w:tc>
        <w:tc>
          <w:tcPr>
            <w:tcW w:type="dxa" w:w="2948"/>
            <w:shd w:val="clear" w:color="auto" w:fill="E8EEF6"/>
          </w:tcPr>
          <w:p>
            <w:pPr>
              <w:spacing w:after="0" w:before="0"/>
            </w:pPr>
            <w:r/>
            <w:r>
              <w:rPr>
                <w:rFonts w:ascii="Arial" w:hAnsi="Arial"/>
                <w:b w:val="0"/>
                <w:sz w:val="15"/>
              </w:rPr>
              <w:t>ContactId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obl.ObligationBreach</w:t>
            </w:r>
          </w:p>
        </w:tc>
        <w:tc>
          <w:tcPr>
            <w:tcW w:type="dxa" w:w="2948"/>
          </w:tcPr>
          <w:p>
            <w:pPr>
              <w:spacing w:after="0" w:before="0"/>
            </w:pPr>
            <w:r/>
            <w:r>
              <w:rPr>
                <w:rFonts w:ascii="Arial" w:hAnsi="Arial"/>
                <w:b w:val="0"/>
                <w:sz w:val="15"/>
              </w:rPr>
              <w:t>WaiverDocumentId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obl.ObligationBreach</w:t>
            </w:r>
          </w:p>
        </w:tc>
        <w:tc>
          <w:tcPr>
            <w:tcW w:type="dxa" w:w="2948"/>
            <w:shd w:val="clear" w:color="auto" w:fill="E8EEF6"/>
          </w:tcPr>
          <w:p>
            <w:pPr>
              <w:spacing w:after="0" w:before="0"/>
            </w:pPr>
            <w:r/>
            <w:r>
              <w:rPr>
                <w:rFonts w:ascii="Arial" w:hAnsi="Arial"/>
                <w:b w:val="0"/>
                <w:sz w:val="15"/>
              </w:rPr>
              <w:t>WaiverApprovedBy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obl.ObligationCompany</w:t>
            </w:r>
          </w:p>
        </w:tc>
        <w:tc>
          <w:tcPr>
            <w:tcW w:type="dxa" w:w="2948"/>
          </w:tcPr>
          <w:p>
            <w:pPr>
              <w:spacing w:after="0" w:before="0"/>
            </w:pPr>
            <w:r/>
            <w:r>
              <w:rPr>
                <w:rFonts w:ascii="Arial" w:hAnsi="Arial"/>
                <w:b w:val="0"/>
                <w:sz w:val="15"/>
              </w:rPr>
              <w:t>ObligationId</w:t>
            </w:r>
          </w:p>
        </w:tc>
        <w:tc>
          <w:tcPr>
            <w:tcW w:type="dxa" w:w="2721"/>
          </w:tcPr>
          <w:p>
            <w:pPr>
              <w:spacing w:after="0" w:before="0"/>
            </w:pPr>
            <w:r/>
            <w:r>
              <w:rPr>
                <w:rFonts w:ascii="Arial" w:hAnsi="Arial"/>
                <w:b w:val="0"/>
                <w:sz w:val="15"/>
              </w:rPr>
              <w:t>obl.Obligation</w:t>
            </w:r>
          </w:p>
        </w:tc>
        <w:tc>
          <w:tcPr>
            <w:tcW w:type="dxa" w:w="2948"/>
          </w:tcPr>
          <w:p>
            <w:pPr>
              <w:spacing w:after="0" w:before="0"/>
            </w:pPr>
            <w:r/>
            <w:r>
              <w:rPr>
                <w:rFonts w:ascii="Arial" w:hAnsi="Arial"/>
                <w:b w:val="0"/>
                <w:sz w:val="15"/>
              </w:rPr>
              <w:t>ObligationId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obl.ObligationCompany</w:t>
            </w:r>
          </w:p>
        </w:tc>
        <w:tc>
          <w:tcPr>
            <w:tcW w:type="dxa" w:w="2948"/>
            <w:shd w:val="clear" w:color="auto" w:fill="E8EEF6"/>
          </w:tcPr>
          <w:p>
            <w:pPr>
              <w:spacing w:after="0" w:before="0"/>
            </w:pPr>
            <w:r/>
            <w:r>
              <w:rPr>
                <w:rFonts w:ascii="Arial" w:hAnsi="Arial"/>
                <w:b w:val="0"/>
                <w:sz w:val="15"/>
              </w:rPr>
              <w:t>CompanyId</w:t>
            </w:r>
          </w:p>
        </w:tc>
        <w:tc>
          <w:tcPr>
            <w:tcW w:type="dxa" w:w="2721"/>
            <w:shd w:val="clear" w:color="auto" w:fill="E8EEF6"/>
          </w:tcPr>
          <w:p>
            <w:pPr>
              <w:spacing w:after="0" w:before="0"/>
            </w:pPr>
            <w:r/>
            <w:r>
              <w:rPr>
                <w:rFonts w:ascii="Arial" w:hAnsi="Arial"/>
                <w:b w:val="0"/>
                <w:sz w:val="15"/>
              </w:rPr>
              <w:t>org.Company</w:t>
            </w:r>
          </w:p>
        </w:tc>
        <w:tc>
          <w:tcPr>
            <w:tcW w:type="dxa" w:w="2948"/>
            <w:shd w:val="clear" w:color="auto" w:fill="E8EEF6"/>
          </w:tcPr>
          <w:p>
            <w:pPr>
              <w:spacing w:after="0" w:before="0"/>
            </w:pPr>
            <w:r/>
            <w:r>
              <w:rPr>
                <w:rFonts w:ascii="Arial" w:hAnsi="Arial"/>
                <w:b w:val="0"/>
                <w:sz w:val="15"/>
              </w:rPr>
              <w:t>CompanyId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Obligations, covenants and reporting (part 4 of 4)</w:t>
      </w:r>
    </w:p>
    <w:p>
      <w:pPr>
        <w:spacing w:after="80"/>
      </w:pPr>
      <w:r>
        <w:rPr>
          <w:rFonts w:ascii="Arial" w:hAnsi="Arial"/>
          <w:b w:val="0"/>
          <w:i/>
          <w:color w:val="6B7280"/>
          <w:sz w:val="18"/>
        </w:rPr>
        <w:t>obl schema: obligations, covenants and reporting</w:t>
      </w:r>
    </w:p>
    <w:p>
      <w:pPr>
        <w:keepNext/>
        <w:jc w:val="center"/>
      </w:pPr>
      <w:r>
        <w:drawing>
          <wp:inline xmlns:a="http://schemas.openxmlformats.org/drawingml/2006/main" xmlns:pic="http://schemas.openxmlformats.org/drawingml/2006/picture">
            <wp:extent cx="10091420" cy="4214456"/>
            <wp:docPr id="47" name="Picture 47"/>
            <wp:cNvGraphicFramePr>
              <a:graphicFrameLocks noChangeAspect="1"/>
            </wp:cNvGraphicFramePr>
            <a:graphic>
              <a:graphicData uri="http://schemas.openxmlformats.org/drawingml/2006/picture">
                <pic:pic>
                  <pic:nvPicPr>
                    <pic:cNvPr id="0" name="m5_obligations_4.png"/>
                    <pic:cNvPicPr/>
                  </pic:nvPicPr>
                  <pic:blipFill>
                    <a:blip r:embed="rId57"/>
                    <a:stretch>
                      <a:fillRect/>
                    </a:stretch>
                  </pic:blipFill>
                  <pic:spPr>
                    <a:xfrm>
                      <a:off x="0" y="0"/>
                      <a:ext cx="10091420" cy="4214456"/>
                    </a:xfrm>
                    <a:prstGeom prst="rect"/>
                  </pic:spPr>
                </pic:pic>
              </a:graphicData>
            </a:graphic>
          </wp:inline>
        </w:drawing>
      </w:r>
    </w:p>
    <w:p>
      <w:pPr>
        <w:spacing w:after="120"/>
        <w:jc w:val="center"/>
      </w:pPr>
      <w:r>
        <w:rPr>
          <w:rFonts w:ascii="Arial" w:hAnsi="Arial"/>
          <w:b w:val="0"/>
          <w:i/>
          <w:color w:val="6B7280"/>
          <w:sz w:val="16"/>
        </w:rPr>
        <w:t>Figure 47  Obligations, covenants and reporting (part 4 of 4)  ·  2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obl.ReportingInstance</w:t>
            </w:r>
          </w:p>
        </w:tc>
        <w:tc>
          <w:tcPr>
            <w:tcW w:type="dxa" w:w="6690"/>
          </w:tcPr>
          <w:p>
            <w:pPr>
              <w:spacing w:after="0" w:before="0"/>
            </w:pPr>
            <w:r/>
            <w:r>
              <w:rPr>
                <w:rFonts w:ascii="Arial" w:hAnsi="Arial"/>
                <w:b w:val="0"/>
                <w:sz w:val="15"/>
              </w:rPr>
              <w:t>Agenda item generated or logged for an event (FR-OBL-003..005, BR-OBL-003, section 8); DUE_SOON and OVERDUE are derived; a final status stays (044, DR-39)</w:t>
            </w:r>
          </w:p>
        </w:tc>
        <w:tc>
          <w:tcPr>
            <w:tcW w:type="dxa" w:w="2948"/>
          </w:tcPr>
          <w:p>
            <w:pPr>
              <w:spacing w:after="0" w:before="0"/>
            </w:pPr>
            <w:r/>
            <w:r>
              <w:rPr>
                <w:rFonts w:ascii="Arial" w:hAnsi="Arial"/>
                <w:b w:val="0"/>
                <w:sz w:val="15"/>
              </w:rPr>
              <w:t>ReportingInstanceId</w:t>
            </w:r>
          </w:p>
        </w:tc>
        <w:tc>
          <w:tcPr>
            <w:tcW w:type="dxa" w:w="794"/>
          </w:tcPr>
          <w:p>
            <w:pPr>
              <w:spacing w:after="0" w:before="0"/>
            </w:pPr>
            <w:r/>
            <w:r>
              <w:rPr>
                <w:rFonts w:ascii="Arial" w:hAnsi="Arial"/>
                <w:b w:val="0"/>
                <w:sz w:val="15"/>
              </w:rPr>
              <w:t>5</w:t>
            </w:r>
          </w:p>
        </w:tc>
        <w:tc>
          <w:tcPr>
            <w:tcW w:type="dxa" w:w="794"/>
          </w:tcPr>
          <w:p>
            <w:pPr>
              <w:spacing w:after="0" w:before="0"/>
            </w:pPr>
            <w:r/>
            <w:r>
              <w:rPr>
                <w:rFonts w:ascii="Arial" w:hAnsi="Arial"/>
                <w:b w:val="0"/>
                <w:sz w:val="15"/>
              </w:rPr>
              <w:t>4</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obl.ReportingObligation</w:t>
            </w:r>
          </w:p>
        </w:tc>
        <w:tc>
          <w:tcPr>
            <w:tcW w:type="dxa" w:w="6690"/>
            <w:shd w:val="clear" w:color="auto" w:fill="E8EEF6"/>
          </w:tcPr>
          <w:p>
            <w:pPr>
              <w:spacing w:after="0" w:before="0"/>
            </w:pPr>
            <w:r/>
            <w:r>
              <w:rPr>
                <w:rFonts w:ascii="Arial" w:hAnsi="Arial"/>
                <w:b w:val="0"/>
                <w:sz w:val="15"/>
              </w:rPr>
              <w:t>Reporting or notice-due rule, 1:1 with Obligation (FR-OBL-002/003, BR-OBL-002, V-OBL-01)</w:t>
            </w:r>
          </w:p>
        </w:tc>
        <w:tc>
          <w:tcPr>
            <w:tcW w:type="dxa" w:w="2948"/>
            <w:shd w:val="clear" w:color="auto" w:fill="E8EEF6"/>
          </w:tcPr>
          <w:p>
            <w:pPr>
              <w:spacing w:after="0" w:before="0"/>
            </w:pPr>
            <w:r/>
            <w:r>
              <w:rPr>
                <w:rFonts w:ascii="Arial" w:hAnsi="Arial"/>
                <w:b w:val="0"/>
                <w:sz w:val="15"/>
              </w:rPr>
              <w:t>ReportingObligationId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3</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obl.ReportingInstance</w:t>
            </w:r>
          </w:p>
        </w:tc>
        <w:tc>
          <w:tcPr>
            <w:tcW w:type="dxa" w:w="2948"/>
          </w:tcPr>
          <w:p>
            <w:pPr>
              <w:spacing w:after="0" w:before="0"/>
            </w:pPr>
            <w:r/>
            <w:r>
              <w:rPr>
                <w:rFonts w:ascii="Arial" w:hAnsi="Arial"/>
                <w:b w:val="0"/>
                <w:sz w:val="15"/>
              </w:rPr>
              <w:t>ReportingObligationRootId, ReportingObligationId</w:t>
            </w:r>
          </w:p>
        </w:tc>
        <w:tc>
          <w:tcPr>
            <w:tcW w:type="dxa" w:w="2721"/>
          </w:tcPr>
          <w:p>
            <w:pPr>
              <w:spacing w:after="0" w:before="0"/>
            </w:pPr>
            <w:r/>
            <w:r>
              <w:rPr>
                <w:rFonts w:ascii="Arial" w:hAnsi="Arial"/>
                <w:b w:val="0"/>
                <w:sz w:val="15"/>
              </w:rPr>
              <w:t>obl.ReportingObligation</w:t>
            </w:r>
          </w:p>
        </w:tc>
        <w:tc>
          <w:tcPr>
            <w:tcW w:type="dxa" w:w="2948"/>
          </w:tcPr>
          <w:p>
            <w:pPr>
              <w:spacing w:after="0" w:before="0"/>
            </w:pPr>
            <w:r/>
            <w:r>
              <w:rPr>
                <w:rFonts w:ascii="Arial" w:hAnsi="Arial"/>
                <w:b w:val="0"/>
                <w:sz w:val="15"/>
              </w:rPr>
              <w:t>RootId, ReportingObligationId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obl.ReportingInstance</w:t>
            </w:r>
          </w:p>
        </w:tc>
        <w:tc>
          <w:tcPr>
            <w:tcW w:type="dxa" w:w="2948"/>
            <w:shd w:val="clear" w:color="auto" w:fill="E8EEF6"/>
          </w:tcPr>
          <w:p>
            <w:pPr>
              <w:spacing w:after="0" w:before="0"/>
            </w:pPr>
            <w:r/>
            <w:r>
              <w:rPr>
                <w:rFonts w:ascii="Arial" w:hAnsi="Arial"/>
                <w:b w:val="0"/>
                <w:sz w:val="15"/>
              </w:rPr>
              <w:t>SubmissionChannelUsedId</w:t>
            </w:r>
          </w:p>
        </w:tc>
        <w:tc>
          <w:tcPr>
            <w:tcW w:type="dxa" w:w="2721"/>
            <w:shd w:val="clear" w:color="auto" w:fill="E8EEF6"/>
          </w:tcPr>
          <w:p>
            <w:pPr>
              <w:spacing w:after="0" w:before="0"/>
            </w:pPr>
            <w:r/>
            <w:r>
              <w:rPr>
                <w:rFonts w:ascii="Arial" w:hAnsi="Arial"/>
                <w:b w:val="0"/>
                <w:sz w:val="15"/>
              </w:rPr>
              <w:t>cat.LookupItem</w:t>
            </w:r>
          </w:p>
        </w:tc>
        <w:tc>
          <w:tcPr>
            <w:tcW w:type="dxa" w:w="2948"/>
            <w:shd w:val="clear" w:color="auto" w:fill="E8EEF6"/>
          </w:tcPr>
          <w:p>
            <w:pPr>
              <w:spacing w:after="0" w:before="0"/>
            </w:pPr>
            <w:r/>
            <w:r>
              <w:rPr>
                <w:rFonts w:ascii="Arial" w:hAnsi="Arial"/>
                <w:b w:val="0"/>
                <w:sz w:val="15"/>
              </w:rPr>
              <w:t>LookupItemId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obl.ReportingInstance</w:t>
            </w:r>
          </w:p>
        </w:tc>
        <w:tc>
          <w:tcPr>
            <w:tcW w:type="dxa" w:w="2948"/>
          </w:tcPr>
          <w:p>
            <w:pPr>
              <w:spacing w:after="0" w:before="0"/>
            </w:pPr>
            <w:r/>
            <w:r>
              <w:rPr>
                <w:rFonts w:ascii="Arial" w:hAnsi="Arial"/>
                <w:b w:val="0"/>
                <w:sz w:val="15"/>
              </w:rPr>
              <w:t>EvidenceDocumentId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obl.ReportingInstance</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obl.ReportingObligation</w:t>
            </w:r>
          </w:p>
        </w:tc>
        <w:tc>
          <w:tcPr>
            <w:tcW w:type="dxa" w:w="2948"/>
          </w:tcPr>
          <w:p>
            <w:pPr>
              <w:spacing w:after="0" w:before="0"/>
            </w:pPr>
            <w:r/>
            <w:r>
              <w:rPr>
                <w:rFonts w:ascii="Arial" w:hAnsi="Arial"/>
                <w:b w:val="0"/>
                <w:sz w:val="15"/>
              </w:rPr>
              <w:t>Family, ObligationId</w:t>
            </w:r>
          </w:p>
        </w:tc>
        <w:tc>
          <w:tcPr>
            <w:tcW w:type="dxa" w:w="2721"/>
          </w:tcPr>
          <w:p>
            <w:pPr>
              <w:spacing w:after="0" w:before="0"/>
            </w:pPr>
            <w:r/>
            <w:r>
              <w:rPr>
                <w:rFonts w:ascii="Arial" w:hAnsi="Arial"/>
                <w:b w:val="0"/>
                <w:sz w:val="15"/>
              </w:rPr>
              <w:t>obl.Obligation</w:t>
            </w:r>
          </w:p>
        </w:tc>
        <w:tc>
          <w:tcPr>
            <w:tcW w:type="dxa" w:w="2948"/>
          </w:tcPr>
          <w:p>
            <w:pPr>
              <w:spacing w:after="0" w:before="0"/>
            </w:pPr>
            <w:r/>
            <w:r>
              <w:rPr>
                <w:rFonts w:ascii="Arial" w:hAnsi="Arial"/>
                <w:b w:val="0"/>
                <w:sz w:val="15"/>
              </w:rPr>
              <w:t>Family, ObligationId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obl.ReportingObligation</w:t>
            </w:r>
          </w:p>
        </w:tc>
        <w:tc>
          <w:tcPr>
            <w:tcW w:type="dxa" w:w="2948"/>
            <w:shd w:val="clear" w:color="auto" w:fill="E8EEF6"/>
          </w:tcPr>
          <w:p>
            <w:pPr>
              <w:spacing w:after="0" w:before="0"/>
            </w:pPr>
            <w:r/>
            <w:r>
              <w:rPr>
                <w:rFonts w:ascii="Arial" w:hAnsi="Arial"/>
                <w:b w:val="0"/>
                <w:sz w:val="15"/>
              </w:rPr>
              <w:t>SubmissionChannelId</w:t>
            </w:r>
          </w:p>
        </w:tc>
        <w:tc>
          <w:tcPr>
            <w:tcW w:type="dxa" w:w="2721"/>
            <w:shd w:val="clear" w:color="auto" w:fill="E8EEF6"/>
          </w:tcPr>
          <w:p>
            <w:pPr>
              <w:spacing w:after="0" w:before="0"/>
            </w:pPr>
            <w:r/>
            <w:r>
              <w:rPr>
                <w:rFonts w:ascii="Arial" w:hAnsi="Arial"/>
                <w:b w:val="0"/>
                <w:sz w:val="15"/>
              </w:rPr>
              <w:t>cat.LookupItem</w:t>
            </w:r>
          </w:p>
        </w:tc>
        <w:tc>
          <w:tcPr>
            <w:tcW w:type="dxa" w:w="2948"/>
            <w:shd w:val="clear" w:color="auto" w:fill="E8EEF6"/>
          </w:tcPr>
          <w:p>
            <w:pPr>
              <w:spacing w:after="0" w:before="0"/>
            </w:pPr>
            <w:r/>
            <w:r>
              <w:rPr>
                <w:rFonts w:ascii="Arial" w:hAnsi="Arial"/>
                <w:b w:val="0"/>
                <w:sz w:val="15"/>
              </w:rPr>
              <w:t>LookupItemId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obl.ReportingObligation</w:t>
            </w:r>
          </w:p>
        </w:tc>
        <w:tc>
          <w:tcPr>
            <w:tcW w:type="dxa" w:w="2948"/>
          </w:tcPr>
          <w:p>
            <w:pPr>
              <w:spacing w:after="0" w:before="0"/>
            </w:pPr>
            <w:r/>
            <w:r>
              <w:rPr>
                <w:rFonts w:ascii="Arial" w:hAnsi="Arial"/>
                <w:b w:val="0"/>
                <w:sz w:val="15"/>
              </w:rPr>
              <w:t>InheritedRootId, SupersedesId</w:t>
            </w:r>
          </w:p>
        </w:tc>
        <w:tc>
          <w:tcPr>
            <w:tcW w:type="dxa" w:w="2721"/>
          </w:tcPr>
          <w:p>
            <w:pPr>
              <w:spacing w:after="0" w:before="0"/>
            </w:pPr>
            <w:r/>
            <w:r>
              <w:rPr>
                <w:rFonts w:ascii="Arial" w:hAnsi="Arial"/>
                <w:b w:val="0"/>
                <w:sz w:val="15"/>
              </w:rPr>
              <w:t>obl.ReportingObligation</w:t>
            </w:r>
          </w:p>
        </w:tc>
        <w:tc>
          <w:tcPr>
            <w:tcW w:type="dxa" w:w="2948"/>
          </w:tcPr>
          <w:p>
            <w:pPr>
              <w:spacing w:after="0" w:before="0"/>
            </w:pPr>
            <w:r/>
            <w:r>
              <w:rPr>
                <w:rFonts w:ascii="Arial" w:hAnsi="Arial"/>
                <w:b w:val="0"/>
                <w:sz w:val="15"/>
              </w:rPr>
              <w:t>RootId, ReportingObligationId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bl>
    <w:p>
      <w:pPr>
        <w:spacing w:after="40"/>
      </w:pPr>
    </w:p>
    <w:p>
      <w:pPr>
        <w:pStyle w:val="Heading3"/>
      </w:pPr>
      <w:r>
        <w:rPr>
          <w:rFonts w:ascii="Arial" w:hAnsi="Arial"/>
          <w:color w:val="1F3A5F"/>
        </w:rPr>
        <w:t>Financial statements and balances (part 1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5908040" cy="2114763"/>
            <wp:docPr id="48" name="Picture 48"/>
            <wp:cNvGraphicFramePr>
              <a:graphicFrameLocks noChangeAspect="1"/>
            </wp:cNvGraphicFramePr>
            <a:graphic>
              <a:graphicData uri="http://schemas.openxmlformats.org/drawingml/2006/picture">
                <pic:pic>
                  <pic:nvPicPr>
                    <pic:cNvPr id="0" name="m5_financials_1.png"/>
                    <pic:cNvPicPr/>
                  </pic:nvPicPr>
                  <pic:blipFill>
                    <a:blip r:embed="rId58"/>
                    <a:stretch>
                      <a:fillRect/>
                    </a:stretch>
                  </pic:blipFill>
                  <pic:spPr>
                    <a:xfrm>
                      <a:off x="0" y="0"/>
                      <a:ext cx="5908040" cy="2114763"/>
                    </a:xfrm>
                    <a:prstGeom prst="rect"/>
                  </pic:spPr>
                </pic:pic>
              </a:graphicData>
            </a:graphic>
          </wp:inline>
        </w:drawing>
      </w:r>
    </w:p>
    <w:p>
      <w:pPr>
        <w:spacing w:after="120"/>
        <w:jc w:val="center"/>
      </w:pPr>
      <w:r>
        <w:rPr>
          <w:rFonts w:ascii="Arial" w:hAnsi="Arial"/>
          <w:b w:val="0"/>
          <w:i/>
          <w:color w:val="6B7280"/>
          <w:sz w:val="16"/>
        </w:rPr>
        <w:t>Figure 48  Financial statements and balances (part 1 of 16)  ·  1 table with 2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fin.AccountMonthlyStat</w:t>
            </w:r>
          </w:p>
        </w:tc>
        <w:tc>
          <w:tcPr>
            <w:tcW w:type="dxa" w:w="6690"/>
          </w:tcPr>
          <w:p>
            <w:pPr>
              <w:spacing w:after="0" w:before="0"/>
            </w:pPr>
            <w:r/>
            <w:r>
              <w:rPr>
                <w:rFonts w:ascii="Arial" w:hAnsi="Arial"/>
                <w:b w:val="0"/>
                <w:sz w:val="15"/>
              </w:rPr>
              <w:t>Monthly balance of an account in the account currency (FR-FIN-008, BR-FIN-005/006, V-FIN-02)</w:t>
            </w:r>
          </w:p>
        </w:tc>
        <w:tc>
          <w:tcPr>
            <w:tcW w:type="dxa" w:w="2948"/>
          </w:tcPr>
          <w:p>
            <w:pPr>
              <w:spacing w:after="0" w:before="0"/>
            </w:pPr>
            <w:r/>
            <w:r>
              <w:rPr>
                <w:rFonts w:ascii="Arial" w:hAnsi="Arial"/>
                <w:b w:val="0"/>
                <w:sz w:val="15"/>
              </w:rPr>
              <w:t>AccountMonthlyStatId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fin.AccountMonthlyStat</w:t>
            </w:r>
          </w:p>
        </w:tc>
        <w:tc>
          <w:tcPr>
            <w:tcW w:type="dxa" w:w="2948"/>
          </w:tcPr>
          <w:p>
            <w:pPr>
              <w:spacing w:after="0" w:before="0"/>
            </w:pPr>
            <w:r/>
            <w:r>
              <w:rPr>
                <w:rFonts w:ascii="Arial" w:hAnsi="Arial"/>
                <w:b w:val="0"/>
                <w:sz w:val="15"/>
              </w:rPr>
              <w:t>BankAccountId</w:t>
            </w:r>
          </w:p>
        </w:tc>
        <w:tc>
          <w:tcPr>
            <w:tcW w:type="dxa" w:w="2721"/>
          </w:tcPr>
          <w:p>
            <w:pPr>
              <w:spacing w:after="0" w:before="0"/>
            </w:pPr>
            <w:r/>
            <w:r>
              <w:rPr>
                <w:rFonts w:ascii="Arial" w:hAnsi="Arial"/>
                <w:b w:val="0"/>
                <w:sz w:val="15"/>
              </w:rPr>
              <w:t>acc.BankAccount</w:t>
            </w:r>
          </w:p>
        </w:tc>
        <w:tc>
          <w:tcPr>
            <w:tcW w:type="dxa" w:w="2948"/>
          </w:tcPr>
          <w:p>
            <w:pPr>
              <w:spacing w:after="0" w:before="0"/>
            </w:pPr>
            <w:r/>
            <w:r>
              <w:rPr>
                <w:rFonts w:ascii="Arial" w:hAnsi="Arial"/>
                <w:b w:val="0"/>
                <w:sz w:val="15"/>
              </w:rPr>
              <w:t>BankAccountId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fin.AccountMonthlyStat</w:t>
            </w:r>
          </w:p>
        </w:tc>
        <w:tc>
          <w:tcPr>
            <w:tcW w:type="dxa" w:w="2948"/>
            <w:shd w:val="clear" w:color="auto" w:fill="E8EEF6"/>
          </w:tcPr>
          <w:p>
            <w:pPr>
              <w:spacing w:after="0" w:before="0"/>
            </w:pPr>
            <w:r/>
            <w:r>
              <w:rPr>
                <w:rFonts w:ascii="Arial" w:hAnsi="Arial"/>
                <w:b w:val="0"/>
                <w:sz w:val="15"/>
              </w:rPr>
              <w:t>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statements and balances (part 2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6154420" cy="7691987"/>
            <wp:docPr id="49" name="Picture 49"/>
            <wp:cNvGraphicFramePr>
              <a:graphicFrameLocks noChangeAspect="1"/>
            </wp:cNvGraphicFramePr>
            <a:graphic>
              <a:graphicData uri="http://schemas.openxmlformats.org/drawingml/2006/picture">
                <pic:pic>
                  <pic:nvPicPr>
                    <pic:cNvPr id="0" name="m5_financials_2.png"/>
                    <pic:cNvPicPr/>
                  </pic:nvPicPr>
                  <pic:blipFill>
                    <a:blip r:embed="rId59"/>
                    <a:stretch>
                      <a:fillRect/>
                    </a:stretch>
                  </pic:blipFill>
                  <pic:spPr>
                    <a:xfrm>
                      <a:off x="0" y="0"/>
                      <a:ext cx="6154420" cy="7691987"/>
                    </a:xfrm>
                    <a:prstGeom prst="rect"/>
                  </pic:spPr>
                </pic:pic>
              </a:graphicData>
            </a:graphic>
          </wp:inline>
        </w:drawing>
      </w:r>
    </w:p>
    <w:p>
      <w:pPr>
        <w:spacing w:after="120"/>
        <w:jc w:val="center"/>
      </w:pPr>
      <w:r>
        <w:rPr>
          <w:rFonts w:ascii="Arial" w:hAnsi="Arial"/>
          <w:b w:val="0"/>
          <w:i/>
          <w:color w:val="6B7280"/>
          <w:sz w:val="16"/>
        </w:rPr>
        <w:t>Figure 49  Financial statements and balances (part 2 of 16)  ·  1 table with 8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fin.BankFlowEntry</w:t>
            </w:r>
          </w:p>
        </w:tc>
        <w:tc>
          <w:tcPr>
            <w:tcW w:type="dxa" w:w="6690"/>
          </w:tcPr>
          <w:p>
            <w:pPr>
              <w:spacing w:after="0" w:before="0"/>
            </w:pPr>
            <w:r/>
            <w:r>
              <w:rPr>
                <w:rFonts w:ascii="Arial" w:hAnsi="Arial"/>
                <w:b w:val="0"/>
                <w:sz w:val="15"/>
              </w:rPr>
              <w:t>Amount transferred to the bank in a month; annual totals are computed automatically (FR-FIN-009/010, BR-FIN-007/008)</w:t>
            </w:r>
          </w:p>
        </w:tc>
        <w:tc>
          <w:tcPr>
            <w:tcW w:type="dxa" w:w="2948"/>
          </w:tcPr>
          <w:p>
            <w:pPr>
              <w:spacing w:after="0" w:before="0"/>
            </w:pPr>
            <w:r/>
            <w:r>
              <w:rPr>
                <w:rFonts w:ascii="Arial" w:hAnsi="Arial"/>
                <w:b w:val="0"/>
                <w:sz w:val="15"/>
              </w:rPr>
              <w:t>BankFlowEntryId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9</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fin.BankFlowEntry</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fin.BankFlowEntry</w:t>
            </w:r>
          </w:p>
        </w:tc>
        <w:tc>
          <w:tcPr>
            <w:tcW w:type="dxa" w:w="2948"/>
            <w:shd w:val="clear" w:color="auto" w:fill="E8EEF6"/>
          </w:tcPr>
          <w:p>
            <w:pPr>
              <w:spacing w:after="0" w:before="0"/>
            </w:pPr>
            <w:r/>
            <w:r>
              <w:rPr>
                <w:rFonts w:ascii="Arial" w:hAnsi="Arial"/>
                <w:b w:val="0"/>
                <w:sz w:val="15"/>
              </w:rPr>
              <w:t>InstitutionId</w:t>
            </w:r>
          </w:p>
        </w:tc>
        <w:tc>
          <w:tcPr>
            <w:tcW w:type="dxa" w:w="2721"/>
            <w:shd w:val="clear" w:color="auto" w:fill="E8EEF6"/>
          </w:tcPr>
          <w:p>
            <w:pPr>
              <w:spacing w:after="0" w:before="0"/>
            </w:pPr>
            <w:r/>
            <w:r>
              <w:rPr>
                <w:rFonts w:ascii="Arial" w:hAnsi="Arial"/>
                <w:b w:val="0"/>
                <w:sz w:val="15"/>
              </w:rPr>
              <w:t>ins.Institution</w:t>
            </w:r>
          </w:p>
        </w:tc>
        <w:tc>
          <w:tcPr>
            <w:tcW w:type="dxa" w:w="2948"/>
            <w:shd w:val="clear" w:color="auto" w:fill="E8EEF6"/>
          </w:tcPr>
          <w:p>
            <w:pPr>
              <w:spacing w:after="0" w:before="0"/>
            </w:pPr>
            <w:r/>
            <w:r>
              <w:rPr>
                <w:rFonts w:ascii="Arial" w:hAnsi="Arial"/>
                <w:b w:val="0"/>
                <w:sz w:val="15"/>
              </w:rPr>
              <w:t>InstitutionId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fin.BankFlowEntry</w:t>
            </w:r>
          </w:p>
        </w:tc>
        <w:tc>
          <w:tcPr>
            <w:tcW w:type="dxa" w:w="2948"/>
          </w:tcPr>
          <w:p>
            <w:pPr>
              <w:spacing w:after="0" w:before="0"/>
            </w:pPr>
            <w:r/>
            <w:r>
              <w:rPr>
                <w:rFonts w:ascii="Arial" w:hAnsi="Arial"/>
                <w:b w:val="0"/>
                <w:sz w:val="15"/>
              </w:rPr>
              <w:t>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FacilityId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fin.BankFlowEntry</w:t>
            </w:r>
          </w:p>
        </w:tc>
        <w:tc>
          <w:tcPr>
            <w:tcW w:type="dxa" w:w="2948"/>
            <w:shd w:val="clear" w:color="auto" w:fill="E8EEF6"/>
          </w:tcPr>
          <w:p>
            <w:pPr>
              <w:spacing w:after="0" w:before="0"/>
            </w:pPr>
            <w:r/>
            <w:r>
              <w:rPr>
                <w:rFonts w:ascii="Arial" w:hAnsi="Arial"/>
                <w:b w:val="0"/>
                <w:sz w:val="15"/>
              </w:rPr>
              <w:t>FlowKindListCode, FlowKindListId</w:t>
            </w:r>
          </w:p>
        </w:tc>
        <w:tc>
          <w:tcPr>
            <w:tcW w:type="dxa" w:w="2721"/>
            <w:shd w:val="clear" w:color="auto" w:fill="E8EEF6"/>
          </w:tcPr>
          <w:p>
            <w:pPr>
              <w:spacing w:after="0" w:before="0"/>
            </w:pPr>
            <w:r/>
            <w:r>
              <w:rPr>
                <w:rFonts w:ascii="Arial" w:hAnsi="Arial"/>
                <w:b w:val="0"/>
                <w:sz w:val="15"/>
              </w:rPr>
              <w:t>cat.LookupList</w:t>
            </w:r>
          </w:p>
        </w:tc>
        <w:tc>
          <w:tcPr>
            <w:tcW w:type="dxa" w:w="2948"/>
            <w:shd w:val="clear" w:color="auto" w:fill="E8EEF6"/>
          </w:tcPr>
          <w:p>
            <w:pPr>
              <w:spacing w:after="0" w:before="0"/>
            </w:pPr>
            <w:r/>
            <w:r>
              <w:rPr>
                <w:rFonts w:ascii="Arial" w:hAnsi="Arial"/>
                <w:b w:val="0"/>
                <w:sz w:val="15"/>
              </w:rPr>
              <w:t>Code, LookupListId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fin.BankFlowEntry</w:t>
            </w:r>
          </w:p>
        </w:tc>
        <w:tc>
          <w:tcPr>
            <w:tcW w:type="dxa" w:w="2948"/>
          </w:tcPr>
          <w:p>
            <w:pPr>
              <w:spacing w:after="0" w:before="0"/>
            </w:pPr>
            <w:r/>
            <w:r>
              <w:rPr>
                <w:rFonts w:ascii="Arial" w:hAnsi="Arial"/>
                <w:b w:val="0"/>
                <w:sz w:val="15"/>
              </w:rPr>
              <w:t>FlowKindListId, FlowKindId</w:t>
            </w:r>
          </w:p>
        </w:tc>
        <w:tc>
          <w:tcPr>
            <w:tcW w:type="dxa" w:w="2721"/>
          </w:tcPr>
          <w:p>
            <w:pPr>
              <w:spacing w:after="0" w:before="0"/>
            </w:pPr>
            <w:r/>
            <w:r>
              <w:rPr>
                <w:rFonts w:ascii="Arial" w:hAnsi="Arial"/>
                <w:b w:val="0"/>
                <w:sz w:val="15"/>
              </w:rPr>
              <w:t>cat.LookupItem</w:t>
            </w:r>
          </w:p>
        </w:tc>
        <w:tc>
          <w:tcPr>
            <w:tcW w:type="dxa" w:w="2948"/>
          </w:tcPr>
          <w:p>
            <w:pPr>
              <w:spacing w:after="0" w:before="0"/>
            </w:pPr>
            <w:r/>
            <w:r>
              <w:rPr>
                <w:rFonts w:ascii="Arial" w:hAnsi="Arial"/>
                <w:b w:val="0"/>
                <w:sz w:val="15"/>
              </w:rPr>
              <w:t>LookupListId, LookupItemId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fin.BankFlowEntry</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fin.BankFlowEntry</w:t>
            </w:r>
          </w:p>
        </w:tc>
        <w:tc>
          <w:tcPr>
            <w:tcW w:type="dxa" w:w="2948"/>
          </w:tcPr>
          <w:p>
            <w:pPr>
              <w:spacing w:after="0" w:before="0"/>
            </w:pPr>
            <w:r/>
            <w:r>
              <w:rPr>
                <w:rFonts w:ascii="Arial" w:hAnsi="Arial"/>
                <w:b w:val="0"/>
                <w:sz w:val="15"/>
              </w:rPr>
              <w:t>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fin.BankFlowEntry</w:t>
            </w:r>
          </w:p>
        </w:tc>
        <w:tc>
          <w:tcPr>
            <w:tcW w:type="dxa" w:w="2948"/>
            <w:shd w:val="clear" w:color="auto" w:fill="E8EEF6"/>
          </w:tcPr>
          <w:p>
            <w:pPr>
              <w:spacing w:after="0" w:before="0"/>
            </w:pPr>
            <w:r/>
            <w:r>
              <w:rPr>
                <w:rFonts w:ascii="Arial" w:hAnsi="Arial"/>
                <w:b w:val="0"/>
                <w:sz w:val="15"/>
              </w:rPr>
              <w:t>EnteredBy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fin.BankFlowEntry</w:t>
            </w:r>
          </w:p>
        </w:tc>
        <w:tc>
          <w:tcPr>
            <w:tcW w:type="dxa" w:w="2948"/>
          </w:tcPr>
          <w:p>
            <w:pPr>
              <w:spacing w:after="0" w:before="0"/>
            </w:pPr>
            <w:r/>
            <w:r>
              <w:rPr>
                <w:rFonts w:ascii="Arial" w:hAnsi="Arial"/>
                <w:b w:val="0"/>
                <w:sz w:val="15"/>
              </w:rPr>
              <w:t>ConfirmedBy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statements and balances (part 3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6786880" cy="3532669"/>
            <wp:docPr id="50" name="Picture 50"/>
            <wp:cNvGraphicFramePr>
              <a:graphicFrameLocks noChangeAspect="1"/>
            </wp:cNvGraphicFramePr>
            <a:graphic>
              <a:graphicData uri="http://schemas.openxmlformats.org/drawingml/2006/picture">
                <pic:pic>
                  <pic:nvPicPr>
                    <pic:cNvPr id="0" name="m5_financials_3.png"/>
                    <pic:cNvPicPr/>
                  </pic:nvPicPr>
                  <pic:blipFill>
                    <a:blip r:embed="rId60"/>
                    <a:stretch>
                      <a:fillRect/>
                    </a:stretch>
                  </pic:blipFill>
                  <pic:spPr>
                    <a:xfrm>
                      <a:off x="0" y="0"/>
                      <a:ext cx="6786880" cy="3532669"/>
                    </a:xfrm>
                    <a:prstGeom prst="rect"/>
                  </pic:spPr>
                </pic:pic>
              </a:graphicData>
            </a:graphic>
          </wp:inline>
        </w:drawing>
      </w:r>
    </w:p>
    <w:p>
      <w:pPr>
        <w:spacing w:after="120"/>
        <w:jc w:val="center"/>
      </w:pPr>
      <w:r>
        <w:rPr>
          <w:rFonts w:ascii="Arial" w:hAnsi="Arial"/>
          <w:b w:val="0"/>
          <w:i/>
          <w:color w:val="6B7280"/>
          <w:sz w:val="16"/>
        </w:rPr>
        <w:t>Figure 50  Financial statements and balances (part 3 of 16)  ·  2 tables with 3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fin.CompanyProductLine</w:t>
            </w:r>
          </w:p>
        </w:tc>
        <w:tc>
          <w:tcPr>
            <w:tcW w:type="dxa" w:w="6690"/>
          </w:tcPr>
          <w:p>
            <w:pPr>
              <w:spacing w:after="0" w:before="0"/>
            </w:pPr>
            <w:r/>
            <w:r>
              <w:rPr>
                <w:rFonts w:ascii="Arial" w:hAnsi="Arial"/>
                <w:b w:val="0"/>
                <w:sz w:val="15"/>
              </w:rPr>
              <w:t>A product or service line of a company for a fiscal year: its category, share of revenue and of inventory, and its sales channels; read by the credit assessment for the quality of cash flows and the liquidity of the inventory (docs/35 section 5)</w:t>
            </w:r>
          </w:p>
        </w:tc>
        <w:tc>
          <w:tcPr>
            <w:tcW w:type="dxa" w:w="2948"/>
          </w:tcPr>
          <w:p>
            <w:pPr>
              <w:spacing w:after="0" w:before="0"/>
            </w:pPr>
            <w:r/>
            <w:r>
              <w:rPr>
                <w:rFonts w:ascii="Arial" w:hAnsi="Arial"/>
                <w:b w:val="0"/>
                <w:sz w:val="15"/>
              </w:rPr>
              <w:t>CompanyProductLineId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fin.ConsolidationMember</w:t>
            </w:r>
          </w:p>
        </w:tc>
        <w:tc>
          <w:tcPr>
            <w:tcW w:type="dxa" w:w="6690"/>
            <w:shd w:val="clear" w:color="auto" w:fill="E8EEF6"/>
          </w:tcPr>
          <w:p>
            <w:pPr>
              <w:spacing w:after="0" w:before="0"/>
            </w:pPr>
            <w:r/>
            <w:r>
              <w:rPr>
                <w:rFonts w:ascii="Arial" w:hAnsi="Arial"/>
                <w:b w:val="0"/>
                <w:sz w:val="15"/>
              </w:rPr>
              <w:t>A unit of a holding's consolidated statement: the parent, each subsidiary, associate and joint venture, with its method and ownership (FR-FIN-015, BR-FIN-013; owner request 2026-10-18)</w:t>
            </w:r>
          </w:p>
        </w:tc>
        <w:tc>
          <w:tcPr>
            <w:tcW w:type="dxa" w:w="2948"/>
            <w:shd w:val="clear" w:color="auto" w:fill="E8EEF6"/>
          </w:tcPr>
          <w:p>
            <w:pPr>
              <w:spacing w:after="0" w:before="0"/>
            </w:pPr>
            <w:r/>
            <w:r>
              <w:rPr>
                <w:rFonts w:ascii="Arial" w:hAnsi="Arial"/>
                <w:b w:val="0"/>
                <w:sz w:val="15"/>
              </w:rPr>
              <w:t>ConsolidationMemberId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3</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fin.CompanyProductLine</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fin.CompanyProductLine</w:t>
            </w:r>
          </w:p>
        </w:tc>
        <w:tc>
          <w:tcPr>
            <w:tcW w:type="dxa" w:w="2948"/>
            <w:shd w:val="clear" w:color="auto" w:fill="E8EEF6"/>
          </w:tcPr>
          <w:p>
            <w:pPr>
              <w:spacing w:after="0" w:before="0"/>
            </w:pPr>
            <w:r/>
            <w:r>
              <w:rPr>
                <w:rFonts w:ascii="Arial" w:hAnsi="Arial"/>
                <w:b w:val="0"/>
                <w:sz w:val="15"/>
              </w:rPr>
              <w:t>ProductCategoryId</w:t>
            </w:r>
          </w:p>
        </w:tc>
        <w:tc>
          <w:tcPr>
            <w:tcW w:type="dxa" w:w="2721"/>
            <w:shd w:val="clear" w:color="auto" w:fill="E8EEF6"/>
          </w:tcPr>
          <w:p>
            <w:pPr>
              <w:spacing w:after="0" w:before="0"/>
            </w:pPr>
            <w:r/>
            <w:r>
              <w:rPr>
                <w:rFonts w:ascii="Arial" w:hAnsi="Arial"/>
                <w:b w:val="0"/>
                <w:sz w:val="15"/>
              </w:rPr>
              <w:t>fin.ProductCategory</w:t>
            </w:r>
          </w:p>
        </w:tc>
        <w:tc>
          <w:tcPr>
            <w:tcW w:type="dxa" w:w="2948"/>
            <w:shd w:val="clear" w:color="auto" w:fill="E8EEF6"/>
          </w:tcPr>
          <w:p>
            <w:pPr>
              <w:spacing w:after="0" w:before="0"/>
            </w:pPr>
            <w:r/>
            <w:r>
              <w:rPr>
                <w:rFonts w:ascii="Arial" w:hAnsi="Arial"/>
                <w:b w:val="0"/>
                <w:sz w:val="15"/>
              </w:rPr>
              <w:t>ProductCategoryId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fin.ConsolidationMember</w:t>
            </w:r>
          </w:p>
        </w:tc>
        <w:tc>
          <w:tcPr>
            <w:tcW w:type="dxa" w:w="2948"/>
          </w:tcPr>
          <w:p>
            <w:pPr>
              <w:spacing w:after="0" w:before="0"/>
            </w:pPr>
            <w:r/>
            <w:r>
              <w:rPr>
                <w:rFonts w:ascii="Arial" w:hAnsi="Arial"/>
                <w:b w:val="0"/>
                <w:sz w:val="15"/>
              </w:rPr>
              <w:t>StatementBasis, StatementId</w:t>
            </w:r>
          </w:p>
        </w:tc>
        <w:tc>
          <w:tcPr>
            <w:tcW w:type="dxa" w:w="2721"/>
          </w:tcPr>
          <w:p>
            <w:pPr>
              <w:spacing w:after="0" w:before="0"/>
            </w:pPr>
            <w:r/>
            <w:r>
              <w:rPr>
                <w:rFonts w:ascii="Arial" w:hAnsi="Arial"/>
                <w:b w:val="0"/>
                <w:sz w:val="15"/>
              </w:rPr>
              <w:t>fin.FinancialStatement</w:t>
            </w:r>
          </w:p>
        </w:tc>
        <w:tc>
          <w:tcPr>
            <w:tcW w:type="dxa" w:w="2948"/>
          </w:tcPr>
          <w:p>
            <w:pPr>
              <w:spacing w:after="0" w:before="0"/>
            </w:pPr>
            <w:r/>
            <w:r>
              <w:rPr>
                <w:rFonts w:ascii="Arial" w:hAnsi="Arial"/>
                <w:b w:val="0"/>
                <w:sz w:val="15"/>
              </w:rPr>
              <w:t>Basis, FinancialStatementId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fin.ConsolidationMember</w:t>
            </w:r>
          </w:p>
        </w:tc>
        <w:tc>
          <w:tcPr>
            <w:tcW w:type="dxa" w:w="2948"/>
            <w:shd w:val="clear" w:color="auto" w:fill="E8EEF6"/>
          </w:tcPr>
          <w:p>
            <w:pPr>
              <w:spacing w:after="0" w:before="0"/>
            </w:pPr>
            <w:r/>
            <w:r>
              <w:rPr>
                <w:rFonts w:ascii="Arial" w:hAnsi="Arial"/>
                <w:b w:val="0"/>
                <w:sz w:val="15"/>
              </w:rPr>
              <w:t>MemberCompanyId</w:t>
            </w:r>
          </w:p>
        </w:tc>
        <w:tc>
          <w:tcPr>
            <w:tcW w:type="dxa" w:w="2721"/>
            <w:shd w:val="clear" w:color="auto" w:fill="E8EEF6"/>
          </w:tcPr>
          <w:p>
            <w:pPr>
              <w:spacing w:after="0" w:before="0"/>
            </w:pPr>
            <w:r/>
            <w:r>
              <w:rPr>
                <w:rFonts w:ascii="Arial" w:hAnsi="Arial"/>
                <w:b w:val="0"/>
                <w:sz w:val="15"/>
              </w:rPr>
              <w:t>org.Company</w:t>
            </w:r>
          </w:p>
        </w:tc>
        <w:tc>
          <w:tcPr>
            <w:tcW w:type="dxa" w:w="2948"/>
            <w:shd w:val="clear" w:color="auto" w:fill="E8EEF6"/>
          </w:tcPr>
          <w:p>
            <w:pPr>
              <w:spacing w:after="0" w:before="0"/>
            </w:pPr>
            <w:r/>
            <w:r>
              <w:rPr>
                <w:rFonts w:ascii="Arial" w:hAnsi="Arial"/>
                <w:b w:val="0"/>
                <w:sz w:val="15"/>
              </w:rPr>
              <w:t>CompanyId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fin.ConsolidationMember</w:t>
            </w:r>
          </w:p>
        </w:tc>
        <w:tc>
          <w:tcPr>
            <w:tcW w:type="dxa" w:w="2948"/>
          </w:tcPr>
          <w:p>
            <w:pPr>
              <w:spacing w:after="0" w:before="0"/>
            </w:pPr>
            <w:r/>
            <w:r>
              <w:rPr>
                <w:rFonts w:ascii="Arial" w:hAnsi="Arial"/>
                <w:b w:val="0"/>
                <w:sz w:val="15"/>
              </w:rPr>
              <w:t>MemberCompanyId, MemberStatementId</w:t>
            </w:r>
          </w:p>
        </w:tc>
        <w:tc>
          <w:tcPr>
            <w:tcW w:type="dxa" w:w="2721"/>
          </w:tcPr>
          <w:p>
            <w:pPr>
              <w:spacing w:after="0" w:before="0"/>
            </w:pPr>
            <w:r/>
            <w:r>
              <w:rPr>
                <w:rFonts w:ascii="Arial" w:hAnsi="Arial"/>
                <w:b w:val="0"/>
                <w:sz w:val="15"/>
              </w:rPr>
              <w:t>fin.FinancialStatement</w:t>
            </w:r>
          </w:p>
        </w:tc>
        <w:tc>
          <w:tcPr>
            <w:tcW w:type="dxa" w:w="2948"/>
          </w:tcPr>
          <w:p>
            <w:pPr>
              <w:spacing w:after="0" w:before="0"/>
            </w:pPr>
            <w:r/>
            <w:r>
              <w:rPr>
                <w:rFonts w:ascii="Arial" w:hAnsi="Arial"/>
                <w:b w:val="0"/>
                <w:sz w:val="15"/>
              </w:rPr>
              <w:t>CompanyId, FinancialStatementId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statements and balances (part 4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6191250" cy="6199566"/>
            <wp:docPr id="51" name="Picture 51"/>
            <wp:cNvGraphicFramePr>
              <a:graphicFrameLocks noChangeAspect="1"/>
            </wp:cNvGraphicFramePr>
            <a:graphic>
              <a:graphicData uri="http://schemas.openxmlformats.org/drawingml/2006/picture">
                <pic:pic>
                  <pic:nvPicPr>
                    <pic:cNvPr id="0" name="m5_financials_4.png"/>
                    <pic:cNvPicPr/>
                  </pic:nvPicPr>
                  <pic:blipFill>
                    <a:blip r:embed="rId61"/>
                    <a:stretch>
                      <a:fillRect/>
                    </a:stretch>
                  </pic:blipFill>
                  <pic:spPr>
                    <a:xfrm>
                      <a:off x="0" y="0"/>
                      <a:ext cx="6191250" cy="6199566"/>
                    </a:xfrm>
                    <a:prstGeom prst="rect"/>
                  </pic:spPr>
                </pic:pic>
              </a:graphicData>
            </a:graphic>
          </wp:inline>
        </w:drawing>
      </w:r>
    </w:p>
    <w:p>
      <w:pPr>
        <w:spacing w:after="120"/>
        <w:jc w:val="center"/>
      </w:pPr>
      <w:r>
        <w:rPr>
          <w:rFonts w:ascii="Arial" w:hAnsi="Arial"/>
          <w:b w:val="0"/>
          <w:i/>
          <w:color w:val="6B7280"/>
          <w:sz w:val="16"/>
        </w:rPr>
        <w:t>Figure 51  Financial statements and balances (part 4 of 16)  ·  1 table with 6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fin.CreditAssessment</w:t>
            </w:r>
          </w:p>
        </w:tc>
        <w:tc>
          <w:tcPr>
            <w:tcW w:type="dxa" w:w="6690"/>
          </w:tcPr>
          <w:p>
            <w:pPr>
              <w:spacing w:after="0" w:before="0"/>
            </w:pPr>
            <w:r/>
            <w:r>
              <w:rPr>
                <w:rFonts w:ascii="Arial" w:hAnsi="Arial"/>
                <w:b w:val="0"/>
                <w:sz w:val="15"/>
              </w:rPr>
              <w:t>Credit assessment of an approved statement on a sector scorecard: the study of the balance sheet with a grade on the Moody's scale, its strengths, weaknesses and risks; written as a draft, computed by the database, approved by someone else (FR-FIN-020 to FR-FIN-024, BR-FIN-018 to BR-FIN-024; owner request 2026-10-18)</w:t>
            </w:r>
          </w:p>
        </w:tc>
        <w:tc>
          <w:tcPr>
            <w:tcW w:type="dxa" w:w="2948"/>
          </w:tcPr>
          <w:p>
            <w:pPr>
              <w:spacing w:after="0" w:before="0"/>
            </w:pPr>
            <w:r/>
            <w:r>
              <w:rPr>
                <w:rFonts w:ascii="Arial" w:hAnsi="Arial"/>
                <w:b w:val="0"/>
                <w:sz w:val="15"/>
              </w:rPr>
              <w:t>CreditAssessmentId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14</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w:t>
            </w:r>
          </w:p>
        </w:tc>
        <w:tc>
          <w:tcPr>
            <w:tcW w:type="dxa" w:w="2948"/>
            <w:shd w:val="clear" w:color="auto" w:fill="E8EEF6"/>
          </w:tcPr>
          <w:p>
            <w:pPr>
              <w:spacing w:after="0" w:before="0"/>
            </w:pPr>
            <w:r/>
            <w:r>
              <w:rPr>
                <w:rFonts w:ascii="Arial" w:hAnsi="Arial"/>
                <w:b w:val="0"/>
                <w:sz w:val="15"/>
              </w:rPr>
              <w:t>CompanyId, StatementId</w:t>
            </w:r>
          </w:p>
        </w:tc>
        <w:tc>
          <w:tcPr>
            <w:tcW w:type="dxa" w:w="2721"/>
            <w:shd w:val="clear" w:color="auto" w:fill="E8EEF6"/>
          </w:tcPr>
          <w:p>
            <w:pPr>
              <w:spacing w:after="0" w:before="0"/>
            </w:pPr>
            <w:r/>
            <w:r>
              <w:rPr>
                <w:rFonts w:ascii="Arial" w:hAnsi="Arial"/>
                <w:b w:val="0"/>
                <w:sz w:val="15"/>
              </w:rPr>
              <w:t>fin.FinancialStatement</w:t>
            </w:r>
          </w:p>
        </w:tc>
        <w:tc>
          <w:tcPr>
            <w:tcW w:type="dxa" w:w="2948"/>
            <w:shd w:val="clear" w:color="auto" w:fill="E8EEF6"/>
          </w:tcPr>
          <w:p>
            <w:pPr>
              <w:spacing w:after="0" w:before="0"/>
            </w:pPr>
            <w:r/>
            <w:r>
              <w:rPr>
                <w:rFonts w:ascii="Arial" w:hAnsi="Arial"/>
                <w:b w:val="0"/>
                <w:sz w:val="15"/>
              </w:rPr>
              <w:t>CompanyId, FinancialStatementId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CompanyId, PriorStatementId</w:t>
            </w:r>
          </w:p>
        </w:tc>
        <w:tc>
          <w:tcPr>
            <w:tcW w:type="dxa" w:w="2721"/>
          </w:tcPr>
          <w:p>
            <w:pPr>
              <w:spacing w:after="0" w:before="0"/>
            </w:pPr>
            <w:r/>
            <w:r>
              <w:rPr>
                <w:rFonts w:ascii="Arial" w:hAnsi="Arial"/>
                <w:b w:val="0"/>
                <w:sz w:val="15"/>
              </w:rPr>
              <w:t>fin.FinancialStatement</w:t>
            </w:r>
          </w:p>
        </w:tc>
        <w:tc>
          <w:tcPr>
            <w:tcW w:type="dxa" w:w="2948"/>
          </w:tcPr>
          <w:p>
            <w:pPr>
              <w:spacing w:after="0" w:before="0"/>
            </w:pPr>
            <w:r/>
            <w:r>
              <w:rPr>
                <w:rFonts w:ascii="Arial" w:hAnsi="Arial"/>
                <w:b w:val="0"/>
                <w:sz w:val="15"/>
              </w:rPr>
              <w:t>CompanyId, FinancialStatementId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w:t>
            </w:r>
          </w:p>
        </w:tc>
        <w:tc>
          <w:tcPr>
            <w:tcW w:type="dxa" w:w="2948"/>
            <w:shd w:val="clear" w:color="auto" w:fill="E8EEF6"/>
          </w:tcPr>
          <w:p>
            <w:pPr>
              <w:spacing w:after="0" w:before="0"/>
            </w:pPr>
            <w:r/>
            <w:r>
              <w:rPr>
                <w:rFonts w:ascii="Arial" w:hAnsi="Arial"/>
                <w:b w:val="0"/>
                <w:sz w:val="15"/>
              </w:rPr>
              <w:t>ScorecardId</w:t>
            </w:r>
          </w:p>
        </w:tc>
        <w:tc>
          <w:tcPr>
            <w:tcW w:type="dxa" w:w="2721"/>
            <w:shd w:val="clear" w:color="auto" w:fill="E8EEF6"/>
          </w:tcPr>
          <w:p>
            <w:pPr>
              <w:spacing w:after="0" w:before="0"/>
            </w:pPr>
            <w:r/>
            <w:r>
              <w:rPr>
                <w:rFonts w:ascii="Arial" w:hAnsi="Arial"/>
                <w:b w:val="0"/>
                <w:sz w:val="15"/>
              </w:rPr>
              <w:t>fin.Scorecard</w:t>
            </w:r>
          </w:p>
        </w:tc>
        <w:tc>
          <w:tcPr>
            <w:tcW w:type="dxa" w:w="2948"/>
            <w:shd w:val="clear" w:color="auto" w:fill="E8EEF6"/>
          </w:tcPr>
          <w:p>
            <w:pPr>
              <w:spacing w:after="0" w:before="0"/>
            </w:pPr>
            <w:r/>
            <w:r>
              <w:rPr>
                <w:rFonts w:ascii="Arial" w:hAnsi="Arial"/>
                <w:b w:val="0"/>
                <w:sz w:val="15"/>
              </w:rPr>
              <w:t>ScorecardId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CompanyId, UsedPriorStatementId</w:t>
            </w:r>
          </w:p>
        </w:tc>
        <w:tc>
          <w:tcPr>
            <w:tcW w:type="dxa" w:w="2721"/>
          </w:tcPr>
          <w:p>
            <w:pPr>
              <w:spacing w:after="0" w:before="0"/>
            </w:pPr>
            <w:r/>
            <w:r>
              <w:rPr>
                <w:rFonts w:ascii="Arial" w:hAnsi="Arial"/>
                <w:b w:val="0"/>
                <w:sz w:val="15"/>
              </w:rPr>
              <w:t>fin.FinancialStatement</w:t>
            </w:r>
          </w:p>
        </w:tc>
        <w:tc>
          <w:tcPr>
            <w:tcW w:type="dxa" w:w="2948"/>
          </w:tcPr>
          <w:p>
            <w:pPr>
              <w:spacing w:after="0" w:before="0"/>
            </w:pPr>
            <w:r/>
            <w:r>
              <w:rPr>
                <w:rFonts w:ascii="Arial" w:hAnsi="Arial"/>
                <w:b w:val="0"/>
                <w:sz w:val="15"/>
              </w:rPr>
              <w:t>CompanyId, FinancialStatementId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w:t>
            </w:r>
          </w:p>
        </w:tc>
        <w:tc>
          <w:tcPr>
            <w:tcW w:type="dxa" w:w="2948"/>
            <w:shd w:val="clear" w:color="auto" w:fill="E8EEF6"/>
          </w:tcPr>
          <w:p>
            <w:pPr>
              <w:spacing w:after="0" w:before="0"/>
            </w:pPr>
            <w:r/>
            <w:r>
              <w:rPr>
                <w:rFonts w:ascii="Arial" w:hAnsi="Arial"/>
                <w:b w:val="0"/>
                <w:sz w:val="15"/>
              </w:rPr>
              <w:t>FinancialGradeId</w:t>
            </w:r>
          </w:p>
        </w:tc>
        <w:tc>
          <w:tcPr>
            <w:tcW w:type="dxa" w:w="2721"/>
            <w:shd w:val="clear" w:color="auto" w:fill="E8EEF6"/>
          </w:tcPr>
          <w:p>
            <w:pPr>
              <w:spacing w:after="0" w:before="0"/>
            </w:pPr>
            <w:r/>
            <w:r>
              <w:rPr>
                <w:rFonts w:ascii="Arial" w:hAnsi="Arial"/>
                <w:b w:val="0"/>
                <w:sz w:val="15"/>
              </w:rPr>
              <w:t>fin.RatingGrade</w:t>
            </w:r>
          </w:p>
        </w:tc>
        <w:tc>
          <w:tcPr>
            <w:tcW w:type="dxa" w:w="2948"/>
            <w:shd w:val="clear" w:color="auto" w:fill="E8EEF6"/>
          </w:tcPr>
          <w:p>
            <w:pPr>
              <w:spacing w:after="0" w:before="0"/>
            </w:pPr>
            <w:r/>
            <w:r>
              <w:rPr>
                <w:rFonts w:ascii="Arial" w:hAnsi="Arial"/>
                <w:b w:val="0"/>
                <w:sz w:val="15"/>
              </w:rPr>
              <w:t>RatingGradeId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IndicatedGradeId</w:t>
            </w:r>
          </w:p>
        </w:tc>
        <w:tc>
          <w:tcPr>
            <w:tcW w:type="dxa" w:w="2721"/>
          </w:tcPr>
          <w:p>
            <w:pPr>
              <w:spacing w:after="0" w:before="0"/>
            </w:pPr>
            <w:r/>
            <w:r>
              <w:rPr>
                <w:rFonts w:ascii="Arial" w:hAnsi="Arial"/>
                <w:b w:val="0"/>
                <w:sz w:val="15"/>
              </w:rPr>
              <w:t>fin.RatingGrade</w:t>
            </w:r>
          </w:p>
        </w:tc>
        <w:tc>
          <w:tcPr>
            <w:tcW w:type="dxa" w:w="2948"/>
          </w:tcPr>
          <w:p>
            <w:pPr>
              <w:spacing w:after="0" w:before="0"/>
            </w:pPr>
            <w:r/>
            <w:r>
              <w:rPr>
                <w:rFonts w:ascii="Arial" w:hAnsi="Arial"/>
                <w:b w:val="0"/>
                <w:sz w:val="15"/>
              </w:rPr>
              <w:t>RatingGradeId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w:t>
            </w:r>
          </w:p>
        </w:tc>
        <w:tc>
          <w:tcPr>
            <w:tcW w:type="dxa" w:w="2948"/>
            <w:shd w:val="clear" w:color="auto" w:fill="E8EEF6"/>
          </w:tcPr>
          <w:p>
            <w:pPr>
              <w:spacing w:after="0" w:before="0"/>
            </w:pPr>
            <w:r/>
            <w:r>
              <w:rPr>
                <w:rFonts w:ascii="Arial" w:hAnsi="Arial"/>
                <w:b w:val="0"/>
                <w:sz w:val="15"/>
              </w:rPr>
              <w:t>CapGradeId</w:t>
            </w:r>
          </w:p>
        </w:tc>
        <w:tc>
          <w:tcPr>
            <w:tcW w:type="dxa" w:w="2721"/>
            <w:shd w:val="clear" w:color="auto" w:fill="E8EEF6"/>
          </w:tcPr>
          <w:p>
            <w:pPr>
              <w:spacing w:after="0" w:before="0"/>
            </w:pPr>
            <w:r/>
            <w:r>
              <w:rPr>
                <w:rFonts w:ascii="Arial" w:hAnsi="Arial"/>
                <w:b w:val="0"/>
                <w:sz w:val="15"/>
              </w:rPr>
              <w:t>fin.RatingGrade</w:t>
            </w:r>
          </w:p>
        </w:tc>
        <w:tc>
          <w:tcPr>
            <w:tcW w:type="dxa" w:w="2948"/>
            <w:shd w:val="clear" w:color="auto" w:fill="E8EEF6"/>
          </w:tcPr>
          <w:p>
            <w:pPr>
              <w:spacing w:after="0" w:before="0"/>
            </w:pPr>
            <w:r/>
            <w:r>
              <w:rPr>
                <w:rFonts w:ascii="Arial" w:hAnsi="Arial"/>
                <w:b w:val="0"/>
                <w:sz w:val="15"/>
              </w:rPr>
              <w:t>RatingGradeId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StandaloneGradeId</w:t>
            </w:r>
          </w:p>
        </w:tc>
        <w:tc>
          <w:tcPr>
            <w:tcW w:type="dxa" w:w="2721"/>
          </w:tcPr>
          <w:p>
            <w:pPr>
              <w:spacing w:after="0" w:before="0"/>
            </w:pPr>
            <w:r/>
            <w:r>
              <w:rPr>
                <w:rFonts w:ascii="Arial" w:hAnsi="Arial"/>
                <w:b w:val="0"/>
                <w:sz w:val="15"/>
              </w:rPr>
              <w:t>fin.RatingGrade</w:t>
            </w:r>
          </w:p>
        </w:tc>
        <w:tc>
          <w:tcPr>
            <w:tcW w:type="dxa" w:w="2948"/>
          </w:tcPr>
          <w:p>
            <w:pPr>
              <w:spacing w:after="0" w:before="0"/>
            </w:pPr>
            <w:r/>
            <w:r>
              <w:rPr>
                <w:rFonts w:ascii="Arial" w:hAnsi="Arial"/>
                <w:b w:val="0"/>
                <w:sz w:val="15"/>
              </w:rPr>
              <w:t>RatingGradeId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w:t>
            </w:r>
          </w:p>
        </w:tc>
        <w:tc>
          <w:tcPr>
            <w:tcW w:type="dxa" w:w="2948"/>
            <w:shd w:val="clear" w:color="auto" w:fill="E8EEF6"/>
          </w:tcPr>
          <w:p>
            <w:pPr>
              <w:spacing w:after="0" w:before="0"/>
            </w:pPr>
            <w:r/>
            <w:r>
              <w:rPr>
                <w:rFonts w:ascii="Arial" w:hAnsi="Arial"/>
                <w:b w:val="0"/>
                <w:sz w:val="15"/>
              </w:rPr>
              <w:t>FinalGradeId</w:t>
            </w:r>
          </w:p>
        </w:tc>
        <w:tc>
          <w:tcPr>
            <w:tcW w:type="dxa" w:w="2721"/>
            <w:shd w:val="clear" w:color="auto" w:fill="E8EEF6"/>
          </w:tcPr>
          <w:p>
            <w:pPr>
              <w:spacing w:after="0" w:before="0"/>
            </w:pPr>
            <w:r/>
            <w:r>
              <w:rPr>
                <w:rFonts w:ascii="Arial" w:hAnsi="Arial"/>
                <w:b w:val="0"/>
                <w:sz w:val="15"/>
              </w:rPr>
              <w:t>fin.RatingGrade</w:t>
            </w:r>
          </w:p>
        </w:tc>
        <w:tc>
          <w:tcPr>
            <w:tcW w:type="dxa" w:w="2948"/>
            <w:shd w:val="clear" w:color="auto" w:fill="E8EEF6"/>
          </w:tcPr>
          <w:p>
            <w:pPr>
              <w:spacing w:after="0" w:before="0"/>
            </w:pPr>
            <w:r/>
            <w:r>
              <w:rPr>
                <w:rFonts w:ascii="Arial" w:hAnsi="Arial"/>
                <w:b w:val="0"/>
                <w:sz w:val="15"/>
              </w:rPr>
              <w:t>RatingGradeId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FacilityGradeId</w:t>
            </w:r>
          </w:p>
        </w:tc>
        <w:tc>
          <w:tcPr>
            <w:tcW w:type="dxa" w:w="2721"/>
          </w:tcPr>
          <w:p>
            <w:pPr>
              <w:spacing w:after="0" w:before="0"/>
            </w:pPr>
            <w:r/>
            <w:r>
              <w:rPr>
                <w:rFonts w:ascii="Arial" w:hAnsi="Arial"/>
                <w:b w:val="0"/>
                <w:sz w:val="15"/>
              </w:rPr>
              <w:t>fin.RatingGrade</w:t>
            </w:r>
          </w:p>
        </w:tc>
        <w:tc>
          <w:tcPr>
            <w:tcW w:type="dxa" w:w="2948"/>
          </w:tcPr>
          <w:p>
            <w:pPr>
              <w:spacing w:after="0" w:before="0"/>
            </w:pPr>
            <w:r/>
            <w:r>
              <w:rPr>
                <w:rFonts w:ascii="Arial" w:hAnsi="Arial"/>
                <w:b w:val="0"/>
                <w:sz w:val="15"/>
              </w:rPr>
              <w:t>RatingGradeId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w:t>
            </w:r>
          </w:p>
        </w:tc>
        <w:tc>
          <w:tcPr>
            <w:tcW w:type="dxa" w:w="2948"/>
            <w:shd w:val="clear" w:color="auto" w:fill="E8EEF6"/>
          </w:tcPr>
          <w:p>
            <w:pPr>
              <w:spacing w:after="0" w:before="0"/>
            </w:pPr>
            <w:r/>
            <w:r>
              <w:rPr>
                <w:rFonts w:ascii="Arial" w:hAnsi="Arial"/>
                <w:b w:val="0"/>
                <w:sz w:val="15"/>
              </w:rPr>
              <w:t>PreparedBy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ApprovedBy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w:t>
            </w:r>
          </w:p>
        </w:tc>
        <w:tc>
          <w:tcPr>
            <w:tcW w:type="dxa" w:w="2948"/>
            <w:shd w:val="clear" w:color="auto" w:fill="E8EEF6"/>
          </w:tcPr>
          <w:p>
            <w:pPr>
              <w:spacing w:after="0" w:before="0"/>
            </w:pPr>
            <w:r/>
            <w:r>
              <w:rPr>
                <w:rFonts w:ascii="Arial" w:hAnsi="Arial"/>
                <w:b w:val="0"/>
                <w:sz w:val="15"/>
              </w:rPr>
              <w:t>IndustryId</w:t>
            </w:r>
          </w:p>
        </w:tc>
        <w:tc>
          <w:tcPr>
            <w:tcW w:type="dxa" w:w="2721"/>
            <w:shd w:val="clear" w:color="auto" w:fill="E8EEF6"/>
          </w:tcPr>
          <w:p>
            <w:pPr>
              <w:spacing w:after="0" w:before="0"/>
            </w:pPr>
            <w:r/>
            <w:r>
              <w:rPr>
                <w:rFonts w:ascii="Arial" w:hAnsi="Arial"/>
                <w:b w:val="0"/>
                <w:sz w:val="15"/>
              </w:rPr>
              <w:t>ref.Industry</w:t>
            </w:r>
          </w:p>
        </w:tc>
        <w:tc>
          <w:tcPr>
            <w:tcW w:type="dxa" w:w="2948"/>
            <w:shd w:val="clear" w:color="auto" w:fill="E8EEF6"/>
          </w:tcPr>
          <w:p>
            <w:pPr>
              <w:spacing w:after="0" w:before="0"/>
            </w:pPr>
            <w:r/>
            <w:r>
              <w:rPr>
                <w:rFonts w:ascii="Arial" w:hAnsi="Arial"/>
                <w:b w:val="0"/>
                <w:sz w:val="15"/>
              </w:rPr>
              <w:t>IndustryId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statements and balances (part 5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6383020" cy="2115207"/>
            <wp:docPr id="52" name="Picture 52"/>
            <wp:cNvGraphicFramePr>
              <a:graphicFrameLocks noChangeAspect="1"/>
            </wp:cNvGraphicFramePr>
            <a:graphic>
              <a:graphicData uri="http://schemas.openxmlformats.org/drawingml/2006/picture">
                <pic:pic>
                  <pic:nvPicPr>
                    <pic:cNvPr id="0" name="m5_financials_5.png"/>
                    <pic:cNvPicPr/>
                  </pic:nvPicPr>
                  <pic:blipFill>
                    <a:blip r:embed="rId62"/>
                    <a:stretch>
                      <a:fillRect/>
                    </a:stretch>
                  </pic:blipFill>
                  <pic:spPr>
                    <a:xfrm>
                      <a:off x="0" y="0"/>
                      <a:ext cx="6383020" cy="2115207"/>
                    </a:xfrm>
                    <a:prstGeom prst="rect"/>
                  </pic:spPr>
                </pic:pic>
              </a:graphicData>
            </a:graphic>
          </wp:inline>
        </w:drawing>
      </w:r>
    </w:p>
    <w:p>
      <w:pPr>
        <w:spacing w:after="120"/>
        <w:jc w:val="center"/>
      </w:pPr>
      <w:r>
        <w:rPr>
          <w:rFonts w:ascii="Arial" w:hAnsi="Arial"/>
          <w:b w:val="0"/>
          <w:i/>
          <w:color w:val="6B7280"/>
          <w:sz w:val="16"/>
        </w:rPr>
        <w:t>Figure 52  Financial statements and balances (part 5 of 16)  ·  1 table with 2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fin.CreditAssessmentBureau</w:t>
            </w:r>
          </w:p>
        </w:tc>
        <w:tc>
          <w:tcPr>
            <w:tcW w:type="dxa" w:w="6690"/>
          </w:tcPr>
          <w:p>
            <w:pPr>
              <w:spacing w:after="0" w:before="0"/>
            </w:pPr>
            <w:r/>
            <w:r>
              <w:rPr>
                <w:rFonts w:ascii="Arial" w:hAnsi="Arial"/>
                <w:b w:val="0"/>
                <w:sz w:val="15"/>
              </w:rPr>
              <w:t>The company's SIMAH commercial credit report the analyst read: exposure at all lenders, payment behaviour, defaults, bounced cheques, judgments (docs/35 section 10); changes only while the assessment is a draft</w:t>
            </w:r>
          </w:p>
        </w:tc>
        <w:tc>
          <w:tcPr>
            <w:tcW w:type="dxa" w:w="2948"/>
          </w:tcPr>
          <w:p>
            <w:pPr>
              <w:spacing w:after="0" w:before="0"/>
            </w:pPr>
            <w:r/>
            <w:r>
              <w:rPr>
                <w:rFonts w:ascii="Arial" w:hAnsi="Arial"/>
                <w:b w:val="0"/>
                <w:sz w:val="15"/>
              </w:rPr>
              <w:t>CreditAssessmentBureauId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fin.CreditAssessmentBureau</w:t>
            </w:r>
          </w:p>
        </w:tc>
        <w:tc>
          <w:tcPr>
            <w:tcW w:type="dxa" w:w="2948"/>
          </w:tcPr>
          <w:p>
            <w:pPr>
              <w:spacing w:after="0" w:before="0"/>
            </w:pPr>
            <w:r/>
            <w:r>
              <w:rPr>
                <w:rFonts w:ascii="Arial" w:hAnsi="Arial"/>
                <w:b w:val="0"/>
                <w:sz w:val="15"/>
              </w:rPr>
              <w:t>AssessmentId</w:t>
            </w:r>
          </w:p>
        </w:tc>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CreditAssessmentId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fin.CreditAssessmentBureau</w:t>
            </w:r>
          </w:p>
        </w:tc>
        <w:tc>
          <w:tcPr>
            <w:tcW w:type="dxa" w:w="2948"/>
            <w:shd w:val="clear" w:color="auto" w:fill="E8EEF6"/>
          </w:tcPr>
          <w:p>
            <w:pPr>
              <w:spacing w:after="0" w:before="0"/>
            </w:pPr>
            <w:r/>
            <w:r>
              <w:rPr>
                <w:rFonts w:ascii="Arial" w:hAnsi="Arial"/>
                <w:b w:val="0"/>
                <w:sz w:val="15"/>
              </w:rPr>
              <w:t>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statements and balances (part 6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6371590" cy="5781397"/>
            <wp:docPr id="53" name="Picture 53"/>
            <wp:cNvGraphicFramePr>
              <a:graphicFrameLocks noChangeAspect="1"/>
            </wp:cNvGraphicFramePr>
            <a:graphic>
              <a:graphicData uri="http://schemas.openxmlformats.org/drawingml/2006/picture">
                <pic:pic>
                  <pic:nvPicPr>
                    <pic:cNvPr id="0" name="m5_financials_6.png"/>
                    <pic:cNvPicPr/>
                  </pic:nvPicPr>
                  <pic:blipFill>
                    <a:blip r:embed="rId63"/>
                    <a:stretch>
                      <a:fillRect/>
                    </a:stretch>
                  </pic:blipFill>
                  <pic:spPr>
                    <a:xfrm>
                      <a:off x="0" y="0"/>
                      <a:ext cx="6371590" cy="5781397"/>
                    </a:xfrm>
                    <a:prstGeom prst="rect"/>
                  </pic:spPr>
                </pic:pic>
              </a:graphicData>
            </a:graphic>
          </wp:inline>
        </w:drawing>
      </w:r>
    </w:p>
    <w:p>
      <w:pPr>
        <w:spacing w:after="120"/>
        <w:jc w:val="center"/>
      </w:pPr>
      <w:r>
        <w:rPr>
          <w:rFonts w:ascii="Arial" w:hAnsi="Arial"/>
          <w:b w:val="0"/>
          <w:i/>
          <w:color w:val="6B7280"/>
          <w:sz w:val="16"/>
        </w:rPr>
        <w:t>Figure 53  Financial statements and balances (part 6 of 16)  ·  2 tables with 6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fin.CreditAssessmentFacility</w:t>
            </w:r>
          </w:p>
        </w:tc>
        <w:tc>
          <w:tcPr>
            <w:tcW w:type="dxa" w:w="6690"/>
          </w:tcPr>
          <w:p>
            <w:pPr>
              <w:spacing w:after="0" w:before="0"/>
            </w:pPr>
            <w:r/>
            <w:r>
              <w:rPr>
                <w:rFonts w:ascii="Arial" w:hAnsi="Arial"/>
                <w:b w:val="0"/>
                <w:sz w:val="15"/>
              </w:rPr>
              <w:t>A facility of the company read from the platform on the assessment date: its limit, outstanding, lender, commitment, expiry and collateral cover, in the statement currency; written by fin.usp_ComputeCreditAssessment only (docs/35 section 10)</w:t>
            </w:r>
          </w:p>
        </w:tc>
        <w:tc>
          <w:tcPr>
            <w:tcW w:type="dxa" w:w="2948"/>
          </w:tcPr>
          <w:p>
            <w:pPr>
              <w:spacing w:after="0" w:before="0"/>
            </w:pPr>
            <w:r/>
            <w:r>
              <w:rPr>
                <w:rFonts w:ascii="Arial" w:hAnsi="Arial"/>
                <w:b w:val="0"/>
                <w:sz w:val="15"/>
              </w:rPr>
              <w:t>CreditAssessmentFacilityId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4</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fin.CreditAssessmentFactor</w:t>
            </w:r>
          </w:p>
        </w:tc>
        <w:tc>
          <w:tcPr>
            <w:tcW w:type="dxa" w:w="6690"/>
            <w:shd w:val="clear" w:color="auto" w:fill="E8EEF6"/>
          </w:tcPr>
          <w:p>
            <w:pPr>
              <w:spacing w:after="0" w:before="0"/>
            </w:pPr>
            <w:r/>
            <w:r>
              <w:rPr>
                <w:rFonts w:ascii="Arial" w:hAnsi="Arial"/>
                <w:b w:val="0"/>
                <w:sz w:val="15"/>
              </w:rPr>
              <w:t>A scorecard metric of an assessment: its value, its score on the linear continuum, its grade, weight and contribution; written by fin.usp_ComputeCreditAssessment only (BR-FIN-018, BR-FIN-019)</w:t>
            </w:r>
          </w:p>
        </w:tc>
        <w:tc>
          <w:tcPr>
            <w:tcW w:type="dxa" w:w="2948"/>
            <w:shd w:val="clear" w:color="auto" w:fill="E8EEF6"/>
          </w:tcPr>
          <w:p>
            <w:pPr>
              <w:spacing w:after="0" w:before="0"/>
            </w:pPr>
            <w:r/>
            <w:r>
              <w:rPr>
                <w:rFonts w:ascii="Arial" w:hAnsi="Arial"/>
                <w:b w:val="0"/>
                <w:sz w:val="15"/>
              </w:rPr>
              <w:t>CreditAssessmentFactorId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3</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fin.CreditAssessmentFacility</w:t>
            </w:r>
          </w:p>
        </w:tc>
        <w:tc>
          <w:tcPr>
            <w:tcW w:type="dxa" w:w="2948"/>
          </w:tcPr>
          <w:p>
            <w:pPr>
              <w:spacing w:after="0" w:before="0"/>
            </w:pPr>
            <w:r/>
            <w:r>
              <w:rPr>
                <w:rFonts w:ascii="Arial" w:hAnsi="Arial"/>
                <w:b w:val="0"/>
                <w:sz w:val="15"/>
              </w:rPr>
              <w:t>AssessmentId</w:t>
            </w:r>
          </w:p>
        </w:tc>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CreditAssessmentId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fin.CreditAssessmentFacility</w:t>
            </w:r>
          </w:p>
        </w:tc>
        <w:tc>
          <w:tcPr>
            <w:tcW w:type="dxa" w:w="2948"/>
            <w:shd w:val="clear" w:color="auto" w:fill="E8EEF6"/>
          </w:tcPr>
          <w:p>
            <w:pPr>
              <w:spacing w:after="0" w:before="0"/>
            </w:pPr>
            <w:r/>
            <w:r>
              <w:rPr>
                <w:rFonts w:ascii="Arial" w:hAnsi="Arial"/>
                <w:b w:val="0"/>
                <w:sz w:val="15"/>
              </w:rPr>
              <w:t>FacilityId</w:t>
            </w:r>
          </w:p>
        </w:tc>
        <w:tc>
          <w:tcPr>
            <w:tcW w:type="dxa" w:w="2721"/>
            <w:shd w:val="clear" w:color="auto" w:fill="E8EEF6"/>
          </w:tcPr>
          <w:p>
            <w:pPr>
              <w:spacing w:after="0" w:before="0"/>
            </w:pPr>
            <w:r/>
            <w:r>
              <w:rPr>
                <w:rFonts w:ascii="Arial" w:hAnsi="Arial"/>
                <w:b w:val="0"/>
                <w:sz w:val="15"/>
              </w:rPr>
              <w:t>fac.Facility</w:t>
            </w:r>
          </w:p>
        </w:tc>
        <w:tc>
          <w:tcPr>
            <w:tcW w:type="dxa" w:w="2948"/>
            <w:shd w:val="clear" w:color="auto" w:fill="E8EEF6"/>
          </w:tcPr>
          <w:p>
            <w:pPr>
              <w:spacing w:after="0" w:before="0"/>
            </w:pPr>
            <w:r/>
            <w:r>
              <w:rPr>
                <w:rFonts w:ascii="Arial" w:hAnsi="Arial"/>
                <w:b w:val="0"/>
                <w:sz w:val="15"/>
              </w:rPr>
              <w:t>FacilityId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fin.CreditAssessmentFacility</w:t>
            </w:r>
          </w:p>
        </w:tc>
        <w:tc>
          <w:tcPr>
            <w:tcW w:type="dxa" w:w="2948"/>
          </w:tcPr>
          <w:p>
            <w:pPr>
              <w:spacing w:after="0" w:before="0"/>
            </w:pPr>
            <w:r/>
            <w:r>
              <w:rPr>
                <w:rFonts w:ascii="Arial" w:hAnsi="Arial"/>
                <w:b w:val="0"/>
                <w:sz w:val="15"/>
              </w:rPr>
              <w:t>LenderInstitutionId</w:t>
            </w:r>
          </w:p>
        </w:tc>
        <w:tc>
          <w:tcPr>
            <w:tcW w:type="dxa" w:w="2721"/>
          </w:tcPr>
          <w:p>
            <w:pPr>
              <w:spacing w:after="0" w:before="0"/>
            </w:pPr>
            <w:r/>
            <w:r>
              <w:rPr>
                <w:rFonts w:ascii="Arial" w:hAnsi="Arial"/>
                <w:b w:val="0"/>
                <w:sz w:val="15"/>
              </w:rPr>
              <w:t>ins.Institution</w:t>
            </w:r>
          </w:p>
        </w:tc>
        <w:tc>
          <w:tcPr>
            <w:tcW w:type="dxa" w:w="2948"/>
          </w:tcPr>
          <w:p>
            <w:pPr>
              <w:spacing w:after="0" w:before="0"/>
            </w:pPr>
            <w:r/>
            <w:r>
              <w:rPr>
                <w:rFonts w:ascii="Arial" w:hAnsi="Arial"/>
                <w:b w:val="0"/>
                <w:sz w:val="15"/>
              </w:rPr>
              <w:t>InstitutionId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fin.CreditAssessmentFacility</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fin.CreditAssessmentFactor</w:t>
            </w:r>
          </w:p>
        </w:tc>
        <w:tc>
          <w:tcPr>
            <w:tcW w:type="dxa" w:w="2948"/>
          </w:tcPr>
          <w:p>
            <w:pPr>
              <w:spacing w:after="0" w:before="0"/>
            </w:pPr>
            <w:r/>
            <w:r>
              <w:rPr>
                <w:rFonts w:ascii="Arial" w:hAnsi="Arial"/>
                <w:b w:val="0"/>
                <w:sz w:val="15"/>
              </w:rPr>
              <w:t>AssessmentId</w:t>
            </w:r>
          </w:p>
        </w:tc>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CreditAssessmentId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fin.CreditAssessmentFactor</w:t>
            </w:r>
          </w:p>
        </w:tc>
        <w:tc>
          <w:tcPr>
            <w:tcW w:type="dxa" w:w="2948"/>
            <w:shd w:val="clear" w:color="auto" w:fill="E8EEF6"/>
          </w:tcPr>
          <w:p>
            <w:pPr>
              <w:spacing w:after="0" w:before="0"/>
            </w:pPr>
            <w:r/>
            <w:r>
              <w:rPr>
                <w:rFonts w:ascii="Arial" w:hAnsi="Arial"/>
                <w:b w:val="0"/>
                <w:sz w:val="15"/>
              </w:rPr>
              <w:t>MetricId</w:t>
            </w:r>
          </w:p>
        </w:tc>
        <w:tc>
          <w:tcPr>
            <w:tcW w:type="dxa" w:w="2721"/>
            <w:shd w:val="clear" w:color="auto" w:fill="E8EEF6"/>
          </w:tcPr>
          <w:p>
            <w:pPr>
              <w:spacing w:after="0" w:before="0"/>
            </w:pPr>
            <w:r/>
            <w:r>
              <w:rPr>
                <w:rFonts w:ascii="Arial" w:hAnsi="Arial"/>
                <w:b w:val="0"/>
                <w:sz w:val="15"/>
              </w:rPr>
              <w:t>fin.CreditMetric</w:t>
            </w:r>
          </w:p>
        </w:tc>
        <w:tc>
          <w:tcPr>
            <w:tcW w:type="dxa" w:w="2948"/>
            <w:shd w:val="clear" w:color="auto" w:fill="E8EEF6"/>
          </w:tcPr>
          <w:p>
            <w:pPr>
              <w:spacing w:after="0" w:before="0"/>
            </w:pPr>
            <w:r/>
            <w:r>
              <w:rPr>
                <w:rFonts w:ascii="Arial" w:hAnsi="Arial"/>
                <w:b w:val="0"/>
                <w:sz w:val="15"/>
              </w:rPr>
              <w:t>CreditMetricId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fin.CreditAssessmentFactor</w:t>
            </w:r>
          </w:p>
        </w:tc>
        <w:tc>
          <w:tcPr>
            <w:tcW w:type="dxa" w:w="2948"/>
          </w:tcPr>
          <w:p>
            <w:pPr>
              <w:spacing w:after="0" w:before="0"/>
            </w:pPr>
            <w:r/>
            <w:r>
              <w:rPr>
                <w:rFonts w:ascii="Arial" w:hAnsi="Arial"/>
                <w:b w:val="0"/>
                <w:sz w:val="15"/>
              </w:rPr>
              <w:t>GradeId</w:t>
            </w:r>
          </w:p>
        </w:tc>
        <w:tc>
          <w:tcPr>
            <w:tcW w:type="dxa" w:w="2721"/>
          </w:tcPr>
          <w:p>
            <w:pPr>
              <w:spacing w:after="0" w:before="0"/>
            </w:pPr>
            <w:r/>
            <w:r>
              <w:rPr>
                <w:rFonts w:ascii="Arial" w:hAnsi="Arial"/>
                <w:b w:val="0"/>
                <w:sz w:val="15"/>
              </w:rPr>
              <w:t>fin.RatingGrade</w:t>
            </w:r>
          </w:p>
        </w:tc>
        <w:tc>
          <w:tcPr>
            <w:tcW w:type="dxa" w:w="2948"/>
          </w:tcPr>
          <w:p>
            <w:pPr>
              <w:spacing w:after="0" w:before="0"/>
            </w:pPr>
            <w:r/>
            <w:r>
              <w:rPr>
                <w:rFonts w:ascii="Arial" w:hAnsi="Arial"/>
                <w:b w:val="0"/>
                <w:sz w:val="15"/>
              </w:rPr>
              <w:t>RatingGradeId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statements and balances (part 7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6512559" cy="3590843"/>
            <wp:docPr id="54" name="Picture 54"/>
            <wp:cNvGraphicFramePr>
              <a:graphicFrameLocks noChangeAspect="1"/>
            </wp:cNvGraphicFramePr>
            <a:graphic>
              <a:graphicData uri="http://schemas.openxmlformats.org/drawingml/2006/picture">
                <pic:pic>
                  <pic:nvPicPr>
                    <pic:cNvPr id="0" name="m5_financials_7.png"/>
                    <pic:cNvPicPr/>
                  </pic:nvPicPr>
                  <pic:blipFill>
                    <a:blip r:embed="rId64"/>
                    <a:stretch>
                      <a:fillRect/>
                    </a:stretch>
                  </pic:blipFill>
                  <pic:spPr>
                    <a:xfrm>
                      <a:off x="0" y="0"/>
                      <a:ext cx="6512559" cy="3590843"/>
                    </a:xfrm>
                    <a:prstGeom prst="rect"/>
                  </pic:spPr>
                </pic:pic>
              </a:graphicData>
            </a:graphic>
          </wp:inline>
        </w:drawing>
      </w:r>
    </w:p>
    <w:p>
      <w:pPr>
        <w:spacing w:after="120"/>
        <w:jc w:val="center"/>
      </w:pPr>
      <w:r>
        <w:rPr>
          <w:rFonts w:ascii="Arial" w:hAnsi="Arial"/>
          <w:b w:val="0"/>
          <w:i/>
          <w:color w:val="6B7280"/>
          <w:sz w:val="16"/>
        </w:rPr>
        <w:t>Figure 54  Financial statements and balances (part 7 of 16)  ·  2 tables with 3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fin.CreditAssessmentFinding</w:t>
            </w:r>
          </w:p>
        </w:tc>
        <w:tc>
          <w:tcPr>
            <w:tcW w:type="dxa" w:w="6690"/>
          </w:tcPr>
          <w:p>
            <w:pPr>
              <w:spacing w:after="0" w:before="0"/>
            </w:pPr>
            <w:r/>
            <w:r>
              <w:rPr>
                <w:rFonts w:ascii="Arial" w:hAnsi="Arial"/>
                <w:b w:val="0"/>
                <w:sz w:val="15"/>
              </w:rPr>
              <w:t>A finding of an assessment, with its text: a strength, a point to note or watch, a weakness, a critical risk or an adjustment, from the scorecard, an item rule, the covenants or the bank flows; written by fin.usp_ComputeCreditAssessment only (BR-FIN-020)</w:t>
            </w:r>
          </w:p>
        </w:tc>
        <w:tc>
          <w:tcPr>
            <w:tcW w:type="dxa" w:w="2948"/>
          </w:tcPr>
          <w:p>
            <w:pPr>
              <w:spacing w:after="0" w:before="0"/>
            </w:pPr>
            <w:r/>
            <w:r>
              <w:rPr>
                <w:rFonts w:ascii="Arial" w:hAnsi="Arial"/>
                <w:b w:val="0"/>
                <w:sz w:val="15"/>
              </w:rPr>
              <w:t>CreditAssessmentFindingId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fin.CreditAssessmentGuarantor</w:t>
            </w:r>
          </w:p>
        </w:tc>
        <w:tc>
          <w:tcPr>
            <w:tcW w:type="dxa" w:w="6690"/>
            <w:shd w:val="clear" w:color="auto" w:fill="E8EEF6"/>
          </w:tcPr>
          <w:p>
            <w:pPr>
              <w:spacing w:after="0" w:before="0"/>
            </w:pPr>
            <w:r/>
            <w:r>
              <w:rPr>
                <w:rFonts w:ascii="Arial" w:hAnsi="Arial"/>
                <w:b w:val="0"/>
                <w:sz w:val="15"/>
              </w:rPr>
              <w:t>A guarantor of the company's facilities with the net worth statement the analyst read: partners' solvency for the facility grade (docs/35 section 10); changes only while the assessment is a draft</w:t>
            </w:r>
          </w:p>
        </w:tc>
        <w:tc>
          <w:tcPr>
            <w:tcW w:type="dxa" w:w="2948"/>
            <w:shd w:val="clear" w:color="auto" w:fill="E8EEF6"/>
          </w:tcPr>
          <w:p>
            <w:pPr>
              <w:spacing w:after="0" w:before="0"/>
            </w:pPr>
            <w:r/>
            <w:r>
              <w:rPr>
                <w:rFonts w:ascii="Arial" w:hAnsi="Arial"/>
                <w:b w:val="0"/>
                <w:sz w:val="15"/>
              </w:rPr>
              <w:t>CreditAssessmentGuarantorId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3</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fin.CreditAssessmentFinding</w:t>
            </w:r>
          </w:p>
        </w:tc>
        <w:tc>
          <w:tcPr>
            <w:tcW w:type="dxa" w:w="2948"/>
          </w:tcPr>
          <w:p>
            <w:pPr>
              <w:spacing w:after="0" w:before="0"/>
            </w:pPr>
            <w:r/>
            <w:r>
              <w:rPr>
                <w:rFonts w:ascii="Arial" w:hAnsi="Arial"/>
                <w:b w:val="0"/>
                <w:sz w:val="15"/>
              </w:rPr>
              <w:t>AssessmentId</w:t>
            </w:r>
          </w:p>
        </w:tc>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CreditAssessmentId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fin.CreditAssessmentGuarantor</w:t>
            </w:r>
          </w:p>
        </w:tc>
        <w:tc>
          <w:tcPr>
            <w:tcW w:type="dxa" w:w="2948"/>
            <w:shd w:val="clear" w:color="auto" w:fill="E8EEF6"/>
          </w:tcPr>
          <w:p>
            <w:pPr>
              <w:spacing w:after="0" w:before="0"/>
            </w:pPr>
            <w:r/>
            <w:r>
              <w:rPr>
                <w:rFonts w:ascii="Arial" w:hAnsi="Arial"/>
                <w:b w:val="0"/>
                <w:sz w:val="15"/>
              </w:rPr>
              <w:t>AssessmentId</w:t>
            </w:r>
          </w:p>
        </w:tc>
        <w:tc>
          <w:tcPr>
            <w:tcW w:type="dxa" w:w="2721"/>
            <w:shd w:val="clear" w:color="auto" w:fill="E8EEF6"/>
          </w:tcPr>
          <w:p>
            <w:pPr>
              <w:spacing w:after="0" w:before="0"/>
            </w:pPr>
            <w:r/>
            <w:r>
              <w:rPr>
                <w:rFonts w:ascii="Arial" w:hAnsi="Arial"/>
                <w:b w:val="0"/>
                <w:sz w:val="15"/>
              </w:rPr>
              <w:t>fin.CreditAssessment</w:t>
            </w:r>
          </w:p>
        </w:tc>
        <w:tc>
          <w:tcPr>
            <w:tcW w:type="dxa" w:w="2948"/>
            <w:shd w:val="clear" w:color="auto" w:fill="E8EEF6"/>
          </w:tcPr>
          <w:p>
            <w:pPr>
              <w:spacing w:after="0" w:before="0"/>
            </w:pPr>
            <w:r/>
            <w:r>
              <w:rPr>
                <w:rFonts w:ascii="Arial" w:hAnsi="Arial"/>
                <w:b w:val="0"/>
                <w:sz w:val="15"/>
              </w:rPr>
              <w:t>CreditAssessmentId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fin.CreditAssessmentGuarantor</w:t>
            </w:r>
          </w:p>
        </w:tc>
        <w:tc>
          <w:tcPr>
            <w:tcW w:type="dxa" w:w="2948"/>
          </w:tcPr>
          <w:p>
            <w:pPr>
              <w:spacing w:after="0" w:before="0"/>
            </w:pPr>
            <w:r/>
            <w:r>
              <w:rPr>
                <w:rFonts w:ascii="Arial" w:hAnsi="Arial"/>
                <w:b w:val="0"/>
                <w:sz w:val="15"/>
              </w:rPr>
              <w:t>PartyId</w:t>
            </w:r>
          </w:p>
        </w:tc>
        <w:tc>
          <w:tcPr>
            <w:tcW w:type="dxa" w:w="2721"/>
          </w:tcPr>
          <w:p>
            <w:pPr>
              <w:spacing w:after="0" w:before="0"/>
            </w:pPr>
            <w:r/>
            <w:r>
              <w:rPr>
                <w:rFonts w:ascii="Arial" w:hAnsi="Arial"/>
                <w:b w:val="0"/>
                <w:sz w:val="15"/>
              </w:rPr>
              <w:t>pty.Party</w:t>
            </w:r>
          </w:p>
        </w:tc>
        <w:tc>
          <w:tcPr>
            <w:tcW w:type="dxa" w:w="2948"/>
          </w:tcPr>
          <w:p>
            <w:pPr>
              <w:spacing w:after="0" w:before="0"/>
            </w:pPr>
            <w:r/>
            <w:r>
              <w:rPr>
                <w:rFonts w:ascii="Arial" w:hAnsi="Arial"/>
                <w:b w:val="0"/>
                <w:sz w:val="15"/>
              </w:rPr>
              <w:t>PartyId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fin.CreditAssessmentGuarantor</w:t>
            </w:r>
          </w:p>
        </w:tc>
        <w:tc>
          <w:tcPr>
            <w:tcW w:type="dxa" w:w="2948"/>
            <w:shd w:val="clear" w:color="auto" w:fill="E8EEF6"/>
          </w:tcPr>
          <w:p>
            <w:pPr>
              <w:spacing w:after="0" w:before="0"/>
            </w:pPr>
            <w:r/>
            <w:r>
              <w:rPr>
                <w:rFonts w:ascii="Arial" w:hAnsi="Arial"/>
                <w:b w:val="0"/>
                <w:sz w:val="15"/>
              </w:rPr>
              <w:t>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statements and balances (part 8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6355080" cy="7614458"/>
            <wp:docPr id="55" name="Picture 55"/>
            <wp:cNvGraphicFramePr>
              <a:graphicFrameLocks noChangeAspect="1"/>
            </wp:cNvGraphicFramePr>
            <a:graphic>
              <a:graphicData uri="http://schemas.openxmlformats.org/drawingml/2006/picture">
                <pic:pic>
                  <pic:nvPicPr>
                    <pic:cNvPr id="0" name="m5_financials_8.png"/>
                    <pic:cNvPicPr/>
                  </pic:nvPicPr>
                  <pic:blipFill>
                    <a:blip r:embed="rId65"/>
                    <a:stretch>
                      <a:fillRect/>
                    </a:stretch>
                  </pic:blipFill>
                  <pic:spPr>
                    <a:xfrm>
                      <a:off x="0" y="0"/>
                      <a:ext cx="6355080" cy="7614458"/>
                    </a:xfrm>
                    <a:prstGeom prst="rect"/>
                  </pic:spPr>
                </pic:pic>
              </a:graphicData>
            </a:graphic>
          </wp:inline>
        </w:drawing>
      </w:r>
    </w:p>
    <w:p>
      <w:pPr>
        <w:spacing w:after="120"/>
        <w:jc w:val="center"/>
      </w:pPr>
      <w:r>
        <w:rPr>
          <w:rFonts w:ascii="Arial" w:hAnsi="Arial"/>
          <w:b w:val="0"/>
          <w:i/>
          <w:color w:val="6B7280"/>
          <w:sz w:val="16"/>
        </w:rPr>
        <w:t>Figure 55  Financial statements and balances (part 8 of 16)  ·  2 tables with 8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fin.CreditAssessmentInput</w:t>
            </w:r>
          </w:p>
        </w:tc>
        <w:tc>
          <w:tcPr>
            <w:tcW w:type="dxa" w:w="6690"/>
          </w:tcPr>
          <w:p>
            <w:pPr>
              <w:spacing w:after="0" w:before="0"/>
            </w:pPr>
            <w:r/>
            <w:r>
              <w:rPr>
                <w:rFonts w:ascii="Arial" w:hAnsi="Arial"/>
                <w:b w:val="0"/>
                <w:sz w:val="15"/>
              </w:rPr>
              <w:t>The analyst's inputs to an assessment: the grade of a qualitative factor, group support or an override, each with its justification; they change only while the assessment is a draft (BR-FIN-021, BR-FIN-022)</w:t>
            </w:r>
          </w:p>
        </w:tc>
        <w:tc>
          <w:tcPr>
            <w:tcW w:type="dxa" w:w="2948"/>
          </w:tcPr>
          <w:p>
            <w:pPr>
              <w:spacing w:after="0" w:before="0"/>
            </w:pPr>
            <w:r/>
            <w:r>
              <w:rPr>
                <w:rFonts w:ascii="Arial" w:hAnsi="Arial"/>
                <w:b w:val="0"/>
                <w:sz w:val="15"/>
              </w:rPr>
              <w:t>CreditAssessmentInputId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8</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fin.CreditAssessmentPlan</w:t>
            </w:r>
          </w:p>
        </w:tc>
        <w:tc>
          <w:tcPr>
            <w:tcW w:type="dxa" w:w="6690"/>
            <w:shd w:val="clear" w:color="auto" w:fill="E8EEF6"/>
          </w:tcPr>
          <w:p>
            <w:pPr>
              <w:spacing w:after="0" w:before="0"/>
            </w:pPr>
            <w:r/>
            <w:r>
              <w:rPr>
                <w:rFonts w:ascii="Arial" w:hAnsi="Arial"/>
                <w:b w:val="0"/>
                <w:sz w:val="15"/>
              </w:rPr>
              <w:t>A strengthening plan computed for the assessment when the customer asked for one: the grade at its end and whether the balance sheet stayed balanced; written by fin.usp_ComputeCreditAssessment only (docs/35 section 12)</w:t>
            </w:r>
          </w:p>
        </w:tc>
        <w:tc>
          <w:tcPr>
            <w:tcW w:type="dxa" w:w="2948"/>
            <w:shd w:val="clear" w:color="auto" w:fill="E8EEF6"/>
          </w:tcPr>
          <w:p>
            <w:pPr>
              <w:spacing w:after="0" w:before="0"/>
            </w:pPr>
            <w:r/>
            <w:r>
              <w:rPr>
                <w:rFonts w:ascii="Arial" w:hAnsi="Arial"/>
                <w:b w:val="0"/>
                <w:sz w:val="15"/>
              </w:rPr>
              <w:t>CreditAssessmentPlanId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3</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fin.CreditAssessmentInput</w:t>
            </w:r>
          </w:p>
        </w:tc>
        <w:tc>
          <w:tcPr>
            <w:tcW w:type="dxa" w:w="2948"/>
          </w:tcPr>
          <w:p>
            <w:pPr>
              <w:spacing w:after="0" w:before="0"/>
            </w:pPr>
            <w:r/>
            <w:r>
              <w:rPr>
                <w:rFonts w:ascii="Arial" w:hAnsi="Arial"/>
                <w:b w:val="0"/>
                <w:sz w:val="15"/>
              </w:rPr>
              <w:t>AssessmentId</w:t>
            </w:r>
          </w:p>
        </w:tc>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CreditAssessmentId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fin.CreditAssessmentInput</w:t>
            </w:r>
          </w:p>
        </w:tc>
        <w:tc>
          <w:tcPr>
            <w:tcW w:type="dxa" w:w="2948"/>
            <w:shd w:val="clear" w:color="auto" w:fill="E8EEF6"/>
          </w:tcPr>
          <w:p>
            <w:pPr>
              <w:spacing w:after="0" w:before="0"/>
            </w:pPr>
            <w:r/>
            <w:r>
              <w:rPr>
                <w:rFonts w:ascii="Arial" w:hAnsi="Arial"/>
                <w:b w:val="0"/>
                <w:sz w:val="15"/>
              </w:rPr>
              <w:t>MetricId</w:t>
            </w:r>
          </w:p>
        </w:tc>
        <w:tc>
          <w:tcPr>
            <w:tcW w:type="dxa" w:w="2721"/>
            <w:shd w:val="clear" w:color="auto" w:fill="E8EEF6"/>
          </w:tcPr>
          <w:p>
            <w:pPr>
              <w:spacing w:after="0" w:before="0"/>
            </w:pPr>
            <w:r/>
            <w:r>
              <w:rPr>
                <w:rFonts w:ascii="Arial" w:hAnsi="Arial"/>
                <w:b w:val="0"/>
                <w:sz w:val="15"/>
              </w:rPr>
              <w:t>fin.CreditMetric</w:t>
            </w:r>
          </w:p>
        </w:tc>
        <w:tc>
          <w:tcPr>
            <w:tcW w:type="dxa" w:w="2948"/>
            <w:shd w:val="clear" w:color="auto" w:fill="E8EEF6"/>
          </w:tcPr>
          <w:p>
            <w:pPr>
              <w:spacing w:after="0" w:before="0"/>
            </w:pPr>
            <w:r/>
            <w:r>
              <w:rPr>
                <w:rFonts w:ascii="Arial" w:hAnsi="Arial"/>
                <w:b w:val="0"/>
                <w:sz w:val="15"/>
              </w:rPr>
              <w:t>CreditMetricId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fin.CreditAssessmentInput</w:t>
            </w:r>
          </w:p>
        </w:tc>
        <w:tc>
          <w:tcPr>
            <w:tcW w:type="dxa" w:w="2948"/>
          </w:tcPr>
          <w:p>
            <w:pPr>
              <w:spacing w:after="0" w:before="0"/>
            </w:pPr>
            <w:r/>
            <w:r>
              <w:rPr>
                <w:rFonts w:ascii="Arial" w:hAnsi="Arial"/>
                <w:b w:val="0"/>
                <w:sz w:val="15"/>
              </w:rPr>
              <w:t>SubfactorId</w:t>
            </w:r>
          </w:p>
        </w:tc>
        <w:tc>
          <w:tcPr>
            <w:tcW w:type="dxa" w:w="2721"/>
          </w:tcPr>
          <w:p>
            <w:pPr>
              <w:spacing w:after="0" w:before="0"/>
            </w:pPr>
            <w:r/>
            <w:r>
              <w:rPr>
                <w:rFonts w:ascii="Arial" w:hAnsi="Arial"/>
                <w:b w:val="0"/>
                <w:sz w:val="15"/>
              </w:rPr>
              <w:t>fin.ScorecardSubfactor</w:t>
            </w:r>
          </w:p>
        </w:tc>
        <w:tc>
          <w:tcPr>
            <w:tcW w:type="dxa" w:w="2948"/>
          </w:tcPr>
          <w:p>
            <w:pPr>
              <w:spacing w:after="0" w:before="0"/>
            </w:pPr>
            <w:r/>
            <w:r>
              <w:rPr>
                <w:rFonts w:ascii="Arial" w:hAnsi="Arial"/>
                <w:b w:val="0"/>
                <w:sz w:val="15"/>
              </w:rPr>
              <w:t>ScorecardSubfactorId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fin.CreditAssessmentInput</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fin.CreditAssessmentInput</w:t>
            </w:r>
          </w:p>
        </w:tc>
        <w:tc>
          <w:tcPr>
            <w:tcW w:type="dxa" w:w="2948"/>
          </w:tcPr>
          <w:p>
            <w:pPr>
              <w:spacing w:after="0" w:before="0"/>
            </w:pPr>
            <w:r/>
            <w:r>
              <w:rPr>
                <w:rFonts w:ascii="Arial" w:hAnsi="Arial"/>
                <w:b w:val="0"/>
                <w:sz w:val="15"/>
              </w:rPr>
              <w:t>GradeId</w:t>
            </w:r>
          </w:p>
        </w:tc>
        <w:tc>
          <w:tcPr>
            <w:tcW w:type="dxa" w:w="2721"/>
          </w:tcPr>
          <w:p>
            <w:pPr>
              <w:spacing w:after="0" w:before="0"/>
            </w:pPr>
            <w:r/>
            <w:r>
              <w:rPr>
                <w:rFonts w:ascii="Arial" w:hAnsi="Arial"/>
                <w:b w:val="0"/>
                <w:sz w:val="15"/>
              </w:rPr>
              <w:t>fin.RatingGrade</w:t>
            </w:r>
          </w:p>
        </w:tc>
        <w:tc>
          <w:tcPr>
            <w:tcW w:type="dxa" w:w="2948"/>
          </w:tcPr>
          <w:p>
            <w:pPr>
              <w:spacing w:after="0" w:before="0"/>
            </w:pPr>
            <w:r/>
            <w:r>
              <w:rPr>
                <w:rFonts w:ascii="Arial" w:hAnsi="Arial"/>
                <w:b w:val="0"/>
                <w:sz w:val="15"/>
              </w:rPr>
              <w:t>RatingGradeId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fin.CreditAssessmentInput</w:t>
            </w:r>
          </w:p>
        </w:tc>
        <w:tc>
          <w:tcPr>
            <w:tcW w:type="dxa" w:w="2948"/>
            <w:shd w:val="clear" w:color="auto" w:fill="E8EEF6"/>
          </w:tcPr>
          <w:p>
            <w:pPr>
              <w:spacing w:after="0" w:before="0"/>
            </w:pPr>
            <w:r/>
            <w:r>
              <w:rPr>
                <w:rFonts w:ascii="Arial" w:hAnsi="Arial"/>
                <w:b w:val="0"/>
                <w:sz w:val="15"/>
              </w:rPr>
              <w:t>ParentAssessmentId</w:t>
            </w:r>
          </w:p>
        </w:tc>
        <w:tc>
          <w:tcPr>
            <w:tcW w:type="dxa" w:w="2721"/>
            <w:shd w:val="clear" w:color="auto" w:fill="E8EEF6"/>
          </w:tcPr>
          <w:p>
            <w:pPr>
              <w:spacing w:after="0" w:before="0"/>
            </w:pPr>
            <w:r/>
            <w:r>
              <w:rPr>
                <w:rFonts w:ascii="Arial" w:hAnsi="Arial"/>
                <w:b w:val="0"/>
                <w:sz w:val="15"/>
              </w:rPr>
              <w:t>fin.CreditAssessment</w:t>
            </w:r>
          </w:p>
        </w:tc>
        <w:tc>
          <w:tcPr>
            <w:tcW w:type="dxa" w:w="2948"/>
            <w:shd w:val="clear" w:color="auto" w:fill="E8EEF6"/>
          </w:tcPr>
          <w:p>
            <w:pPr>
              <w:spacing w:after="0" w:before="0"/>
            </w:pPr>
            <w:r/>
            <w:r>
              <w:rPr>
                <w:rFonts w:ascii="Arial" w:hAnsi="Arial"/>
                <w:b w:val="0"/>
                <w:sz w:val="15"/>
              </w:rPr>
              <w:t>CreditAssessmentId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fin.CreditAssessmentInput</w:t>
            </w:r>
          </w:p>
        </w:tc>
        <w:tc>
          <w:tcPr>
            <w:tcW w:type="dxa" w:w="2948"/>
          </w:tcPr>
          <w:p>
            <w:pPr>
              <w:spacing w:after="0" w:before="0"/>
            </w:pPr>
            <w:r/>
            <w:r>
              <w:rPr>
                <w:rFonts w:ascii="Arial" w:hAnsi="Arial"/>
                <w:b w:val="0"/>
                <w:sz w:val="15"/>
              </w:rPr>
              <w:t>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fin.CreditAssessmentInput</w:t>
            </w:r>
          </w:p>
        </w:tc>
        <w:tc>
          <w:tcPr>
            <w:tcW w:type="dxa" w:w="2948"/>
            <w:shd w:val="clear" w:color="auto" w:fill="E8EEF6"/>
          </w:tcPr>
          <w:p>
            <w:pPr>
              <w:spacing w:after="0" w:before="0"/>
            </w:pPr>
            <w:r/>
            <w:r>
              <w:rPr>
                <w:rFonts w:ascii="Arial" w:hAnsi="Arial"/>
                <w:b w:val="0"/>
                <w:sz w:val="15"/>
              </w:rPr>
              <w:t>EnteredBy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fin.CreditAssessmentPlan</w:t>
            </w:r>
          </w:p>
        </w:tc>
        <w:tc>
          <w:tcPr>
            <w:tcW w:type="dxa" w:w="2948"/>
          </w:tcPr>
          <w:p>
            <w:pPr>
              <w:spacing w:after="0" w:before="0"/>
            </w:pPr>
            <w:r/>
            <w:r>
              <w:rPr>
                <w:rFonts w:ascii="Arial" w:hAnsi="Arial"/>
                <w:b w:val="0"/>
                <w:sz w:val="15"/>
              </w:rPr>
              <w:t>AssessmentId</w:t>
            </w:r>
          </w:p>
        </w:tc>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CreditAssessmentId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fin.CreditAssessmentPlan</w:t>
            </w:r>
          </w:p>
        </w:tc>
        <w:tc>
          <w:tcPr>
            <w:tcW w:type="dxa" w:w="2948"/>
            <w:shd w:val="clear" w:color="auto" w:fill="E8EEF6"/>
          </w:tcPr>
          <w:p>
            <w:pPr>
              <w:spacing w:after="0" w:before="0"/>
            </w:pPr>
            <w:r/>
            <w:r>
              <w:rPr>
                <w:rFonts w:ascii="Arial" w:hAnsi="Arial"/>
                <w:b w:val="0"/>
                <w:sz w:val="15"/>
              </w:rPr>
              <w:t>PlanId</w:t>
            </w:r>
          </w:p>
        </w:tc>
        <w:tc>
          <w:tcPr>
            <w:tcW w:type="dxa" w:w="2721"/>
            <w:shd w:val="clear" w:color="auto" w:fill="E8EEF6"/>
          </w:tcPr>
          <w:p>
            <w:pPr>
              <w:spacing w:after="0" w:before="0"/>
            </w:pPr>
            <w:r/>
            <w:r>
              <w:rPr>
                <w:rFonts w:ascii="Arial" w:hAnsi="Arial"/>
                <w:b w:val="0"/>
                <w:sz w:val="15"/>
              </w:rPr>
              <w:t>fin.StrengtheningPlan</w:t>
            </w:r>
          </w:p>
        </w:tc>
        <w:tc>
          <w:tcPr>
            <w:tcW w:type="dxa" w:w="2948"/>
            <w:shd w:val="clear" w:color="auto" w:fill="E8EEF6"/>
          </w:tcPr>
          <w:p>
            <w:pPr>
              <w:spacing w:after="0" w:before="0"/>
            </w:pPr>
            <w:r/>
            <w:r>
              <w:rPr>
                <w:rFonts w:ascii="Arial" w:hAnsi="Arial"/>
                <w:b w:val="0"/>
                <w:sz w:val="15"/>
              </w:rPr>
              <w:t>StrengtheningPlanId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fin.CreditAssessmentPlan</w:t>
            </w:r>
          </w:p>
        </w:tc>
        <w:tc>
          <w:tcPr>
            <w:tcW w:type="dxa" w:w="2948"/>
          </w:tcPr>
          <w:p>
            <w:pPr>
              <w:spacing w:after="0" w:before="0"/>
            </w:pPr>
            <w:r/>
            <w:r>
              <w:rPr>
                <w:rFonts w:ascii="Arial" w:hAnsi="Arial"/>
                <w:b w:val="0"/>
                <w:sz w:val="15"/>
              </w:rPr>
              <w:t>FinalGradeId</w:t>
            </w:r>
          </w:p>
        </w:tc>
        <w:tc>
          <w:tcPr>
            <w:tcW w:type="dxa" w:w="2721"/>
          </w:tcPr>
          <w:p>
            <w:pPr>
              <w:spacing w:after="0" w:before="0"/>
            </w:pPr>
            <w:r/>
            <w:r>
              <w:rPr>
                <w:rFonts w:ascii="Arial" w:hAnsi="Arial"/>
                <w:b w:val="0"/>
                <w:sz w:val="15"/>
              </w:rPr>
              <w:t>fin.RatingGrade</w:t>
            </w:r>
          </w:p>
        </w:tc>
        <w:tc>
          <w:tcPr>
            <w:tcW w:type="dxa" w:w="2948"/>
          </w:tcPr>
          <w:p>
            <w:pPr>
              <w:spacing w:after="0" w:before="0"/>
            </w:pPr>
            <w:r/>
            <w:r>
              <w:rPr>
                <w:rFonts w:ascii="Arial" w:hAnsi="Arial"/>
                <w:b w:val="0"/>
                <w:sz w:val="15"/>
              </w:rPr>
              <w:t>RatingGradeId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statements and balances (part 9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6479540" cy="5856108"/>
            <wp:docPr id="56" name="Picture 56"/>
            <wp:cNvGraphicFramePr>
              <a:graphicFrameLocks noChangeAspect="1"/>
            </wp:cNvGraphicFramePr>
            <a:graphic>
              <a:graphicData uri="http://schemas.openxmlformats.org/drawingml/2006/picture">
                <pic:pic>
                  <pic:nvPicPr>
                    <pic:cNvPr id="0" name="m5_financials_9.png"/>
                    <pic:cNvPicPr/>
                  </pic:nvPicPr>
                  <pic:blipFill>
                    <a:blip r:embed="rId66"/>
                    <a:stretch>
                      <a:fillRect/>
                    </a:stretch>
                  </pic:blipFill>
                  <pic:spPr>
                    <a:xfrm>
                      <a:off x="0" y="0"/>
                      <a:ext cx="6479540" cy="5856108"/>
                    </a:xfrm>
                    <a:prstGeom prst="rect"/>
                  </pic:spPr>
                </pic:pic>
              </a:graphicData>
            </a:graphic>
          </wp:inline>
        </w:drawing>
      </w:r>
    </w:p>
    <w:p>
      <w:pPr>
        <w:spacing w:after="120"/>
        <w:jc w:val="center"/>
      </w:pPr>
      <w:r>
        <w:rPr>
          <w:rFonts w:ascii="Arial" w:hAnsi="Arial"/>
          <w:b w:val="0"/>
          <w:i/>
          <w:color w:val="6B7280"/>
          <w:sz w:val="16"/>
        </w:rPr>
        <w:t>Figure 56  Financial statements and balances (part 9 of 16)  ·  4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fin.CreditAssessmentPlanStep</w:t>
            </w:r>
          </w:p>
        </w:tc>
        <w:tc>
          <w:tcPr>
            <w:tcW w:type="dxa" w:w="6690"/>
          </w:tcPr>
          <w:p>
            <w:pPr>
              <w:spacing w:after="0" w:before="0"/>
            </w:pPr>
            <w:r/>
            <w:r>
              <w:rPr>
                <w:rFonts w:ascii="Arial" w:hAnsi="Arial"/>
                <w:b w:val="0"/>
                <w:sz w:val="15"/>
              </w:rPr>
              <w:t>A step of a strengthening plan: the remedy applied, the amount it moved and the grade after it</w:t>
            </w:r>
          </w:p>
        </w:tc>
        <w:tc>
          <w:tcPr>
            <w:tcW w:type="dxa" w:w="2948"/>
          </w:tcPr>
          <w:p>
            <w:pPr>
              <w:spacing w:after="0" w:before="0"/>
            </w:pPr>
            <w:r/>
            <w:r>
              <w:rPr>
                <w:rFonts w:ascii="Arial" w:hAnsi="Arial"/>
                <w:b w:val="0"/>
                <w:sz w:val="15"/>
              </w:rPr>
              <w:t>CreditAssessmentPlanStepId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4</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fin.CreditAssessmentReclass</w:t>
            </w:r>
          </w:p>
        </w:tc>
        <w:tc>
          <w:tcPr>
            <w:tcW w:type="dxa" w:w="6690"/>
            <w:shd w:val="clear" w:color="auto" w:fill="E8EEF6"/>
          </w:tcPr>
          <w:p>
            <w:pPr>
              <w:spacing w:after="0" w:before="0"/>
            </w:pPr>
            <w:r/>
            <w:r>
              <w:rPr>
                <w:rFonts w:ascii="Arial" w:hAnsi="Arial"/>
                <w:b w:val="0"/>
                <w:sz w:val="15"/>
              </w:rPr>
              <w:t>A row of the reconciliation of the analytical statement: a standard adjustment that moved an amount of a reported line to an analytical bucket; written by fin.usp_ComputeCreditAssessment only (docs/35 section 6)</w:t>
            </w:r>
          </w:p>
        </w:tc>
        <w:tc>
          <w:tcPr>
            <w:tcW w:type="dxa" w:w="2948"/>
            <w:shd w:val="clear" w:color="auto" w:fill="E8EEF6"/>
          </w:tcPr>
          <w:p>
            <w:pPr>
              <w:spacing w:after="0" w:before="0"/>
            </w:pPr>
            <w:r/>
            <w:r>
              <w:rPr>
                <w:rFonts w:ascii="Arial" w:hAnsi="Arial"/>
                <w:b w:val="0"/>
                <w:sz w:val="15"/>
              </w:rPr>
              <w:t>CreditAssessmentReclassId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fin.CreditAssessmentRemedy</w:t>
            </w:r>
          </w:p>
        </w:tc>
        <w:tc>
          <w:tcPr>
            <w:tcW w:type="dxa" w:w="6690"/>
          </w:tcPr>
          <w:p>
            <w:pPr>
              <w:spacing w:after="0" w:before="0"/>
            </w:pPr>
            <w:r/>
            <w:r>
              <w:rPr>
                <w:rFonts w:ascii="Arial" w:hAnsi="Arial"/>
                <w:b w:val="0"/>
                <w:sz w:val="15"/>
              </w:rPr>
              <w:t>A remedy the report proposes, with the finding it answers and the grade the pro-forma statement would get; written by fin.usp_ComputeCreditAssessment only (docs/35 section 12)</w:t>
            </w:r>
          </w:p>
        </w:tc>
        <w:tc>
          <w:tcPr>
            <w:tcW w:type="dxa" w:w="2948"/>
          </w:tcPr>
          <w:p>
            <w:pPr>
              <w:spacing w:after="0" w:before="0"/>
            </w:pPr>
            <w:r/>
            <w:r>
              <w:rPr>
                <w:rFonts w:ascii="Arial" w:hAnsi="Arial"/>
                <w:b w:val="0"/>
                <w:sz w:val="15"/>
              </w:rPr>
              <w:t>CreditAssessmentRemedyId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fin.CreditAssessmentScenario</w:t>
            </w:r>
          </w:p>
        </w:tc>
        <w:tc>
          <w:tcPr>
            <w:tcW w:type="dxa" w:w="6690"/>
            <w:shd w:val="clear" w:color="auto" w:fill="E8EEF6"/>
          </w:tcPr>
          <w:p>
            <w:pPr>
              <w:spacing w:after="0" w:before="0"/>
            </w:pPr>
            <w:r/>
            <w:r>
              <w:rPr>
                <w:rFonts w:ascii="Arial" w:hAnsi="Arial"/>
                <w:b w:val="0"/>
                <w:sz w:val="15"/>
              </w:rPr>
              <w:t>The assessment recomputed on the statement under a stress scenario of its activity: the grade, the liquidity label and the notches lost; written by fin.usp_ComputeCreditAssessment only (docs/35 section 13)</w:t>
            </w:r>
          </w:p>
        </w:tc>
        <w:tc>
          <w:tcPr>
            <w:tcW w:type="dxa" w:w="2948"/>
            <w:shd w:val="clear" w:color="auto" w:fill="E8EEF6"/>
          </w:tcPr>
          <w:p>
            <w:pPr>
              <w:spacing w:after="0" w:before="0"/>
            </w:pPr>
            <w:r/>
            <w:r>
              <w:rPr>
                <w:rFonts w:ascii="Arial" w:hAnsi="Arial"/>
                <w:b w:val="0"/>
                <w:sz w:val="15"/>
              </w:rPr>
              <w:t>CreditAssessmentScenarioId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fin.CreditAssessmentPlanStep</w:t>
            </w:r>
          </w:p>
        </w:tc>
        <w:tc>
          <w:tcPr>
            <w:tcW w:type="dxa" w:w="2948"/>
          </w:tcPr>
          <w:p>
            <w:pPr>
              <w:spacing w:after="0" w:before="0"/>
            </w:pPr>
            <w:r/>
            <w:r>
              <w:rPr>
                <w:rFonts w:ascii="Arial" w:hAnsi="Arial"/>
                <w:b w:val="0"/>
                <w:sz w:val="15"/>
              </w:rPr>
              <w:t>AssessmentId</w:t>
            </w:r>
          </w:p>
        </w:tc>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CreditAssessmentId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fin.CreditAssessmentPlanStep</w:t>
            </w:r>
          </w:p>
        </w:tc>
        <w:tc>
          <w:tcPr>
            <w:tcW w:type="dxa" w:w="2948"/>
            <w:shd w:val="clear" w:color="auto" w:fill="E8EEF6"/>
          </w:tcPr>
          <w:p>
            <w:pPr>
              <w:spacing w:after="0" w:before="0"/>
            </w:pPr>
            <w:r/>
            <w:r>
              <w:rPr>
                <w:rFonts w:ascii="Arial" w:hAnsi="Arial"/>
                <w:b w:val="0"/>
                <w:sz w:val="15"/>
              </w:rPr>
              <w:t>PlanId</w:t>
            </w:r>
          </w:p>
        </w:tc>
        <w:tc>
          <w:tcPr>
            <w:tcW w:type="dxa" w:w="2721"/>
            <w:shd w:val="clear" w:color="auto" w:fill="E8EEF6"/>
          </w:tcPr>
          <w:p>
            <w:pPr>
              <w:spacing w:after="0" w:before="0"/>
            </w:pPr>
            <w:r/>
            <w:r>
              <w:rPr>
                <w:rFonts w:ascii="Arial" w:hAnsi="Arial"/>
                <w:b w:val="0"/>
                <w:sz w:val="15"/>
              </w:rPr>
              <w:t>fin.StrengtheningPlan</w:t>
            </w:r>
          </w:p>
        </w:tc>
        <w:tc>
          <w:tcPr>
            <w:tcW w:type="dxa" w:w="2948"/>
            <w:shd w:val="clear" w:color="auto" w:fill="E8EEF6"/>
          </w:tcPr>
          <w:p>
            <w:pPr>
              <w:spacing w:after="0" w:before="0"/>
            </w:pPr>
            <w:r/>
            <w:r>
              <w:rPr>
                <w:rFonts w:ascii="Arial" w:hAnsi="Arial"/>
                <w:b w:val="0"/>
                <w:sz w:val="15"/>
              </w:rPr>
              <w:t>StrengtheningPlanId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fin.CreditAssessmentPlanStep</w:t>
            </w:r>
          </w:p>
        </w:tc>
        <w:tc>
          <w:tcPr>
            <w:tcW w:type="dxa" w:w="2948"/>
          </w:tcPr>
          <w:p>
            <w:pPr>
              <w:spacing w:after="0" w:before="0"/>
            </w:pPr>
            <w:r/>
            <w:r>
              <w:rPr>
                <w:rFonts w:ascii="Arial" w:hAnsi="Arial"/>
                <w:b w:val="0"/>
                <w:sz w:val="15"/>
              </w:rPr>
              <w:t>RemedyId</w:t>
            </w:r>
          </w:p>
        </w:tc>
        <w:tc>
          <w:tcPr>
            <w:tcW w:type="dxa" w:w="2721"/>
          </w:tcPr>
          <w:p>
            <w:pPr>
              <w:spacing w:after="0" w:before="0"/>
            </w:pPr>
            <w:r/>
            <w:r>
              <w:rPr>
                <w:rFonts w:ascii="Arial" w:hAnsi="Arial"/>
                <w:b w:val="0"/>
                <w:sz w:val="15"/>
              </w:rPr>
              <w:t>fin.CreditRemedy</w:t>
            </w:r>
          </w:p>
        </w:tc>
        <w:tc>
          <w:tcPr>
            <w:tcW w:type="dxa" w:w="2948"/>
          </w:tcPr>
          <w:p>
            <w:pPr>
              <w:spacing w:after="0" w:before="0"/>
            </w:pPr>
            <w:r/>
            <w:r>
              <w:rPr>
                <w:rFonts w:ascii="Arial" w:hAnsi="Arial"/>
                <w:b w:val="0"/>
                <w:sz w:val="15"/>
              </w:rPr>
              <w:t>CreditRemedyId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fin.CreditAssessmentPlanStep</w:t>
            </w:r>
          </w:p>
        </w:tc>
        <w:tc>
          <w:tcPr>
            <w:tcW w:type="dxa" w:w="2948"/>
            <w:shd w:val="clear" w:color="auto" w:fill="E8EEF6"/>
          </w:tcPr>
          <w:p>
            <w:pPr>
              <w:spacing w:after="0" w:before="0"/>
            </w:pPr>
            <w:r/>
            <w:r>
              <w:rPr>
                <w:rFonts w:ascii="Arial" w:hAnsi="Arial"/>
                <w:b w:val="0"/>
                <w:sz w:val="15"/>
              </w:rPr>
              <w:t>GradeId</w:t>
            </w:r>
          </w:p>
        </w:tc>
        <w:tc>
          <w:tcPr>
            <w:tcW w:type="dxa" w:w="2721"/>
            <w:shd w:val="clear" w:color="auto" w:fill="E8EEF6"/>
          </w:tcPr>
          <w:p>
            <w:pPr>
              <w:spacing w:after="0" w:before="0"/>
            </w:pPr>
            <w:r/>
            <w:r>
              <w:rPr>
                <w:rFonts w:ascii="Arial" w:hAnsi="Arial"/>
                <w:b w:val="0"/>
                <w:sz w:val="15"/>
              </w:rPr>
              <w:t>fin.RatingGrade</w:t>
            </w:r>
          </w:p>
        </w:tc>
        <w:tc>
          <w:tcPr>
            <w:tcW w:type="dxa" w:w="2948"/>
            <w:shd w:val="clear" w:color="auto" w:fill="E8EEF6"/>
          </w:tcPr>
          <w:p>
            <w:pPr>
              <w:spacing w:after="0" w:before="0"/>
            </w:pPr>
            <w:r/>
            <w:r>
              <w:rPr>
                <w:rFonts w:ascii="Arial" w:hAnsi="Arial"/>
                <w:b w:val="0"/>
                <w:sz w:val="15"/>
              </w:rPr>
              <w:t>RatingGradeId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fin.CreditAssessmentReclass</w:t>
            </w:r>
          </w:p>
        </w:tc>
        <w:tc>
          <w:tcPr>
            <w:tcW w:type="dxa" w:w="2948"/>
          </w:tcPr>
          <w:p>
            <w:pPr>
              <w:spacing w:after="0" w:before="0"/>
            </w:pPr>
            <w:r/>
            <w:r>
              <w:rPr>
                <w:rFonts w:ascii="Arial" w:hAnsi="Arial"/>
                <w:b w:val="0"/>
                <w:sz w:val="15"/>
              </w:rPr>
              <w:t>AssessmentId</w:t>
            </w:r>
          </w:p>
        </w:tc>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CreditAssessmentId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fin.CreditAssessmentRemedy</w:t>
            </w:r>
          </w:p>
        </w:tc>
        <w:tc>
          <w:tcPr>
            <w:tcW w:type="dxa" w:w="2948"/>
            <w:shd w:val="clear" w:color="auto" w:fill="E8EEF6"/>
          </w:tcPr>
          <w:p>
            <w:pPr>
              <w:spacing w:after="0" w:before="0"/>
            </w:pPr>
            <w:r/>
            <w:r>
              <w:rPr>
                <w:rFonts w:ascii="Arial" w:hAnsi="Arial"/>
                <w:b w:val="0"/>
                <w:sz w:val="15"/>
              </w:rPr>
              <w:t>AssessmentId</w:t>
            </w:r>
          </w:p>
        </w:tc>
        <w:tc>
          <w:tcPr>
            <w:tcW w:type="dxa" w:w="2721"/>
            <w:shd w:val="clear" w:color="auto" w:fill="E8EEF6"/>
          </w:tcPr>
          <w:p>
            <w:pPr>
              <w:spacing w:after="0" w:before="0"/>
            </w:pPr>
            <w:r/>
            <w:r>
              <w:rPr>
                <w:rFonts w:ascii="Arial" w:hAnsi="Arial"/>
                <w:b w:val="0"/>
                <w:sz w:val="15"/>
              </w:rPr>
              <w:t>fin.CreditAssessment</w:t>
            </w:r>
          </w:p>
        </w:tc>
        <w:tc>
          <w:tcPr>
            <w:tcW w:type="dxa" w:w="2948"/>
            <w:shd w:val="clear" w:color="auto" w:fill="E8EEF6"/>
          </w:tcPr>
          <w:p>
            <w:pPr>
              <w:spacing w:after="0" w:before="0"/>
            </w:pPr>
            <w:r/>
            <w:r>
              <w:rPr>
                <w:rFonts w:ascii="Arial" w:hAnsi="Arial"/>
                <w:b w:val="0"/>
                <w:sz w:val="15"/>
              </w:rPr>
              <w:t>CreditAssessmentId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fin.CreditAssessmentRemedy</w:t>
            </w:r>
          </w:p>
        </w:tc>
        <w:tc>
          <w:tcPr>
            <w:tcW w:type="dxa" w:w="2948"/>
          </w:tcPr>
          <w:p>
            <w:pPr>
              <w:spacing w:after="0" w:before="0"/>
            </w:pPr>
            <w:r/>
            <w:r>
              <w:rPr>
                <w:rFonts w:ascii="Arial" w:hAnsi="Arial"/>
                <w:b w:val="0"/>
                <w:sz w:val="15"/>
              </w:rPr>
              <w:t>RemedyId</w:t>
            </w:r>
          </w:p>
        </w:tc>
        <w:tc>
          <w:tcPr>
            <w:tcW w:type="dxa" w:w="2721"/>
          </w:tcPr>
          <w:p>
            <w:pPr>
              <w:spacing w:after="0" w:before="0"/>
            </w:pPr>
            <w:r/>
            <w:r>
              <w:rPr>
                <w:rFonts w:ascii="Arial" w:hAnsi="Arial"/>
                <w:b w:val="0"/>
                <w:sz w:val="15"/>
              </w:rPr>
              <w:t>fin.CreditRemedy</w:t>
            </w:r>
          </w:p>
        </w:tc>
        <w:tc>
          <w:tcPr>
            <w:tcW w:type="dxa" w:w="2948"/>
          </w:tcPr>
          <w:p>
            <w:pPr>
              <w:spacing w:after="0" w:before="0"/>
            </w:pPr>
            <w:r/>
            <w:r>
              <w:rPr>
                <w:rFonts w:ascii="Arial" w:hAnsi="Arial"/>
                <w:b w:val="0"/>
                <w:sz w:val="15"/>
              </w:rPr>
              <w:t>CreditRemedyId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fin.CreditAssessmentRemedy</w:t>
            </w:r>
          </w:p>
        </w:tc>
        <w:tc>
          <w:tcPr>
            <w:tcW w:type="dxa" w:w="2948"/>
            <w:shd w:val="clear" w:color="auto" w:fill="E8EEF6"/>
          </w:tcPr>
          <w:p>
            <w:pPr>
              <w:spacing w:after="0" w:before="0"/>
            </w:pPr>
            <w:r/>
            <w:r>
              <w:rPr>
                <w:rFonts w:ascii="Arial" w:hAnsi="Arial"/>
                <w:b w:val="0"/>
                <w:sz w:val="15"/>
              </w:rPr>
              <w:t>ProFormaGradeId</w:t>
            </w:r>
          </w:p>
        </w:tc>
        <w:tc>
          <w:tcPr>
            <w:tcW w:type="dxa" w:w="2721"/>
            <w:shd w:val="clear" w:color="auto" w:fill="E8EEF6"/>
          </w:tcPr>
          <w:p>
            <w:pPr>
              <w:spacing w:after="0" w:before="0"/>
            </w:pPr>
            <w:r/>
            <w:r>
              <w:rPr>
                <w:rFonts w:ascii="Arial" w:hAnsi="Arial"/>
                <w:b w:val="0"/>
                <w:sz w:val="15"/>
              </w:rPr>
              <w:t>fin.RatingGrade</w:t>
            </w:r>
          </w:p>
        </w:tc>
        <w:tc>
          <w:tcPr>
            <w:tcW w:type="dxa" w:w="2948"/>
            <w:shd w:val="clear" w:color="auto" w:fill="E8EEF6"/>
          </w:tcPr>
          <w:p>
            <w:pPr>
              <w:spacing w:after="0" w:before="0"/>
            </w:pPr>
            <w:r/>
            <w:r>
              <w:rPr>
                <w:rFonts w:ascii="Arial" w:hAnsi="Arial"/>
                <w:b w:val="0"/>
                <w:sz w:val="15"/>
              </w:rPr>
              <w:t>RatingGradeId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fin.CreditAssessmentScenario</w:t>
            </w:r>
          </w:p>
        </w:tc>
        <w:tc>
          <w:tcPr>
            <w:tcW w:type="dxa" w:w="2948"/>
          </w:tcPr>
          <w:p>
            <w:pPr>
              <w:spacing w:after="0" w:before="0"/>
            </w:pPr>
            <w:r/>
            <w:r>
              <w:rPr>
                <w:rFonts w:ascii="Arial" w:hAnsi="Arial"/>
                <w:b w:val="0"/>
                <w:sz w:val="15"/>
              </w:rPr>
              <w:t>AssessmentId</w:t>
            </w:r>
          </w:p>
        </w:tc>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CreditAssessmentId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fin.CreditAssessmentScenario</w:t>
            </w:r>
          </w:p>
        </w:tc>
        <w:tc>
          <w:tcPr>
            <w:tcW w:type="dxa" w:w="2948"/>
            <w:shd w:val="clear" w:color="auto" w:fill="E8EEF6"/>
          </w:tcPr>
          <w:p>
            <w:pPr>
              <w:spacing w:after="0" w:before="0"/>
            </w:pPr>
            <w:r/>
            <w:r>
              <w:rPr>
                <w:rFonts w:ascii="Arial" w:hAnsi="Arial"/>
                <w:b w:val="0"/>
                <w:sz w:val="15"/>
              </w:rPr>
              <w:t>GradeId</w:t>
            </w:r>
          </w:p>
        </w:tc>
        <w:tc>
          <w:tcPr>
            <w:tcW w:type="dxa" w:w="2721"/>
            <w:shd w:val="clear" w:color="auto" w:fill="E8EEF6"/>
          </w:tcPr>
          <w:p>
            <w:pPr>
              <w:spacing w:after="0" w:before="0"/>
            </w:pPr>
            <w:r/>
            <w:r>
              <w:rPr>
                <w:rFonts w:ascii="Arial" w:hAnsi="Arial"/>
                <w:b w:val="0"/>
                <w:sz w:val="15"/>
              </w:rPr>
              <w:t>fin.RatingGrade</w:t>
            </w:r>
          </w:p>
        </w:tc>
        <w:tc>
          <w:tcPr>
            <w:tcW w:type="dxa" w:w="2948"/>
            <w:shd w:val="clear" w:color="auto" w:fill="E8EEF6"/>
          </w:tcPr>
          <w:p>
            <w:pPr>
              <w:spacing w:after="0" w:before="0"/>
            </w:pPr>
            <w:r/>
            <w:r>
              <w:rPr>
                <w:rFonts w:ascii="Arial" w:hAnsi="Arial"/>
                <w:b w:val="0"/>
                <w:sz w:val="15"/>
              </w:rPr>
              <w:t>RatingGradeId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statements and balances (part 10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6372860" cy="3288279"/>
            <wp:docPr id="57" name="Picture 57"/>
            <wp:cNvGraphicFramePr>
              <a:graphicFrameLocks noChangeAspect="1"/>
            </wp:cNvGraphicFramePr>
            <a:graphic>
              <a:graphicData uri="http://schemas.openxmlformats.org/drawingml/2006/picture">
                <pic:pic>
                  <pic:nvPicPr>
                    <pic:cNvPr id="0" name="m5_financials_10.png"/>
                    <pic:cNvPicPr/>
                  </pic:nvPicPr>
                  <pic:blipFill>
                    <a:blip r:embed="rId67"/>
                    <a:stretch>
                      <a:fillRect/>
                    </a:stretch>
                  </pic:blipFill>
                  <pic:spPr>
                    <a:xfrm>
                      <a:off x="0" y="0"/>
                      <a:ext cx="6372860" cy="3288279"/>
                    </a:xfrm>
                    <a:prstGeom prst="rect"/>
                  </pic:spPr>
                </pic:pic>
              </a:graphicData>
            </a:graphic>
          </wp:inline>
        </w:drawing>
      </w:r>
    </w:p>
    <w:p>
      <w:pPr>
        <w:spacing w:after="120"/>
        <w:jc w:val="center"/>
      </w:pPr>
      <w:r>
        <w:rPr>
          <w:rFonts w:ascii="Arial" w:hAnsi="Arial"/>
          <w:b w:val="0"/>
          <w:i/>
          <w:color w:val="6B7280"/>
          <w:sz w:val="16"/>
        </w:rPr>
        <w:t>Figure 57  Financial statements and balances (part 10 of 16)  ·  4 tables with 1 referenced table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fin.CreditAssessmentTrigger</w:t>
            </w:r>
          </w:p>
        </w:tc>
        <w:tc>
          <w:tcPr>
            <w:tcW w:type="dxa" w:w="6690"/>
          </w:tcPr>
          <w:p>
            <w:pPr>
              <w:spacing w:after="0" w:before="0"/>
            </w:pPr>
            <w:r/>
            <w:r>
              <w:rPr>
                <w:rFonts w:ascii="Arial" w:hAnsi="Arial"/>
                <w:b w:val="0"/>
                <w:sz w:val="15"/>
              </w:rPr>
              <w:t>What would move the scorecard grade one notch: the value of a metric at which the weighted score crosses to the grade above or below, the other metrics unchanged (docs/35 section 15)</w:t>
            </w:r>
          </w:p>
        </w:tc>
        <w:tc>
          <w:tcPr>
            <w:tcW w:type="dxa" w:w="2948"/>
          </w:tcPr>
          <w:p>
            <w:pPr>
              <w:spacing w:after="0" w:before="0"/>
            </w:pPr>
            <w:r/>
            <w:r>
              <w:rPr>
                <w:rFonts w:ascii="Arial" w:hAnsi="Arial"/>
                <w:b w:val="0"/>
                <w:sz w:val="15"/>
              </w:rPr>
              <w:t>CreditAssessmentTriggerId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fin.CreditMetric</w:t>
            </w:r>
          </w:p>
        </w:tc>
        <w:tc>
          <w:tcPr>
            <w:tcW w:type="dxa" w:w="6690"/>
            <w:shd w:val="clear" w:color="auto" w:fill="E8EEF6"/>
          </w:tcPr>
          <w:p>
            <w:pPr>
              <w:spacing w:after="0" w:before="0"/>
            </w:pPr>
            <w:r/>
            <w:r>
              <w:rPr>
                <w:rFonts w:ascii="Arial" w:hAnsi="Arial"/>
                <w:b w:val="0"/>
                <w:sz w:val="15"/>
              </w:rPr>
              <w:t>The metric dictionary of the credit assessment: how each ratio is computed from the statement lines, its unit and direction, and the texts of its strength and weakness (docs/35 section 4)</w:t>
            </w:r>
          </w:p>
        </w:tc>
        <w:tc>
          <w:tcPr>
            <w:tcW w:type="dxa" w:w="2948"/>
            <w:shd w:val="clear" w:color="auto" w:fill="E8EEF6"/>
          </w:tcPr>
          <w:p>
            <w:pPr>
              <w:spacing w:after="0" w:before="0"/>
            </w:pPr>
            <w:r/>
            <w:r>
              <w:rPr>
                <w:rFonts w:ascii="Arial" w:hAnsi="Arial"/>
                <w:b w:val="0"/>
                <w:sz w:val="15"/>
              </w:rPr>
              <w:t>CreditMetricId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fin.CreditRemedy</w:t>
            </w:r>
          </w:p>
        </w:tc>
        <w:tc>
          <w:tcPr>
            <w:tcW w:type="dxa" w:w="6690"/>
          </w:tcPr>
          <w:p>
            <w:pPr>
              <w:spacing w:after="0" w:before="0"/>
            </w:pPr>
            <w:r/>
            <w:r>
              <w:rPr>
                <w:rFonts w:ascii="Arial" w:hAnsi="Arial"/>
                <w:b w:val="0"/>
                <w:sz w:val="15"/>
              </w:rPr>
              <w:t>A remedy the report proposes against a finding: a real action, or a presentation that follows the legal substance and needs its evidence, with the change it makes to the statement for the pro-forma grade (docs/35 section 12)</w:t>
            </w:r>
          </w:p>
        </w:tc>
        <w:tc>
          <w:tcPr>
            <w:tcW w:type="dxa" w:w="2948"/>
          </w:tcPr>
          <w:p>
            <w:pPr>
              <w:spacing w:after="0" w:before="0"/>
            </w:pPr>
            <w:r/>
            <w:r>
              <w:rPr>
                <w:rFonts w:ascii="Arial" w:hAnsi="Arial"/>
                <w:b w:val="0"/>
                <w:sz w:val="15"/>
              </w:rPr>
              <w:t>CreditRemedyId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fin.CreditRemedyStep</w:t>
            </w:r>
          </w:p>
        </w:tc>
        <w:tc>
          <w:tcPr>
            <w:tcW w:type="dxa" w:w="6690"/>
            <w:shd w:val="clear" w:color="auto" w:fill="E8EEF6"/>
          </w:tcPr>
          <w:p>
            <w:pPr>
              <w:spacing w:after="0" w:before="0"/>
            </w:pPr>
            <w:r/>
            <w:r>
              <w:rPr>
                <w:rFonts w:ascii="Arial" w:hAnsi="Arial"/>
                <w:b w:val="0"/>
                <w:sz w:val="15"/>
              </w:rPr>
              <w:t>A step of a remedy's pro-forma: an amount, a share of a reference line capped by what the lines decreased hold, taken from up to three lines and added to up to three</w:t>
            </w:r>
          </w:p>
        </w:tc>
        <w:tc>
          <w:tcPr>
            <w:tcW w:type="dxa" w:w="2948"/>
            <w:shd w:val="clear" w:color="auto" w:fill="E8EEF6"/>
          </w:tcPr>
          <w:p>
            <w:pPr>
              <w:spacing w:after="0" w:before="0"/>
            </w:pPr>
            <w:r/>
            <w:r>
              <w:rPr>
                <w:rFonts w:ascii="Arial" w:hAnsi="Arial"/>
                <w:b w:val="0"/>
                <w:sz w:val="15"/>
              </w:rPr>
              <w:t>CreditRemedyStepId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fin.CreditAssessmentTrigger</w:t>
            </w:r>
          </w:p>
        </w:tc>
        <w:tc>
          <w:tcPr>
            <w:tcW w:type="dxa" w:w="2948"/>
          </w:tcPr>
          <w:p>
            <w:pPr>
              <w:spacing w:after="0" w:before="0"/>
            </w:pPr>
            <w:r/>
            <w:r>
              <w:rPr>
                <w:rFonts w:ascii="Arial" w:hAnsi="Arial"/>
                <w:b w:val="0"/>
                <w:sz w:val="15"/>
              </w:rPr>
              <w:t>AssessmentId</w:t>
            </w:r>
          </w:p>
        </w:tc>
        <w:tc>
          <w:tcPr>
            <w:tcW w:type="dxa" w:w="2721"/>
          </w:tcPr>
          <w:p>
            <w:pPr>
              <w:spacing w:after="0" w:before="0"/>
            </w:pPr>
            <w:r/>
            <w:r>
              <w:rPr>
                <w:rFonts w:ascii="Arial" w:hAnsi="Arial"/>
                <w:b w:val="0"/>
                <w:sz w:val="15"/>
              </w:rPr>
              <w:t>fin.CreditAssessment</w:t>
            </w:r>
          </w:p>
        </w:tc>
        <w:tc>
          <w:tcPr>
            <w:tcW w:type="dxa" w:w="2948"/>
          </w:tcPr>
          <w:p>
            <w:pPr>
              <w:spacing w:after="0" w:before="0"/>
            </w:pPr>
            <w:r/>
            <w:r>
              <w:rPr>
                <w:rFonts w:ascii="Arial" w:hAnsi="Arial"/>
                <w:b w:val="0"/>
                <w:sz w:val="15"/>
              </w:rPr>
              <w:t>CreditAssessmentId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fin.CreditAssessmentTrigger</w:t>
            </w:r>
          </w:p>
        </w:tc>
        <w:tc>
          <w:tcPr>
            <w:tcW w:type="dxa" w:w="2948"/>
            <w:shd w:val="clear" w:color="auto" w:fill="E8EEF6"/>
          </w:tcPr>
          <w:p>
            <w:pPr>
              <w:spacing w:after="0" w:before="0"/>
            </w:pPr>
            <w:r/>
            <w:r>
              <w:rPr>
                <w:rFonts w:ascii="Arial" w:hAnsi="Arial"/>
                <w:b w:val="0"/>
                <w:sz w:val="15"/>
              </w:rPr>
              <w:t>MetricId</w:t>
            </w:r>
          </w:p>
        </w:tc>
        <w:tc>
          <w:tcPr>
            <w:tcW w:type="dxa" w:w="2721"/>
            <w:shd w:val="clear" w:color="auto" w:fill="E8EEF6"/>
          </w:tcPr>
          <w:p>
            <w:pPr>
              <w:spacing w:after="0" w:before="0"/>
            </w:pPr>
            <w:r/>
            <w:r>
              <w:rPr>
                <w:rFonts w:ascii="Arial" w:hAnsi="Arial"/>
                <w:b w:val="0"/>
                <w:sz w:val="15"/>
              </w:rPr>
              <w:t>fin.CreditMetric</w:t>
            </w:r>
          </w:p>
        </w:tc>
        <w:tc>
          <w:tcPr>
            <w:tcW w:type="dxa" w:w="2948"/>
            <w:shd w:val="clear" w:color="auto" w:fill="E8EEF6"/>
          </w:tcPr>
          <w:p>
            <w:pPr>
              <w:spacing w:after="0" w:before="0"/>
            </w:pPr>
            <w:r/>
            <w:r>
              <w:rPr>
                <w:rFonts w:ascii="Arial" w:hAnsi="Arial"/>
                <w:b w:val="0"/>
                <w:sz w:val="15"/>
              </w:rPr>
              <w:t>CreditMetricId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fin.CreditRemedyStep</w:t>
            </w:r>
          </w:p>
        </w:tc>
        <w:tc>
          <w:tcPr>
            <w:tcW w:type="dxa" w:w="2948"/>
          </w:tcPr>
          <w:p>
            <w:pPr>
              <w:spacing w:after="0" w:before="0"/>
            </w:pPr>
            <w:r/>
            <w:r>
              <w:rPr>
                <w:rFonts w:ascii="Arial" w:hAnsi="Arial"/>
                <w:b w:val="0"/>
                <w:sz w:val="15"/>
              </w:rPr>
              <w:t>RemedyId</w:t>
            </w:r>
          </w:p>
        </w:tc>
        <w:tc>
          <w:tcPr>
            <w:tcW w:type="dxa" w:w="2721"/>
          </w:tcPr>
          <w:p>
            <w:pPr>
              <w:spacing w:after="0" w:before="0"/>
            </w:pPr>
            <w:r/>
            <w:r>
              <w:rPr>
                <w:rFonts w:ascii="Arial" w:hAnsi="Arial"/>
                <w:b w:val="0"/>
                <w:sz w:val="15"/>
              </w:rPr>
              <w:t>fin.CreditRemedy</w:t>
            </w:r>
          </w:p>
        </w:tc>
        <w:tc>
          <w:tcPr>
            <w:tcW w:type="dxa" w:w="2948"/>
          </w:tcPr>
          <w:p>
            <w:pPr>
              <w:spacing w:after="0" w:before="0"/>
            </w:pPr>
            <w:r/>
            <w:r>
              <w:rPr>
                <w:rFonts w:ascii="Arial" w:hAnsi="Arial"/>
                <w:b w:val="0"/>
                <w:sz w:val="15"/>
              </w:rPr>
              <w:t>CreditRemedyId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statements and balances (part 11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6078220" cy="7125903"/>
            <wp:docPr id="58" name="Picture 58"/>
            <wp:cNvGraphicFramePr>
              <a:graphicFrameLocks noChangeAspect="1"/>
            </wp:cNvGraphicFramePr>
            <a:graphic>
              <a:graphicData uri="http://schemas.openxmlformats.org/drawingml/2006/picture">
                <pic:pic>
                  <pic:nvPicPr>
                    <pic:cNvPr id="0" name="m5_financials_11.png"/>
                    <pic:cNvPicPr/>
                  </pic:nvPicPr>
                  <pic:blipFill>
                    <a:blip r:embed="rId68"/>
                    <a:stretch>
                      <a:fillRect/>
                    </a:stretch>
                  </pic:blipFill>
                  <pic:spPr>
                    <a:xfrm>
                      <a:off x="0" y="0"/>
                      <a:ext cx="6078220" cy="7125903"/>
                    </a:xfrm>
                    <a:prstGeom prst="rect"/>
                  </pic:spPr>
                </pic:pic>
              </a:graphicData>
            </a:graphic>
          </wp:inline>
        </w:drawing>
      </w:r>
    </w:p>
    <w:p>
      <w:pPr>
        <w:spacing w:after="120"/>
        <w:jc w:val="center"/>
      </w:pPr>
      <w:r>
        <w:rPr>
          <w:rFonts w:ascii="Arial" w:hAnsi="Arial"/>
          <w:b w:val="0"/>
          <w:i/>
          <w:color w:val="6B7280"/>
          <w:sz w:val="16"/>
        </w:rPr>
        <w:t>Figure 58  Financial statements and balances (part 11 of 16)  ·  4 tables with 6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fin.CreditRemedyTrigger</w:t>
            </w:r>
          </w:p>
        </w:tc>
        <w:tc>
          <w:tcPr>
            <w:tcW w:type="dxa" w:w="6690"/>
          </w:tcPr>
          <w:p>
            <w:pPr>
              <w:spacing w:after="0" w:before="0"/>
            </w:pPr>
            <w:r/>
            <w:r>
              <w:rPr>
                <w:rFonts w:ascii="Arial" w:hAnsi="Arial"/>
                <w:b w:val="0"/>
                <w:sz w:val="15"/>
              </w:rPr>
              <w:t>A finding a remedy answers: a metric or an adjustment code</w:t>
            </w:r>
          </w:p>
        </w:tc>
        <w:tc>
          <w:tcPr>
            <w:tcW w:type="dxa" w:w="2948"/>
          </w:tcPr>
          <w:p>
            <w:pPr>
              <w:spacing w:after="0" w:before="0"/>
            </w:pPr>
            <w:r/>
            <w:r>
              <w:rPr>
                <w:rFonts w:ascii="Arial" w:hAnsi="Arial"/>
                <w:b w:val="0"/>
                <w:sz w:val="15"/>
              </w:rPr>
              <w:t>CreditRemedyTriggerId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fin.CreditText</w:t>
            </w:r>
          </w:p>
        </w:tc>
        <w:tc>
          <w:tcPr>
            <w:tcW w:type="dxa" w:w="6690"/>
            <w:shd w:val="clear" w:color="auto" w:fill="E8EEF6"/>
          </w:tcPr>
          <w:p>
            <w:pPr>
              <w:spacing w:after="0" w:before="0"/>
            </w:pPr>
            <w:r/>
            <w:r>
              <w:rPr>
                <w:rFonts w:ascii="Arial" w:hAnsi="Arial"/>
                <w:b w:val="0"/>
                <w:sz w:val="15"/>
              </w:rPr>
              <w:t>A text of the credit report: the reconciliation rows, the disclosures and data the report asks for, the outlook rules and views, the liquidity labels, the resilience and the funding kinds (docs/35)</w:t>
            </w:r>
          </w:p>
        </w:tc>
        <w:tc>
          <w:tcPr>
            <w:tcW w:type="dxa" w:w="2948"/>
            <w:shd w:val="clear" w:color="auto" w:fill="E8EEF6"/>
          </w:tcPr>
          <w:p>
            <w:pPr>
              <w:spacing w:after="0" w:before="0"/>
            </w:pPr>
            <w:r/>
            <w:r>
              <w:rPr>
                <w:rFonts w:ascii="Arial" w:hAnsi="Arial"/>
                <w:b w:val="0"/>
                <w:sz w:val="15"/>
              </w:rPr>
              <w:t>CreditTextId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fin.FinancialStatement</w:t>
            </w:r>
          </w:p>
        </w:tc>
        <w:tc>
          <w:tcPr>
            <w:tcW w:type="dxa" w:w="6690"/>
          </w:tcPr>
          <w:p>
            <w:pPr>
              <w:spacing w:after="0" w:before="0"/>
            </w:pPr>
            <w:r/>
            <w:r>
              <w:rPr>
                <w:rFonts w:ascii="Arial" w:hAnsi="Arial"/>
                <w:b w:val="0"/>
                <w:sz w:val="15"/>
              </w:rPr>
              <w:t>Financial statement header; highly confidential (FR-FIN-002/005/006, BR-FIN-001..004, section 8)</w:t>
            </w:r>
          </w:p>
        </w:tc>
        <w:tc>
          <w:tcPr>
            <w:tcW w:type="dxa" w:w="2948"/>
          </w:tcPr>
          <w:p>
            <w:pPr>
              <w:spacing w:after="0" w:before="0"/>
            </w:pPr>
            <w:r/>
            <w:r>
              <w:rPr>
                <w:rFonts w:ascii="Arial" w:hAnsi="Arial"/>
                <w:b w:val="0"/>
                <w:sz w:val="15"/>
              </w:rPr>
              <w:t>FinancialStatementId</w:t>
            </w:r>
          </w:p>
        </w:tc>
        <w:tc>
          <w:tcPr>
            <w:tcW w:type="dxa" w:w="794"/>
          </w:tcPr>
          <w:p>
            <w:pPr>
              <w:spacing w:after="0" w:before="0"/>
            </w:pPr>
            <w:r/>
            <w:r>
              <w:rPr>
                <w:rFonts w:ascii="Arial" w:hAnsi="Arial"/>
                <w:b w:val="0"/>
                <w:sz w:val="15"/>
              </w:rPr>
              <w:t>8</w:t>
            </w:r>
          </w:p>
        </w:tc>
        <w:tc>
          <w:tcPr>
            <w:tcW w:type="dxa" w:w="794"/>
          </w:tcPr>
          <w:p>
            <w:pPr>
              <w:spacing w:after="0" w:before="0"/>
            </w:pPr>
            <w:r/>
            <w:r>
              <w:rPr>
                <w:rFonts w:ascii="Arial" w:hAnsi="Arial"/>
                <w:b w:val="0"/>
                <w:sz w:val="15"/>
              </w:rPr>
              <w:t>6</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fin.IndustryProfile</w:t>
            </w:r>
          </w:p>
        </w:tc>
        <w:tc>
          <w:tcPr>
            <w:tcW w:type="dxa" w:w="6690"/>
            <w:shd w:val="clear" w:color="auto" w:fill="E8EEF6"/>
          </w:tcPr>
          <w:p>
            <w:pPr>
              <w:spacing w:after="0" w:before="0"/>
            </w:pPr>
            <w:r/>
            <w:r>
              <w:rPr>
                <w:rFonts w:ascii="Arial" w:hAnsi="Arial"/>
                <w:b w:val="0"/>
                <w:sz w:val="15"/>
              </w:rPr>
              <w:t>The credit profile of an activity: its default scorecard, sector risk, cyclicality, the grade range expected of a typical mid-size Saudi company in it, its ceiling, and the extra data it must give (docs/35 section 5)</w:t>
            </w:r>
          </w:p>
        </w:tc>
        <w:tc>
          <w:tcPr>
            <w:tcW w:type="dxa" w:w="2948"/>
            <w:shd w:val="clear" w:color="auto" w:fill="E8EEF6"/>
          </w:tcPr>
          <w:p>
            <w:pPr>
              <w:spacing w:after="0" w:before="0"/>
            </w:pPr>
            <w:r/>
            <w:r>
              <w:rPr>
                <w:rFonts w:ascii="Arial" w:hAnsi="Arial"/>
                <w:b w:val="0"/>
                <w:sz w:val="15"/>
              </w:rPr>
              <w:t>IndustryProfileId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5</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fin.CreditRemedyTrigger</w:t>
            </w:r>
          </w:p>
        </w:tc>
        <w:tc>
          <w:tcPr>
            <w:tcW w:type="dxa" w:w="2948"/>
          </w:tcPr>
          <w:p>
            <w:pPr>
              <w:spacing w:after="0" w:before="0"/>
            </w:pPr>
            <w:r/>
            <w:r>
              <w:rPr>
                <w:rFonts w:ascii="Arial" w:hAnsi="Arial"/>
                <w:b w:val="0"/>
                <w:sz w:val="15"/>
              </w:rPr>
              <w:t>RemedyId</w:t>
            </w:r>
          </w:p>
        </w:tc>
        <w:tc>
          <w:tcPr>
            <w:tcW w:type="dxa" w:w="2721"/>
          </w:tcPr>
          <w:p>
            <w:pPr>
              <w:spacing w:after="0" w:before="0"/>
            </w:pPr>
            <w:r/>
            <w:r>
              <w:rPr>
                <w:rFonts w:ascii="Arial" w:hAnsi="Arial"/>
                <w:b w:val="0"/>
                <w:sz w:val="15"/>
              </w:rPr>
              <w:t>fin.CreditRemedy</w:t>
            </w:r>
          </w:p>
        </w:tc>
        <w:tc>
          <w:tcPr>
            <w:tcW w:type="dxa" w:w="2948"/>
          </w:tcPr>
          <w:p>
            <w:pPr>
              <w:spacing w:after="0" w:before="0"/>
            </w:pPr>
            <w:r/>
            <w:r>
              <w:rPr>
                <w:rFonts w:ascii="Arial" w:hAnsi="Arial"/>
                <w:b w:val="0"/>
                <w:sz w:val="15"/>
              </w:rPr>
              <w:t>CreditRemedyId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fin.FinancialStatement</w:t>
            </w:r>
          </w:p>
        </w:tc>
        <w:tc>
          <w:tcPr>
            <w:tcW w:type="dxa" w:w="2948"/>
            <w:shd w:val="clear" w:color="auto" w:fill="E8EEF6"/>
          </w:tcPr>
          <w:p>
            <w:pPr>
              <w:spacing w:after="0" w:before="0"/>
            </w:pPr>
            <w:r/>
            <w:r>
              <w:rPr>
                <w:rFonts w:ascii="Arial" w:hAnsi="Arial"/>
                <w:b w:val="0"/>
                <w:sz w:val="15"/>
              </w:rPr>
              <w:t>CompanyId</w:t>
            </w:r>
          </w:p>
        </w:tc>
        <w:tc>
          <w:tcPr>
            <w:tcW w:type="dxa" w:w="2721"/>
            <w:shd w:val="clear" w:color="auto" w:fill="E8EEF6"/>
          </w:tcPr>
          <w:p>
            <w:pPr>
              <w:spacing w:after="0" w:before="0"/>
            </w:pPr>
            <w:r/>
            <w:r>
              <w:rPr>
                <w:rFonts w:ascii="Arial" w:hAnsi="Arial"/>
                <w:b w:val="0"/>
                <w:sz w:val="15"/>
              </w:rPr>
              <w:t>org.Company</w:t>
            </w:r>
          </w:p>
        </w:tc>
        <w:tc>
          <w:tcPr>
            <w:tcW w:type="dxa" w:w="2948"/>
            <w:shd w:val="clear" w:color="auto" w:fill="E8EEF6"/>
          </w:tcPr>
          <w:p>
            <w:pPr>
              <w:spacing w:after="0" w:before="0"/>
            </w:pPr>
            <w:r/>
            <w:r>
              <w:rPr>
                <w:rFonts w:ascii="Arial" w:hAnsi="Arial"/>
                <w:b w:val="0"/>
                <w:sz w:val="15"/>
              </w:rPr>
              <w:t>CompanyId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fin.FinancialStatement</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fin.FinancialStatement</w:t>
            </w:r>
          </w:p>
        </w:tc>
        <w:tc>
          <w:tcPr>
            <w:tcW w:type="dxa" w:w="2948"/>
            <w:shd w:val="clear" w:color="auto" w:fill="E8EEF6"/>
          </w:tcPr>
          <w:p>
            <w:pPr>
              <w:spacing w:after="0" w:before="0"/>
            </w:pPr>
            <w:r/>
            <w:r>
              <w:rPr>
                <w:rFonts w:ascii="Arial" w:hAnsi="Arial"/>
                <w:b w:val="0"/>
                <w:sz w:val="15"/>
              </w:rPr>
              <w:t>CompanyId, Basis, Assurance, PeriodType, PeriodEnd, SupersedesId</w:t>
            </w:r>
          </w:p>
        </w:tc>
        <w:tc>
          <w:tcPr>
            <w:tcW w:type="dxa" w:w="2721"/>
            <w:shd w:val="clear" w:color="auto" w:fill="E8EEF6"/>
          </w:tcPr>
          <w:p>
            <w:pPr>
              <w:spacing w:after="0" w:before="0"/>
            </w:pPr>
            <w:r/>
            <w:r>
              <w:rPr>
                <w:rFonts w:ascii="Arial" w:hAnsi="Arial"/>
                <w:b w:val="0"/>
                <w:sz w:val="15"/>
              </w:rPr>
              <w:t>fin.FinancialStatement</w:t>
            </w:r>
          </w:p>
        </w:tc>
        <w:tc>
          <w:tcPr>
            <w:tcW w:type="dxa" w:w="2948"/>
            <w:shd w:val="clear" w:color="auto" w:fill="E8EEF6"/>
          </w:tcPr>
          <w:p>
            <w:pPr>
              <w:spacing w:after="0" w:before="0"/>
            </w:pPr>
            <w:r/>
            <w:r>
              <w:rPr>
                <w:rFonts w:ascii="Arial" w:hAnsi="Arial"/>
                <w:b w:val="0"/>
                <w:sz w:val="15"/>
              </w:rPr>
              <w:t>CompanyId, Basis, Assurance, PeriodType, PeriodEnd, FinancialStatementId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fin.FinancialStatement</w:t>
            </w:r>
          </w:p>
        </w:tc>
        <w:tc>
          <w:tcPr>
            <w:tcW w:type="dxa" w:w="2948"/>
          </w:tcPr>
          <w:p>
            <w:pPr>
              <w:spacing w:after="0" w:before="0"/>
            </w:pPr>
            <w:r/>
            <w:r>
              <w:rPr>
                <w:rFonts w:ascii="Arial" w:hAnsi="Arial"/>
                <w:b w:val="0"/>
                <w:sz w:val="15"/>
              </w:rPr>
              <w:t>SourceDocumentId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fin.FinancialStatement</w:t>
            </w:r>
          </w:p>
        </w:tc>
        <w:tc>
          <w:tcPr>
            <w:tcW w:type="dxa" w:w="2948"/>
            <w:shd w:val="clear" w:color="auto" w:fill="E8EEF6"/>
          </w:tcPr>
          <w:p>
            <w:pPr>
              <w:spacing w:after="0" w:before="0"/>
            </w:pPr>
            <w:r/>
            <w:r>
              <w:rPr>
                <w:rFonts w:ascii="Arial" w:hAnsi="Arial"/>
                <w:b w:val="0"/>
                <w:sz w:val="15"/>
              </w:rPr>
              <w:t>PreparedBy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fin.FinancialStatement</w:t>
            </w:r>
          </w:p>
        </w:tc>
        <w:tc>
          <w:tcPr>
            <w:tcW w:type="dxa" w:w="2948"/>
          </w:tcPr>
          <w:p>
            <w:pPr>
              <w:spacing w:after="0" w:before="0"/>
            </w:pPr>
            <w:r/>
            <w:r>
              <w:rPr>
                <w:rFonts w:ascii="Arial" w:hAnsi="Arial"/>
                <w:b w:val="0"/>
                <w:sz w:val="15"/>
              </w:rPr>
              <w:t>ApprovedBy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fin.IndustryProfile</w:t>
            </w:r>
          </w:p>
        </w:tc>
        <w:tc>
          <w:tcPr>
            <w:tcW w:type="dxa" w:w="2948"/>
            <w:shd w:val="clear" w:color="auto" w:fill="E8EEF6"/>
          </w:tcPr>
          <w:p>
            <w:pPr>
              <w:spacing w:after="0" w:before="0"/>
            </w:pPr>
            <w:r/>
            <w:r>
              <w:rPr>
                <w:rFonts w:ascii="Arial" w:hAnsi="Arial"/>
                <w:b w:val="0"/>
                <w:sz w:val="15"/>
              </w:rPr>
              <w:t>IndustryId</w:t>
            </w:r>
          </w:p>
        </w:tc>
        <w:tc>
          <w:tcPr>
            <w:tcW w:type="dxa" w:w="2721"/>
            <w:shd w:val="clear" w:color="auto" w:fill="E8EEF6"/>
          </w:tcPr>
          <w:p>
            <w:pPr>
              <w:spacing w:after="0" w:before="0"/>
            </w:pPr>
            <w:r/>
            <w:r>
              <w:rPr>
                <w:rFonts w:ascii="Arial" w:hAnsi="Arial"/>
                <w:b w:val="0"/>
                <w:sz w:val="15"/>
              </w:rPr>
              <w:t>ref.Industry</w:t>
            </w:r>
          </w:p>
        </w:tc>
        <w:tc>
          <w:tcPr>
            <w:tcW w:type="dxa" w:w="2948"/>
            <w:shd w:val="clear" w:color="auto" w:fill="E8EEF6"/>
          </w:tcPr>
          <w:p>
            <w:pPr>
              <w:spacing w:after="0" w:before="0"/>
            </w:pPr>
            <w:r/>
            <w:r>
              <w:rPr>
                <w:rFonts w:ascii="Arial" w:hAnsi="Arial"/>
                <w:b w:val="0"/>
                <w:sz w:val="15"/>
              </w:rPr>
              <w:t>IndustryId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fin.IndustryProfile</w:t>
            </w:r>
          </w:p>
        </w:tc>
        <w:tc>
          <w:tcPr>
            <w:tcW w:type="dxa" w:w="2948"/>
          </w:tcPr>
          <w:p>
            <w:pPr>
              <w:spacing w:after="0" w:before="0"/>
            </w:pPr>
            <w:r/>
            <w:r>
              <w:rPr>
                <w:rFonts w:ascii="Arial" w:hAnsi="Arial"/>
                <w:b w:val="0"/>
                <w:sz w:val="15"/>
              </w:rPr>
              <w:t>ExpectedBestGradeId</w:t>
            </w:r>
          </w:p>
        </w:tc>
        <w:tc>
          <w:tcPr>
            <w:tcW w:type="dxa" w:w="2721"/>
          </w:tcPr>
          <w:p>
            <w:pPr>
              <w:spacing w:after="0" w:before="0"/>
            </w:pPr>
            <w:r/>
            <w:r>
              <w:rPr>
                <w:rFonts w:ascii="Arial" w:hAnsi="Arial"/>
                <w:b w:val="0"/>
                <w:sz w:val="15"/>
              </w:rPr>
              <w:t>fin.RatingGrade</w:t>
            </w:r>
          </w:p>
        </w:tc>
        <w:tc>
          <w:tcPr>
            <w:tcW w:type="dxa" w:w="2948"/>
          </w:tcPr>
          <w:p>
            <w:pPr>
              <w:spacing w:after="0" w:before="0"/>
            </w:pPr>
            <w:r/>
            <w:r>
              <w:rPr>
                <w:rFonts w:ascii="Arial" w:hAnsi="Arial"/>
                <w:b w:val="0"/>
                <w:sz w:val="15"/>
              </w:rPr>
              <w:t>RatingGradeId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fin.IndustryProfile</w:t>
            </w:r>
          </w:p>
        </w:tc>
        <w:tc>
          <w:tcPr>
            <w:tcW w:type="dxa" w:w="2948"/>
            <w:shd w:val="clear" w:color="auto" w:fill="E8EEF6"/>
          </w:tcPr>
          <w:p>
            <w:pPr>
              <w:spacing w:after="0" w:before="0"/>
            </w:pPr>
            <w:r/>
            <w:r>
              <w:rPr>
                <w:rFonts w:ascii="Arial" w:hAnsi="Arial"/>
                <w:b w:val="0"/>
                <w:sz w:val="15"/>
              </w:rPr>
              <w:t>ExpectedTypicalGradeId</w:t>
            </w:r>
          </w:p>
        </w:tc>
        <w:tc>
          <w:tcPr>
            <w:tcW w:type="dxa" w:w="2721"/>
            <w:shd w:val="clear" w:color="auto" w:fill="E8EEF6"/>
          </w:tcPr>
          <w:p>
            <w:pPr>
              <w:spacing w:after="0" w:before="0"/>
            </w:pPr>
            <w:r/>
            <w:r>
              <w:rPr>
                <w:rFonts w:ascii="Arial" w:hAnsi="Arial"/>
                <w:b w:val="0"/>
                <w:sz w:val="15"/>
              </w:rPr>
              <w:t>fin.RatingGrade</w:t>
            </w:r>
          </w:p>
        </w:tc>
        <w:tc>
          <w:tcPr>
            <w:tcW w:type="dxa" w:w="2948"/>
            <w:shd w:val="clear" w:color="auto" w:fill="E8EEF6"/>
          </w:tcPr>
          <w:p>
            <w:pPr>
              <w:spacing w:after="0" w:before="0"/>
            </w:pPr>
            <w:r/>
            <w:r>
              <w:rPr>
                <w:rFonts w:ascii="Arial" w:hAnsi="Arial"/>
                <w:b w:val="0"/>
                <w:sz w:val="15"/>
              </w:rPr>
              <w:t>RatingGradeId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fin.IndustryProfile</w:t>
            </w:r>
          </w:p>
        </w:tc>
        <w:tc>
          <w:tcPr>
            <w:tcW w:type="dxa" w:w="2948"/>
          </w:tcPr>
          <w:p>
            <w:pPr>
              <w:spacing w:after="0" w:before="0"/>
            </w:pPr>
            <w:r/>
            <w:r>
              <w:rPr>
                <w:rFonts w:ascii="Arial" w:hAnsi="Arial"/>
                <w:b w:val="0"/>
                <w:sz w:val="15"/>
              </w:rPr>
              <w:t>ExpectedWorstGradeId</w:t>
            </w:r>
          </w:p>
        </w:tc>
        <w:tc>
          <w:tcPr>
            <w:tcW w:type="dxa" w:w="2721"/>
          </w:tcPr>
          <w:p>
            <w:pPr>
              <w:spacing w:after="0" w:before="0"/>
            </w:pPr>
            <w:r/>
            <w:r>
              <w:rPr>
                <w:rFonts w:ascii="Arial" w:hAnsi="Arial"/>
                <w:b w:val="0"/>
                <w:sz w:val="15"/>
              </w:rPr>
              <w:t>fin.RatingGrade</w:t>
            </w:r>
          </w:p>
        </w:tc>
        <w:tc>
          <w:tcPr>
            <w:tcW w:type="dxa" w:w="2948"/>
          </w:tcPr>
          <w:p>
            <w:pPr>
              <w:spacing w:after="0" w:before="0"/>
            </w:pPr>
            <w:r/>
            <w:r>
              <w:rPr>
                <w:rFonts w:ascii="Arial" w:hAnsi="Arial"/>
                <w:b w:val="0"/>
                <w:sz w:val="15"/>
              </w:rPr>
              <w:t>RatingGradeId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fin.IndustryProfile</w:t>
            </w:r>
          </w:p>
        </w:tc>
        <w:tc>
          <w:tcPr>
            <w:tcW w:type="dxa" w:w="2948"/>
            <w:shd w:val="clear" w:color="auto" w:fill="E8EEF6"/>
          </w:tcPr>
          <w:p>
            <w:pPr>
              <w:spacing w:after="0" w:before="0"/>
            </w:pPr>
            <w:r/>
            <w:r>
              <w:rPr>
                <w:rFonts w:ascii="Arial" w:hAnsi="Arial"/>
                <w:b w:val="0"/>
                <w:sz w:val="15"/>
              </w:rPr>
              <w:t>CeilingGradeId</w:t>
            </w:r>
          </w:p>
        </w:tc>
        <w:tc>
          <w:tcPr>
            <w:tcW w:type="dxa" w:w="2721"/>
            <w:shd w:val="clear" w:color="auto" w:fill="E8EEF6"/>
          </w:tcPr>
          <w:p>
            <w:pPr>
              <w:spacing w:after="0" w:before="0"/>
            </w:pPr>
            <w:r/>
            <w:r>
              <w:rPr>
                <w:rFonts w:ascii="Arial" w:hAnsi="Arial"/>
                <w:b w:val="0"/>
                <w:sz w:val="15"/>
              </w:rPr>
              <w:t>fin.RatingGrade</w:t>
            </w:r>
          </w:p>
        </w:tc>
        <w:tc>
          <w:tcPr>
            <w:tcW w:type="dxa" w:w="2948"/>
            <w:shd w:val="clear" w:color="auto" w:fill="E8EEF6"/>
          </w:tcPr>
          <w:p>
            <w:pPr>
              <w:spacing w:after="0" w:before="0"/>
            </w:pPr>
            <w:r/>
            <w:r>
              <w:rPr>
                <w:rFonts w:ascii="Arial" w:hAnsi="Arial"/>
                <w:b w:val="0"/>
                <w:sz w:val="15"/>
              </w:rPr>
              <w:t>RatingGradeId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statements and balances (part 12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6219190" cy="4502260"/>
            <wp:docPr id="59" name="Picture 59"/>
            <wp:cNvGraphicFramePr>
              <a:graphicFrameLocks noChangeAspect="1"/>
            </wp:cNvGraphicFramePr>
            <a:graphic>
              <a:graphicData uri="http://schemas.openxmlformats.org/drawingml/2006/picture">
                <pic:pic>
                  <pic:nvPicPr>
                    <pic:cNvPr id="0" name="m5_financials_12.png"/>
                    <pic:cNvPicPr/>
                  </pic:nvPicPr>
                  <pic:blipFill>
                    <a:blip r:embed="rId69"/>
                    <a:stretch>
                      <a:fillRect/>
                    </a:stretch>
                  </pic:blipFill>
                  <pic:spPr>
                    <a:xfrm>
                      <a:off x="0" y="0"/>
                      <a:ext cx="6219190" cy="4502260"/>
                    </a:xfrm>
                    <a:prstGeom prst="rect"/>
                  </pic:spPr>
                </pic:pic>
              </a:graphicData>
            </a:graphic>
          </wp:inline>
        </w:drawing>
      </w:r>
    </w:p>
    <w:p>
      <w:pPr>
        <w:spacing w:after="120"/>
        <w:jc w:val="center"/>
      </w:pPr>
      <w:r>
        <w:rPr>
          <w:rFonts w:ascii="Arial" w:hAnsi="Arial"/>
          <w:b w:val="0"/>
          <w:i/>
          <w:color w:val="6B7280"/>
          <w:sz w:val="16"/>
        </w:rPr>
        <w:t>Figure 59  Financial statements and balances (part 12 of 16)  ·  4 tables with 3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fin.IndustryScenario</w:t>
            </w:r>
          </w:p>
        </w:tc>
        <w:tc>
          <w:tcPr>
            <w:tcW w:type="dxa" w:w="6690"/>
          </w:tcPr>
          <w:p>
            <w:pPr>
              <w:spacing w:after="0" w:before="0"/>
            </w:pPr>
            <w:r/>
            <w:r>
              <w:rPr>
                <w:rFonts w:ascii="Arial" w:hAnsi="Arial"/>
                <w:b w:val="0"/>
                <w:sz w:val="15"/>
              </w:rPr>
              <w:t>A stress scenario of an activity: the stagnant market or the financial crisis, as changes the assessment applies to the statement (docs/35 section 13)</w:t>
            </w:r>
          </w:p>
        </w:tc>
        <w:tc>
          <w:tcPr>
            <w:tcW w:type="dxa" w:w="2948"/>
          </w:tcPr>
          <w:p>
            <w:pPr>
              <w:spacing w:after="0" w:before="0"/>
            </w:pPr>
            <w:r/>
            <w:r>
              <w:rPr>
                <w:rFonts w:ascii="Arial" w:hAnsi="Arial"/>
                <w:b w:val="0"/>
                <w:sz w:val="15"/>
              </w:rPr>
              <w:t>IndustryScenarioId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fin.LineCatalogItem</w:t>
            </w:r>
          </w:p>
        </w:tc>
        <w:tc>
          <w:tcPr>
            <w:tcW w:type="dxa" w:w="6690"/>
            <w:shd w:val="clear" w:color="auto" w:fill="E8EEF6"/>
          </w:tcPr>
          <w:p>
            <w:pPr>
              <w:spacing w:after="0" w:before="0"/>
            </w:pPr>
            <w:r/>
            <w:r>
              <w:rPr>
                <w:rFonts w:ascii="Arial" w:hAnsi="Arial"/>
                <w:b w:val="0"/>
                <w:sz w:val="15"/>
              </w:rPr>
              <w:t>Standard statement line item; 51 items seeded, twelve of them for the credit assessment; system items used in formulas cannot be deleted (FR-FIN-001, FR-FIN-020, CatalogBase)</w:t>
            </w:r>
          </w:p>
        </w:tc>
        <w:tc>
          <w:tcPr>
            <w:tcW w:type="dxa" w:w="2948"/>
            <w:shd w:val="clear" w:color="auto" w:fill="E8EEF6"/>
          </w:tcPr>
          <w:p>
            <w:pPr>
              <w:spacing w:after="0" w:before="0"/>
            </w:pPr>
            <w:r/>
            <w:r>
              <w:rPr>
                <w:rFonts w:ascii="Arial" w:hAnsi="Arial"/>
                <w:b w:val="0"/>
                <w:sz w:val="15"/>
              </w:rPr>
              <w:t>LineCatalogItemId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fin.LineCatalogItemAlias</w:t>
            </w:r>
          </w:p>
        </w:tc>
        <w:tc>
          <w:tcPr>
            <w:tcW w:type="dxa" w:w="6690"/>
          </w:tcPr>
          <w:p>
            <w:pPr>
              <w:spacing w:after="0" w:before="0"/>
            </w:pPr>
            <w:r/>
            <w:r>
              <w:rPr>
                <w:rFonts w:ascii="Arial" w:hAnsi="Arial"/>
                <w:b w:val="0"/>
                <w:sz w:val="15"/>
              </w:rPr>
              <w:t>Alternative names (aliases) for a line item, used for paste and matching</w:t>
            </w:r>
          </w:p>
        </w:tc>
        <w:tc>
          <w:tcPr>
            <w:tcW w:type="dxa" w:w="2948"/>
          </w:tcPr>
          <w:p>
            <w:pPr>
              <w:spacing w:after="0" w:before="0"/>
            </w:pPr>
            <w:r/>
            <w:r>
              <w:rPr>
                <w:rFonts w:ascii="Arial" w:hAnsi="Arial"/>
                <w:b w:val="0"/>
                <w:sz w:val="15"/>
              </w:rPr>
              <w:t>LineCatalogItemAliasId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fin.MeasureFormula</w:t>
            </w:r>
          </w:p>
        </w:tc>
        <w:tc>
          <w:tcPr>
            <w:tcW w:type="dxa" w:w="6690"/>
            <w:shd w:val="clear" w:color="auto" w:fill="E8EEF6"/>
          </w:tcPr>
          <w:p>
            <w:pPr>
              <w:spacing w:after="0" w:before="0"/>
            </w:pPr>
            <w:r/>
            <w:r>
              <w:rPr>
                <w:rFonts w:ascii="Arial" w:hAnsi="Arial"/>
                <w:b w:val="0"/>
                <w:sz w:val="15"/>
              </w:rPr>
              <w:t>Measure formula: a template or a facility-agreement version with revisions; never executed as text (FR-FIN-011, BR-FIN-009, section 12)</w:t>
            </w:r>
          </w:p>
        </w:tc>
        <w:tc>
          <w:tcPr>
            <w:tcW w:type="dxa" w:w="2948"/>
            <w:shd w:val="clear" w:color="auto" w:fill="E8EEF6"/>
          </w:tcPr>
          <w:p>
            <w:pPr>
              <w:spacing w:after="0" w:before="0"/>
            </w:pPr>
            <w:r/>
            <w:r>
              <w:rPr>
                <w:rFonts w:ascii="Arial" w:hAnsi="Arial"/>
                <w:b w:val="0"/>
                <w:sz w:val="15"/>
              </w:rPr>
              <w:t>MeasureFormulaId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6</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fin.IndustryScenario</w:t>
            </w:r>
          </w:p>
        </w:tc>
        <w:tc>
          <w:tcPr>
            <w:tcW w:type="dxa" w:w="2948"/>
          </w:tcPr>
          <w:p>
            <w:pPr>
              <w:spacing w:after="0" w:before="0"/>
            </w:pPr>
            <w:r/>
            <w:r>
              <w:rPr>
                <w:rFonts w:ascii="Arial" w:hAnsi="Arial"/>
                <w:b w:val="0"/>
                <w:sz w:val="15"/>
              </w:rPr>
              <w:t>IndustryId</w:t>
            </w:r>
          </w:p>
        </w:tc>
        <w:tc>
          <w:tcPr>
            <w:tcW w:type="dxa" w:w="2721"/>
          </w:tcPr>
          <w:p>
            <w:pPr>
              <w:spacing w:after="0" w:before="0"/>
            </w:pPr>
            <w:r/>
            <w:r>
              <w:rPr>
                <w:rFonts w:ascii="Arial" w:hAnsi="Arial"/>
                <w:b w:val="0"/>
                <w:sz w:val="15"/>
              </w:rPr>
              <w:t>ref.Industry</w:t>
            </w:r>
          </w:p>
        </w:tc>
        <w:tc>
          <w:tcPr>
            <w:tcW w:type="dxa" w:w="2948"/>
          </w:tcPr>
          <w:p>
            <w:pPr>
              <w:spacing w:after="0" w:before="0"/>
            </w:pPr>
            <w:r/>
            <w:r>
              <w:rPr>
                <w:rFonts w:ascii="Arial" w:hAnsi="Arial"/>
                <w:b w:val="0"/>
                <w:sz w:val="15"/>
              </w:rPr>
              <w:t>IndustryId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fin.LineCatalogItemAlias</w:t>
            </w:r>
          </w:p>
        </w:tc>
        <w:tc>
          <w:tcPr>
            <w:tcW w:type="dxa" w:w="2948"/>
            <w:shd w:val="clear" w:color="auto" w:fill="E8EEF6"/>
          </w:tcPr>
          <w:p>
            <w:pPr>
              <w:spacing w:after="0" w:before="0"/>
            </w:pPr>
            <w:r/>
            <w:r>
              <w:rPr>
                <w:rFonts w:ascii="Arial" w:hAnsi="Arial"/>
                <w:b w:val="0"/>
                <w:sz w:val="15"/>
              </w:rPr>
              <w:t>LineCatalogItemId</w:t>
            </w:r>
          </w:p>
        </w:tc>
        <w:tc>
          <w:tcPr>
            <w:tcW w:type="dxa" w:w="2721"/>
            <w:shd w:val="clear" w:color="auto" w:fill="E8EEF6"/>
          </w:tcPr>
          <w:p>
            <w:pPr>
              <w:spacing w:after="0" w:before="0"/>
            </w:pPr>
            <w:r/>
            <w:r>
              <w:rPr>
                <w:rFonts w:ascii="Arial" w:hAnsi="Arial"/>
                <w:b w:val="0"/>
                <w:sz w:val="15"/>
              </w:rPr>
              <w:t>fin.LineCatalogItem</w:t>
            </w:r>
          </w:p>
        </w:tc>
        <w:tc>
          <w:tcPr>
            <w:tcW w:type="dxa" w:w="2948"/>
            <w:shd w:val="clear" w:color="auto" w:fill="E8EEF6"/>
          </w:tcPr>
          <w:p>
            <w:pPr>
              <w:spacing w:after="0" w:before="0"/>
            </w:pPr>
            <w:r/>
            <w:r>
              <w:rPr>
                <w:rFonts w:ascii="Arial" w:hAnsi="Arial"/>
                <w:b w:val="0"/>
                <w:sz w:val="15"/>
              </w:rPr>
              <w:t>LineCatalogItemId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fin.MeasureFormula</w:t>
            </w:r>
          </w:p>
        </w:tc>
        <w:tc>
          <w:tcPr>
            <w:tcW w:type="dxa" w:w="2948"/>
          </w:tcPr>
          <w:p>
            <w:pPr>
              <w:spacing w:after="0" w:before="0"/>
            </w:pPr>
            <w:r/>
            <w:r>
              <w:rPr>
                <w:rFonts w:ascii="Arial" w:hAnsi="Arial"/>
                <w:b w:val="0"/>
                <w:sz w:val="15"/>
              </w:rPr>
              <w:t>FacilityId</w:t>
            </w:r>
          </w:p>
        </w:tc>
        <w:tc>
          <w:tcPr>
            <w:tcW w:type="dxa" w:w="2721"/>
          </w:tcPr>
          <w:p>
            <w:pPr>
              <w:spacing w:after="0" w:before="0"/>
            </w:pPr>
            <w:r/>
            <w:r>
              <w:rPr>
                <w:rFonts w:ascii="Arial" w:hAnsi="Arial"/>
                <w:b w:val="0"/>
                <w:sz w:val="15"/>
              </w:rPr>
              <w:t>fac.Facility</w:t>
            </w:r>
          </w:p>
        </w:tc>
        <w:tc>
          <w:tcPr>
            <w:tcW w:type="dxa" w:w="2948"/>
          </w:tcPr>
          <w:p>
            <w:pPr>
              <w:spacing w:after="0" w:before="0"/>
            </w:pPr>
            <w:r/>
            <w:r>
              <w:rPr>
                <w:rFonts w:ascii="Arial" w:hAnsi="Arial"/>
                <w:b w:val="0"/>
                <w:sz w:val="15"/>
              </w:rPr>
              <w:t>FacilityId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fin.MeasureFormula</w:t>
            </w:r>
          </w:p>
        </w:tc>
        <w:tc>
          <w:tcPr>
            <w:tcW w:type="dxa" w:w="2948"/>
            <w:shd w:val="clear" w:color="auto" w:fill="E8EEF6"/>
          </w:tcPr>
          <w:p>
            <w:pPr>
              <w:spacing w:after="0" w:before="0"/>
            </w:pPr>
            <w:r/>
            <w:r>
              <w:rPr>
                <w:rFonts w:ascii="Arial" w:hAnsi="Arial"/>
                <w:b w:val="0"/>
                <w:sz w:val="15"/>
              </w:rPr>
              <w:t>BaseTemplateId</w:t>
            </w:r>
          </w:p>
        </w:tc>
        <w:tc>
          <w:tcPr>
            <w:tcW w:type="dxa" w:w="2721"/>
            <w:shd w:val="clear" w:color="auto" w:fill="E8EEF6"/>
          </w:tcPr>
          <w:p>
            <w:pPr>
              <w:spacing w:after="0" w:before="0"/>
            </w:pPr>
            <w:r/>
            <w:r>
              <w:rPr>
                <w:rFonts w:ascii="Arial" w:hAnsi="Arial"/>
                <w:b w:val="0"/>
                <w:sz w:val="15"/>
              </w:rPr>
              <w:t>fin.MeasureFormula</w:t>
            </w:r>
          </w:p>
        </w:tc>
        <w:tc>
          <w:tcPr>
            <w:tcW w:type="dxa" w:w="2948"/>
            <w:shd w:val="clear" w:color="auto" w:fill="E8EEF6"/>
          </w:tcPr>
          <w:p>
            <w:pPr>
              <w:spacing w:after="0" w:before="0"/>
            </w:pPr>
            <w:r/>
            <w:r>
              <w:rPr>
                <w:rFonts w:ascii="Arial" w:hAnsi="Arial"/>
                <w:b w:val="0"/>
                <w:sz w:val="15"/>
              </w:rPr>
              <w:t>MeasureFormulaId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fin.MeasureFormula</w:t>
            </w:r>
          </w:p>
        </w:tc>
        <w:tc>
          <w:tcPr>
            <w:tcW w:type="dxa" w:w="2948"/>
          </w:tcPr>
          <w:p>
            <w:pPr>
              <w:spacing w:after="0" w:before="0"/>
            </w:pPr>
            <w:r/>
            <w:r>
              <w:rPr>
                <w:rFonts w:ascii="Arial" w:hAnsi="Arial"/>
                <w:b w:val="0"/>
                <w:sz w:val="15"/>
              </w:rPr>
              <w:t>ApprovedBy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fin.MeasureFormula</w:t>
            </w:r>
          </w:p>
        </w:tc>
        <w:tc>
          <w:tcPr>
            <w:tcW w:type="dxa" w:w="2948"/>
            <w:shd w:val="clear" w:color="auto" w:fill="E8EEF6"/>
          </w:tcPr>
          <w:p>
            <w:pPr>
              <w:spacing w:after="0" w:before="0"/>
            </w:pPr>
            <w:r/>
            <w:r>
              <w:rPr>
                <w:rFonts w:ascii="Arial" w:hAnsi="Arial"/>
                <w:b w:val="0"/>
                <w:sz w:val="15"/>
              </w:rPr>
              <w:t>SourceDocumentId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fin.MeasureFormula</w:t>
            </w:r>
          </w:p>
        </w:tc>
        <w:tc>
          <w:tcPr>
            <w:tcW w:type="dxa" w:w="2948"/>
          </w:tcPr>
          <w:p>
            <w:pPr>
              <w:spacing w:after="0" w:before="0"/>
            </w:pPr>
            <w:r/>
            <w:r>
              <w:rPr>
                <w:rFonts w:ascii="Arial" w:hAnsi="Arial"/>
                <w:b w:val="0"/>
                <w:sz w:val="15"/>
              </w:rPr>
              <w:t>VerifiedBy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fin.MeasureFormula</w:t>
            </w:r>
          </w:p>
        </w:tc>
        <w:tc>
          <w:tcPr>
            <w:tcW w:type="dxa" w:w="2948"/>
            <w:shd w:val="clear" w:color="auto" w:fill="E8EEF6"/>
          </w:tcPr>
          <w:p>
            <w:pPr>
              <w:spacing w:after="0" w:before="0"/>
            </w:pPr>
            <w:r/>
            <w:r>
              <w:rPr>
                <w:rFonts w:ascii="Arial" w:hAnsi="Arial"/>
                <w:b w:val="0"/>
                <w:sz w:val="15"/>
              </w:rPr>
              <w:t>ConflictId</w:t>
            </w:r>
          </w:p>
        </w:tc>
        <w:tc>
          <w:tcPr>
            <w:tcW w:type="dxa" w:w="2721"/>
            <w:shd w:val="clear" w:color="auto" w:fill="E8EEF6"/>
          </w:tcPr>
          <w:p>
            <w:pPr>
              <w:spacing w:after="0" w:before="0"/>
            </w:pPr>
            <w:r/>
            <w:r>
              <w:rPr>
                <w:rFonts w:ascii="Arial" w:hAnsi="Arial"/>
                <w:b w:val="0"/>
                <w:sz w:val="15"/>
              </w:rPr>
              <w:t>fac.ValueConflict</w:t>
            </w:r>
          </w:p>
        </w:tc>
        <w:tc>
          <w:tcPr>
            <w:tcW w:type="dxa" w:w="2948"/>
            <w:shd w:val="clear" w:color="auto" w:fill="E8EEF6"/>
          </w:tcPr>
          <w:p>
            <w:pPr>
              <w:spacing w:after="0" w:before="0"/>
            </w:pPr>
            <w:r/>
            <w:r>
              <w:rPr>
                <w:rFonts w:ascii="Arial" w:hAnsi="Arial"/>
                <w:b w:val="0"/>
                <w:sz w:val="15"/>
              </w:rPr>
              <w:t>ValueConflictId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bl>
    <w:p>
      <w:pPr>
        <w:spacing w:after="40"/>
      </w:pPr>
    </w:p>
    <w:p>
      <w:pPr>
        <w:pStyle w:val="Heading3"/>
      </w:pPr>
      <w:r>
        <w:rPr>
          <w:rFonts w:ascii="Arial" w:hAnsi="Arial"/>
          <w:color w:val="1F3A5F"/>
        </w:rPr>
        <w:t>Financial statements and balances (part 13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5970270" cy="5928723"/>
            <wp:docPr id="60" name="Picture 60"/>
            <wp:cNvGraphicFramePr>
              <a:graphicFrameLocks noChangeAspect="1"/>
            </wp:cNvGraphicFramePr>
            <a:graphic>
              <a:graphicData uri="http://schemas.openxmlformats.org/drawingml/2006/picture">
                <pic:pic>
                  <pic:nvPicPr>
                    <pic:cNvPr id="0" name="m5_financials_13.png"/>
                    <pic:cNvPicPr/>
                  </pic:nvPicPr>
                  <pic:blipFill>
                    <a:blip r:embed="rId70"/>
                    <a:stretch>
                      <a:fillRect/>
                    </a:stretch>
                  </pic:blipFill>
                  <pic:spPr>
                    <a:xfrm>
                      <a:off x="0" y="0"/>
                      <a:ext cx="5970270" cy="5928723"/>
                    </a:xfrm>
                    <a:prstGeom prst="rect"/>
                  </pic:spPr>
                </pic:pic>
              </a:graphicData>
            </a:graphic>
          </wp:inline>
        </w:drawing>
      </w:r>
    </w:p>
    <w:p>
      <w:pPr>
        <w:spacing w:after="120"/>
        <w:jc w:val="center"/>
      </w:pPr>
      <w:r>
        <w:rPr>
          <w:rFonts w:ascii="Arial" w:hAnsi="Arial"/>
          <w:b w:val="0"/>
          <w:i/>
          <w:color w:val="6B7280"/>
          <w:sz w:val="16"/>
        </w:rPr>
        <w:t>Figure 60  Financial statements and balances (part 13 of 16)  ·  4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fin.ProductCategory</w:t>
            </w:r>
          </w:p>
        </w:tc>
        <w:tc>
          <w:tcPr>
            <w:tcW w:type="dxa" w:w="6690"/>
          </w:tcPr>
          <w:p>
            <w:pPr>
              <w:spacing w:after="0" w:before="0"/>
            </w:pPr>
            <w:r/>
            <w:r>
              <w:rPr>
                <w:rFonts w:ascii="Arial" w:hAnsi="Arial"/>
                <w:b w:val="0"/>
                <w:sz w:val="15"/>
              </w:rPr>
              <w:t>A category of products or services and its credit behaviour: cash-flow quality, revenue sensitivity, inventory sale value and time to sell in normal, stagnant and crisis markets (docs/35 section 5)</w:t>
            </w:r>
          </w:p>
        </w:tc>
        <w:tc>
          <w:tcPr>
            <w:tcW w:type="dxa" w:w="2948"/>
          </w:tcPr>
          <w:p>
            <w:pPr>
              <w:spacing w:after="0" w:before="0"/>
            </w:pPr>
            <w:r/>
            <w:r>
              <w:rPr>
                <w:rFonts w:ascii="Arial" w:hAnsi="Arial"/>
                <w:b w:val="0"/>
                <w:sz w:val="15"/>
              </w:rPr>
              <w:t>ProductCategoryId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fin.RatingGrade</w:t>
            </w:r>
          </w:p>
        </w:tc>
        <w:tc>
          <w:tcPr>
            <w:tcW w:type="dxa" w:w="6690"/>
            <w:shd w:val="clear" w:color="auto" w:fill="E8EEF6"/>
          </w:tcPr>
          <w:p>
            <w:pPr>
              <w:spacing w:after="0" w:before="0"/>
            </w:pPr>
            <w:r/>
            <w:r>
              <w:rPr>
                <w:rFonts w:ascii="Arial" w:hAnsi="Arial"/>
                <w:b w:val="0"/>
                <w:sz w:val="15"/>
              </w:rPr>
              <w:t>The 21 grades of the Moody's long-term scale, their range on the scorecard continuum and their risk band (docs/35 section 2, BR-FIN-018)</w:t>
            </w:r>
          </w:p>
        </w:tc>
        <w:tc>
          <w:tcPr>
            <w:tcW w:type="dxa" w:w="2948"/>
            <w:shd w:val="clear" w:color="auto" w:fill="E8EEF6"/>
          </w:tcPr>
          <w:p>
            <w:pPr>
              <w:spacing w:after="0" w:before="0"/>
            </w:pPr>
            <w:r/>
            <w:r>
              <w:rPr>
                <w:rFonts w:ascii="Arial" w:hAnsi="Arial"/>
                <w:b w:val="0"/>
                <w:sz w:val="15"/>
              </w:rPr>
              <w:t>RatingGradeId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fin.RevenueEstimate</w:t>
            </w:r>
          </w:p>
        </w:tc>
        <w:tc>
          <w:tcPr>
            <w:tcW w:type="dxa" w:w="6690"/>
          </w:tcPr>
          <w:p>
            <w:pPr>
              <w:spacing w:after="0" w:before="0"/>
            </w:pPr>
            <w:r/>
            <w:r>
              <w:rPr>
                <w:rFonts w:ascii="Arial" w:hAnsi="Arial"/>
                <w:b w:val="0"/>
                <w:sz w:val="15"/>
              </w:rPr>
              <w:t>Manual revenue estimate for a fiscal year, used by a revenue-share covenant with RevenueBasisRule MANUAL_ESTIMATE (Q-FIN-05, BR-FIN-008, self-review B4)</w:t>
            </w:r>
          </w:p>
        </w:tc>
        <w:tc>
          <w:tcPr>
            <w:tcW w:type="dxa" w:w="2948"/>
          </w:tcPr>
          <w:p>
            <w:pPr>
              <w:spacing w:after="0" w:before="0"/>
            </w:pPr>
            <w:r/>
            <w:r>
              <w:rPr>
                <w:rFonts w:ascii="Arial" w:hAnsi="Arial"/>
                <w:b w:val="0"/>
                <w:sz w:val="15"/>
              </w:rPr>
              <w:t>RevenueEstimateId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5</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fin.Scorecard</w:t>
            </w:r>
          </w:p>
        </w:tc>
        <w:tc>
          <w:tcPr>
            <w:tcW w:type="dxa" w:w="6690"/>
            <w:shd w:val="clear" w:color="auto" w:fill="E8EEF6"/>
          </w:tcPr>
          <w:p>
            <w:pPr>
              <w:spacing w:after="0" w:before="0"/>
            </w:pPr>
            <w:r/>
            <w:r>
              <w:rPr>
                <w:rFonts w:ascii="Arial" w:hAnsi="Arial"/>
                <w:b w:val="0"/>
                <w:sz w:val="15"/>
              </w:rPr>
              <w:t>A sector scorecard of the credit assessment and its version; approved, it never changes and a change is a new version (docs/35 section 5, BR-FIN-023)</w:t>
            </w:r>
          </w:p>
        </w:tc>
        <w:tc>
          <w:tcPr>
            <w:tcW w:type="dxa" w:w="2948"/>
            <w:shd w:val="clear" w:color="auto" w:fill="E8EEF6"/>
          </w:tcPr>
          <w:p>
            <w:pPr>
              <w:spacing w:after="0" w:before="0"/>
            </w:pPr>
            <w:r/>
            <w:r>
              <w:rPr>
                <w:rFonts w:ascii="Arial" w:hAnsi="Arial"/>
                <w:b w:val="0"/>
                <w:sz w:val="15"/>
              </w:rPr>
              <w:t>ScorecardId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fin.RevenueEstimate</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fin.RevenueEstimate</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fin.RevenueEstimate</w:t>
            </w:r>
          </w:p>
        </w:tc>
        <w:tc>
          <w:tcPr>
            <w:tcW w:type="dxa" w:w="2948"/>
          </w:tcPr>
          <w:p>
            <w:pPr>
              <w:spacing w:after="0" w:before="0"/>
            </w:pPr>
            <w:r/>
            <w:r>
              <w:rPr>
                <w:rFonts w:ascii="Arial" w:hAnsi="Arial"/>
                <w:b w:val="0"/>
                <w:sz w:val="15"/>
              </w:rPr>
              <w:t>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fin.RevenueEstimate</w:t>
            </w:r>
          </w:p>
        </w:tc>
        <w:tc>
          <w:tcPr>
            <w:tcW w:type="dxa" w:w="2948"/>
            <w:shd w:val="clear" w:color="auto" w:fill="E8EEF6"/>
          </w:tcPr>
          <w:p>
            <w:pPr>
              <w:spacing w:after="0" w:before="0"/>
            </w:pPr>
            <w:r/>
            <w:r>
              <w:rPr>
                <w:rFonts w:ascii="Arial" w:hAnsi="Arial"/>
                <w:b w:val="0"/>
                <w:sz w:val="15"/>
              </w:rPr>
              <w:t>PreparedBy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fin.RevenueEstimate</w:t>
            </w:r>
          </w:p>
        </w:tc>
        <w:tc>
          <w:tcPr>
            <w:tcW w:type="dxa" w:w="2948"/>
          </w:tcPr>
          <w:p>
            <w:pPr>
              <w:spacing w:after="0" w:before="0"/>
            </w:pPr>
            <w:r/>
            <w:r>
              <w:rPr>
                <w:rFonts w:ascii="Arial" w:hAnsi="Arial"/>
                <w:b w:val="0"/>
                <w:sz w:val="15"/>
              </w:rPr>
              <w:t>ApprovedBy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fin.Scorecard</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statements and balances (part 14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5953760" cy="5342585"/>
            <wp:docPr id="61" name="Picture 61"/>
            <wp:cNvGraphicFramePr>
              <a:graphicFrameLocks noChangeAspect="1"/>
            </wp:cNvGraphicFramePr>
            <a:graphic>
              <a:graphicData uri="http://schemas.openxmlformats.org/drawingml/2006/picture">
                <pic:pic>
                  <pic:nvPicPr>
                    <pic:cNvPr id="0" name="m5_financials_14.png"/>
                    <pic:cNvPicPr/>
                  </pic:nvPicPr>
                  <pic:blipFill>
                    <a:blip r:embed="rId71"/>
                    <a:stretch>
                      <a:fillRect/>
                    </a:stretch>
                  </pic:blipFill>
                  <pic:spPr>
                    <a:xfrm>
                      <a:off x="0" y="0"/>
                      <a:ext cx="5953760" cy="5342585"/>
                    </a:xfrm>
                    <a:prstGeom prst="rect"/>
                  </pic:spPr>
                </pic:pic>
              </a:graphicData>
            </a:graphic>
          </wp:inline>
        </w:drawing>
      </w:r>
    </w:p>
    <w:p>
      <w:pPr>
        <w:spacing w:after="120"/>
        <w:jc w:val="center"/>
      </w:pPr>
      <w:r>
        <w:rPr>
          <w:rFonts w:ascii="Arial" w:hAnsi="Arial"/>
          <w:b w:val="0"/>
          <w:i/>
          <w:color w:val="6B7280"/>
          <w:sz w:val="16"/>
        </w:rPr>
        <w:t>Figure 61  Financial statements and balances (part 14 of 16)  ·  4 tables with 3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fin.ScorecardAdjustment</w:t>
            </w:r>
          </w:p>
        </w:tc>
        <w:tc>
          <w:tcPr>
            <w:tcW w:type="dxa" w:w="6690"/>
          </w:tcPr>
          <w:p>
            <w:pPr>
              <w:spacing w:after="0" w:before="0"/>
            </w:pPr>
            <w:r/>
            <w:r>
              <w:rPr>
                <w:rFonts w:ascii="Arial" w:hAnsi="Arial"/>
                <w:b w:val="0"/>
                <w:sz w:val="15"/>
              </w:rPr>
              <w:t>An adjustment of a scorecard: notches down, a standalone cap or an absolute cap on the best grade, applied in that order around group support and the override (docs/35 section 7)</w:t>
            </w:r>
          </w:p>
        </w:tc>
        <w:tc>
          <w:tcPr>
            <w:tcW w:type="dxa" w:w="2948"/>
          </w:tcPr>
          <w:p>
            <w:pPr>
              <w:spacing w:after="0" w:before="0"/>
            </w:pPr>
            <w:r/>
            <w:r>
              <w:rPr>
                <w:rFonts w:ascii="Arial" w:hAnsi="Arial"/>
                <w:b w:val="0"/>
                <w:sz w:val="15"/>
              </w:rPr>
              <w:t>ScorecardAdjustmentId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fin.ScorecardItemRule</w:t>
            </w:r>
          </w:p>
        </w:tc>
        <w:tc>
          <w:tcPr>
            <w:tcW w:type="dxa" w:w="6690"/>
            <w:shd w:val="clear" w:color="auto" w:fill="E8EEF6"/>
          </w:tcPr>
          <w:p>
            <w:pPr>
              <w:spacing w:after="0" w:before="0"/>
            </w:pPr>
            <w:r/>
            <w:r>
              <w:rPr>
                <w:rFonts w:ascii="Arial" w:hAnsi="Arial"/>
                <w:b w:val="0"/>
                <w:sz w:val="15"/>
              </w:rPr>
              <w:t>A balance-sheet item rule of a scorecard: the item, its metric and the thresholds of LOW, MODERATE, ELEVATED, HIGH and CRITICAL; a value on a threshold belongs to the worse level (docs/35 section 6)</w:t>
            </w:r>
          </w:p>
        </w:tc>
        <w:tc>
          <w:tcPr>
            <w:tcW w:type="dxa" w:w="2948"/>
            <w:shd w:val="clear" w:color="auto" w:fill="E8EEF6"/>
          </w:tcPr>
          <w:p>
            <w:pPr>
              <w:spacing w:after="0" w:before="0"/>
            </w:pPr>
            <w:r/>
            <w:r>
              <w:rPr>
                <w:rFonts w:ascii="Arial" w:hAnsi="Arial"/>
                <w:b w:val="0"/>
                <w:sz w:val="15"/>
              </w:rPr>
              <w:t>ScorecardItemRuleId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fin.ScorecardMetric</w:t>
            </w:r>
          </w:p>
        </w:tc>
        <w:tc>
          <w:tcPr>
            <w:tcW w:type="dxa" w:w="6690"/>
          </w:tcPr>
          <w:p>
            <w:pPr>
              <w:spacing w:after="0" w:before="0"/>
            </w:pPr>
            <w:r/>
            <w:r>
              <w:rPr>
                <w:rFonts w:ascii="Arial" w:hAnsi="Arial"/>
                <w:b w:val="0"/>
                <w:sz w:val="15"/>
              </w:rPr>
              <w:t>A metric of a scorecard: its factor, its weight and the nine boundaries of its grid (best cap, Aaa|Aa, Aa|A, A|Baa, Baa|Ba, Ba|B, B|Caa, Caa|Ca, worst cap); a qualitative metric has no grid (docs/35 section 5)</w:t>
            </w:r>
          </w:p>
        </w:tc>
        <w:tc>
          <w:tcPr>
            <w:tcW w:type="dxa" w:w="2948"/>
          </w:tcPr>
          <w:p>
            <w:pPr>
              <w:spacing w:after="0" w:before="0"/>
            </w:pPr>
            <w:r/>
            <w:r>
              <w:rPr>
                <w:rFonts w:ascii="Arial" w:hAnsi="Arial"/>
                <w:b w:val="0"/>
                <w:sz w:val="15"/>
              </w:rPr>
              <w:t>ScorecardMetricId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fin.ScorecardParameter</w:t>
            </w:r>
          </w:p>
        </w:tc>
        <w:tc>
          <w:tcPr>
            <w:tcW w:type="dxa" w:w="6690"/>
            <w:shd w:val="clear" w:color="auto" w:fill="E8EEF6"/>
          </w:tcPr>
          <w:p>
            <w:pPr>
              <w:spacing w:after="0" w:before="0"/>
            </w:pPr>
            <w:r/>
            <w:r>
              <w:rPr>
                <w:rFonts w:ascii="Arial" w:hAnsi="Arial"/>
                <w:b w:val="0"/>
                <w:sz w:val="15"/>
              </w:rPr>
              <w:t>A parameter of a scorecard version: a haircut of the break-up test, a collateral haircut, a band of the loss given default, a liquidity threshold, a cost rule; frozen with its scorecard (docs/35 sections 5, 9 and 10)</w:t>
            </w:r>
          </w:p>
        </w:tc>
        <w:tc>
          <w:tcPr>
            <w:tcW w:type="dxa" w:w="2948"/>
            <w:shd w:val="clear" w:color="auto" w:fill="E8EEF6"/>
          </w:tcPr>
          <w:p>
            <w:pPr>
              <w:spacing w:after="0" w:before="0"/>
            </w:pPr>
            <w:r/>
            <w:r>
              <w:rPr>
                <w:rFonts w:ascii="Arial" w:hAnsi="Arial"/>
                <w:b w:val="0"/>
                <w:sz w:val="15"/>
              </w:rPr>
              <w:t>ScorecardParameterId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fin.ScorecardAdjustment</w:t>
            </w:r>
          </w:p>
        </w:tc>
        <w:tc>
          <w:tcPr>
            <w:tcW w:type="dxa" w:w="2948"/>
          </w:tcPr>
          <w:p>
            <w:pPr>
              <w:spacing w:after="0" w:before="0"/>
            </w:pPr>
            <w:r/>
            <w:r>
              <w:rPr>
                <w:rFonts w:ascii="Arial" w:hAnsi="Arial"/>
                <w:b w:val="0"/>
                <w:sz w:val="15"/>
              </w:rPr>
              <w:t>ScorecardId</w:t>
            </w:r>
          </w:p>
        </w:tc>
        <w:tc>
          <w:tcPr>
            <w:tcW w:type="dxa" w:w="2721"/>
          </w:tcPr>
          <w:p>
            <w:pPr>
              <w:spacing w:after="0" w:before="0"/>
            </w:pPr>
            <w:r/>
            <w:r>
              <w:rPr>
                <w:rFonts w:ascii="Arial" w:hAnsi="Arial"/>
                <w:b w:val="0"/>
                <w:sz w:val="15"/>
              </w:rPr>
              <w:t>fin.Scorecard</w:t>
            </w:r>
          </w:p>
        </w:tc>
        <w:tc>
          <w:tcPr>
            <w:tcW w:type="dxa" w:w="2948"/>
          </w:tcPr>
          <w:p>
            <w:pPr>
              <w:spacing w:after="0" w:before="0"/>
            </w:pPr>
            <w:r/>
            <w:r>
              <w:rPr>
                <w:rFonts w:ascii="Arial" w:hAnsi="Arial"/>
                <w:b w:val="0"/>
                <w:sz w:val="15"/>
              </w:rPr>
              <w:t>ScorecardId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fin.ScorecardAdjustment</w:t>
            </w:r>
          </w:p>
        </w:tc>
        <w:tc>
          <w:tcPr>
            <w:tcW w:type="dxa" w:w="2948"/>
            <w:shd w:val="clear" w:color="auto" w:fill="E8EEF6"/>
          </w:tcPr>
          <w:p>
            <w:pPr>
              <w:spacing w:after="0" w:before="0"/>
            </w:pPr>
            <w:r/>
            <w:r>
              <w:rPr>
                <w:rFonts w:ascii="Arial" w:hAnsi="Arial"/>
                <w:b w:val="0"/>
                <w:sz w:val="15"/>
              </w:rPr>
              <w:t>CapGradeId</w:t>
            </w:r>
          </w:p>
        </w:tc>
        <w:tc>
          <w:tcPr>
            <w:tcW w:type="dxa" w:w="2721"/>
            <w:shd w:val="clear" w:color="auto" w:fill="E8EEF6"/>
          </w:tcPr>
          <w:p>
            <w:pPr>
              <w:spacing w:after="0" w:before="0"/>
            </w:pPr>
            <w:r/>
            <w:r>
              <w:rPr>
                <w:rFonts w:ascii="Arial" w:hAnsi="Arial"/>
                <w:b w:val="0"/>
                <w:sz w:val="15"/>
              </w:rPr>
              <w:t>fin.RatingGrade</w:t>
            </w:r>
          </w:p>
        </w:tc>
        <w:tc>
          <w:tcPr>
            <w:tcW w:type="dxa" w:w="2948"/>
            <w:shd w:val="clear" w:color="auto" w:fill="E8EEF6"/>
          </w:tcPr>
          <w:p>
            <w:pPr>
              <w:spacing w:after="0" w:before="0"/>
            </w:pPr>
            <w:r/>
            <w:r>
              <w:rPr>
                <w:rFonts w:ascii="Arial" w:hAnsi="Arial"/>
                <w:b w:val="0"/>
                <w:sz w:val="15"/>
              </w:rPr>
              <w:t>RatingGradeId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fin.ScorecardItemRule</w:t>
            </w:r>
          </w:p>
        </w:tc>
        <w:tc>
          <w:tcPr>
            <w:tcW w:type="dxa" w:w="2948"/>
          </w:tcPr>
          <w:p>
            <w:pPr>
              <w:spacing w:after="0" w:before="0"/>
            </w:pPr>
            <w:r/>
            <w:r>
              <w:rPr>
                <w:rFonts w:ascii="Arial" w:hAnsi="Arial"/>
                <w:b w:val="0"/>
                <w:sz w:val="15"/>
              </w:rPr>
              <w:t>ScorecardId</w:t>
            </w:r>
          </w:p>
        </w:tc>
        <w:tc>
          <w:tcPr>
            <w:tcW w:type="dxa" w:w="2721"/>
          </w:tcPr>
          <w:p>
            <w:pPr>
              <w:spacing w:after="0" w:before="0"/>
            </w:pPr>
            <w:r/>
            <w:r>
              <w:rPr>
                <w:rFonts w:ascii="Arial" w:hAnsi="Arial"/>
                <w:b w:val="0"/>
                <w:sz w:val="15"/>
              </w:rPr>
              <w:t>fin.Scorecard</w:t>
            </w:r>
          </w:p>
        </w:tc>
        <w:tc>
          <w:tcPr>
            <w:tcW w:type="dxa" w:w="2948"/>
          </w:tcPr>
          <w:p>
            <w:pPr>
              <w:spacing w:after="0" w:before="0"/>
            </w:pPr>
            <w:r/>
            <w:r>
              <w:rPr>
                <w:rFonts w:ascii="Arial" w:hAnsi="Arial"/>
                <w:b w:val="0"/>
                <w:sz w:val="15"/>
              </w:rPr>
              <w:t>ScorecardId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fin.ScorecardItemRule</w:t>
            </w:r>
          </w:p>
        </w:tc>
        <w:tc>
          <w:tcPr>
            <w:tcW w:type="dxa" w:w="2948"/>
            <w:shd w:val="clear" w:color="auto" w:fill="E8EEF6"/>
          </w:tcPr>
          <w:p>
            <w:pPr>
              <w:spacing w:after="0" w:before="0"/>
            </w:pPr>
            <w:r/>
            <w:r>
              <w:rPr>
                <w:rFonts w:ascii="Arial" w:hAnsi="Arial"/>
                <w:b w:val="0"/>
                <w:sz w:val="15"/>
              </w:rPr>
              <w:t>MetricId</w:t>
            </w:r>
          </w:p>
        </w:tc>
        <w:tc>
          <w:tcPr>
            <w:tcW w:type="dxa" w:w="2721"/>
            <w:shd w:val="clear" w:color="auto" w:fill="E8EEF6"/>
          </w:tcPr>
          <w:p>
            <w:pPr>
              <w:spacing w:after="0" w:before="0"/>
            </w:pPr>
            <w:r/>
            <w:r>
              <w:rPr>
                <w:rFonts w:ascii="Arial" w:hAnsi="Arial"/>
                <w:b w:val="0"/>
                <w:sz w:val="15"/>
              </w:rPr>
              <w:t>fin.CreditMetric</w:t>
            </w:r>
          </w:p>
        </w:tc>
        <w:tc>
          <w:tcPr>
            <w:tcW w:type="dxa" w:w="2948"/>
            <w:shd w:val="clear" w:color="auto" w:fill="E8EEF6"/>
          </w:tcPr>
          <w:p>
            <w:pPr>
              <w:spacing w:after="0" w:before="0"/>
            </w:pPr>
            <w:r/>
            <w:r>
              <w:rPr>
                <w:rFonts w:ascii="Arial" w:hAnsi="Arial"/>
                <w:b w:val="0"/>
                <w:sz w:val="15"/>
              </w:rPr>
              <w:t>CreditMetricId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fin.ScorecardMetric</w:t>
            </w:r>
          </w:p>
        </w:tc>
        <w:tc>
          <w:tcPr>
            <w:tcW w:type="dxa" w:w="2948"/>
          </w:tcPr>
          <w:p>
            <w:pPr>
              <w:spacing w:after="0" w:before="0"/>
            </w:pPr>
            <w:r/>
            <w:r>
              <w:rPr>
                <w:rFonts w:ascii="Arial" w:hAnsi="Arial"/>
                <w:b w:val="0"/>
                <w:sz w:val="15"/>
              </w:rPr>
              <w:t>ScorecardId</w:t>
            </w:r>
          </w:p>
        </w:tc>
        <w:tc>
          <w:tcPr>
            <w:tcW w:type="dxa" w:w="2721"/>
          </w:tcPr>
          <w:p>
            <w:pPr>
              <w:spacing w:after="0" w:before="0"/>
            </w:pPr>
            <w:r/>
            <w:r>
              <w:rPr>
                <w:rFonts w:ascii="Arial" w:hAnsi="Arial"/>
                <w:b w:val="0"/>
                <w:sz w:val="15"/>
              </w:rPr>
              <w:t>fin.Scorecard</w:t>
            </w:r>
          </w:p>
        </w:tc>
        <w:tc>
          <w:tcPr>
            <w:tcW w:type="dxa" w:w="2948"/>
          </w:tcPr>
          <w:p>
            <w:pPr>
              <w:spacing w:after="0" w:before="0"/>
            </w:pPr>
            <w:r/>
            <w:r>
              <w:rPr>
                <w:rFonts w:ascii="Arial" w:hAnsi="Arial"/>
                <w:b w:val="0"/>
                <w:sz w:val="15"/>
              </w:rPr>
              <w:t>ScorecardId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fin.ScorecardMetric</w:t>
            </w:r>
          </w:p>
        </w:tc>
        <w:tc>
          <w:tcPr>
            <w:tcW w:type="dxa" w:w="2948"/>
            <w:shd w:val="clear" w:color="auto" w:fill="E8EEF6"/>
          </w:tcPr>
          <w:p>
            <w:pPr>
              <w:spacing w:after="0" w:before="0"/>
            </w:pPr>
            <w:r/>
            <w:r>
              <w:rPr>
                <w:rFonts w:ascii="Arial" w:hAnsi="Arial"/>
                <w:b w:val="0"/>
                <w:sz w:val="15"/>
              </w:rPr>
              <w:t>MetricId</w:t>
            </w:r>
          </w:p>
        </w:tc>
        <w:tc>
          <w:tcPr>
            <w:tcW w:type="dxa" w:w="2721"/>
            <w:shd w:val="clear" w:color="auto" w:fill="E8EEF6"/>
          </w:tcPr>
          <w:p>
            <w:pPr>
              <w:spacing w:after="0" w:before="0"/>
            </w:pPr>
            <w:r/>
            <w:r>
              <w:rPr>
                <w:rFonts w:ascii="Arial" w:hAnsi="Arial"/>
                <w:b w:val="0"/>
                <w:sz w:val="15"/>
              </w:rPr>
              <w:t>fin.CreditMetric</w:t>
            </w:r>
          </w:p>
        </w:tc>
        <w:tc>
          <w:tcPr>
            <w:tcW w:type="dxa" w:w="2948"/>
            <w:shd w:val="clear" w:color="auto" w:fill="E8EEF6"/>
          </w:tcPr>
          <w:p>
            <w:pPr>
              <w:spacing w:after="0" w:before="0"/>
            </w:pPr>
            <w:r/>
            <w:r>
              <w:rPr>
                <w:rFonts w:ascii="Arial" w:hAnsi="Arial"/>
                <w:b w:val="0"/>
                <w:sz w:val="15"/>
              </w:rPr>
              <w:t>CreditMetricId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fin.ScorecardParameter</w:t>
            </w:r>
          </w:p>
        </w:tc>
        <w:tc>
          <w:tcPr>
            <w:tcW w:type="dxa" w:w="2948"/>
          </w:tcPr>
          <w:p>
            <w:pPr>
              <w:spacing w:after="0" w:before="0"/>
            </w:pPr>
            <w:r/>
            <w:r>
              <w:rPr>
                <w:rFonts w:ascii="Arial" w:hAnsi="Arial"/>
                <w:b w:val="0"/>
                <w:sz w:val="15"/>
              </w:rPr>
              <w:t>ScorecardId</w:t>
            </w:r>
          </w:p>
        </w:tc>
        <w:tc>
          <w:tcPr>
            <w:tcW w:type="dxa" w:w="2721"/>
          </w:tcPr>
          <w:p>
            <w:pPr>
              <w:spacing w:after="0" w:before="0"/>
            </w:pPr>
            <w:r/>
            <w:r>
              <w:rPr>
                <w:rFonts w:ascii="Arial" w:hAnsi="Arial"/>
                <w:b w:val="0"/>
                <w:sz w:val="15"/>
              </w:rPr>
              <w:t>fin.Scorecard</w:t>
            </w:r>
          </w:p>
        </w:tc>
        <w:tc>
          <w:tcPr>
            <w:tcW w:type="dxa" w:w="2948"/>
          </w:tcPr>
          <w:p>
            <w:pPr>
              <w:spacing w:after="0" w:before="0"/>
            </w:pPr>
            <w:r/>
            <w:r>
              <w:rPr>
                <w:rFonts w:ascii="Arial" w:hAnsi="Arial"/>
                <w:b w:val="0"/>
                <w:sz w:val="15"/>
              </w:rPr>
              <w:t>ScorecardId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statements and balances (part 15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6173470" cy="5899094"/>
            <wp:docPr id="62" name="Picture 62"/>
            <wp:cNvGraphicFramePr>
              <a:graphicFrameLocks noChangeAspect="1"/>
            </wp:cNvGraphicFramePr>
            <a:graphic>
              <a:graphicData uri="http://schemas.openxmlformats.org/drawingml/2006/picture">
                <pic:pic>
                  <pic:nvPicPr>
                    <pic:cNvPr id="0" name="m5_financials_15.png"/>
                    <pic:cNvPicPr/>
                  </pic:nvPicPr>
                  <pic:blipFill>
                    <a:blip r:embed="rId72"/>
                    <a:stretch>
                      <a:fillRect/>
                    </a:stretch>
                  </pic:blipFill>
                  <pic:spPr>
                    <a:xfrm>
                      <a:off x="0" y="0"/>
                      <a:ext cx="6173470" cy="5899094"/>
                    </a:xfrm>
                    <a:prstGeom prst="rect"/>
                  </pic:spPr>
                </pic:pic>
              </a:graphicData>
            </a:graphic>
          </wp:inline>
        </w:drawing>
      </w:r>
    </w:p>
    <w:p>
      <w:pPr>
        <w:spacing w:after="120"/>
        <w:jc w:val="center"/>
      </w:pPr>
      <w:r>
        <w:rPr>
          <w:rFonts w:ascii="Arial" w:hAnsi="Arial"/>
          <w:b w:val="0"/>
          <w:i/>
          <w:color w:val="6B7280"/>
          <w:sz w:val="16"/>
        </w:rPr>
        <w:t>Figure 62  Financial statements and balances (part 15 of 16)  ·  4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fin.ScorecardSubfactor</w:t>
            </w:r>
          </w:p>
        </w:tc>
        <w:tc>
          <w:tcPr>
            <w:tcW w:type="dxa" w:w="6690"/>
          </w:tcPr>
          <w:p>
            <w:pPr>
              <w:spacing w:after="0" w:before="0"/>
            </w:pPr>
            <w:r/>
            <w:r>
              <w:rPr>
                <w:rFonts w:ascii="Arial" w:hAnsi="Arial"/>
                <w:b w:val="0"/>
                <w:sz w:val="15"/>
              </w:rPr>
              <w:t>A sub-factor of a qualitative factor of a scorecard, with its grading guide; the factor's grade is the average of the graded sub-factors when the analyst grades them (docs/35 section 5)</w:t>
            </w:r>
          </w:p>
        </w:tc>
        <w:tc>
          <w:tcPr>
            <w:tcW w:type="dxa" w:w="2948"/>
          </w:tcPr>
          <w:p>
            <w:pPr>
              <w:spacing w:after="0" w:before="0"/>
            </w:pPr>
            <w:r/>
            <w:r>
              <w:rPr>
                <w:rFonts w:ascii="Arial" w:hAnsi="Arial"/>
                <w:b w:val="0"/>
                <w:sz w:val="15"/>
              </w:rPr>
              <w:t>ScorecardSubfactorId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fin.StandardLine</w:t>
            </w:r>
          </w:p>
        </w:tc>
        <w:tc>
          <w:tcPr>
            <w:tcW w:type="dxa" w:w="6690"/>
            <w:shd w:val="clear" w:color="auto" w:fill="E8EEF6"/>
          </w:tcPr>
          <w:p>
            <w:pPr>
              <w:spacing w:after="0" w:before="0"/>
            </w:pPr>
            <w:r/>
            <w:r>
              <w:rPr>
                <w:rFonts w:ascii="Arial" w:hAnsi="Arial"/>
                <w:b w:val="0"/>
                <w:sz w:val="15"/>
              </w:rPr>
              <w:t>The standard statement line catalogue of the platform: every point of the statements the credit assessment reads, its kind and the line it breaks down; installed into a tenant's catalogue by fin.usp_InstallStandardLines (docs/35 section 4, FR-FIN-001)</w:t>
            </w:r>
          </w:p>
        </w:tc>
        <w:tc>
          <w:tcPr>
            <w:tcW w:type="dxa" w:w="2948"/>
            <w:shd w:val="clear" w:color="auto" w:fill="E8EEF6"/>
          </w:tcPr>
          <w:p>
            <w:pPr>
              <w:spacing w:after="0" w:before="0"/>
            </w:pPr>
            <w:r/>
            <w:r>
              <w:rPr>
                <w:rFonts w:ascii="Arial" w:hAnsi="Arial"/>
                <w:b w:val="0"/>
                <w:sz w:val="15"/>
              </w:rPr>
              <w:t>StandardLineId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fin.StandardLineTotal</w:t>
            </w:r>
          </w:p>
        </w:tc>
        <w:tc>
          <w:tcPr>
            <w:tcW w:type="dxa" w:w="6690"/>
          </w:tcPr>
          <w:p>
            <w:pPr>
              <w:spacing w:after="0" w:before="0"/>
            </w:pPr>
            <w:r/>
            <w:r>
              <w:rPr>
                <w:rFonts w:ascii="Arial" w:hAnsi="Arial"/>
                <w:b w:val="0"/>
                <w:sz w:val="15"/>
              </w:rPr>
              <w:t>The components of a standard total and their sign, so a total is recomputed after a pro-forma change (docs/35 section 12)</w:t>
            </w:r>
          </w:p>
        </w:tc>
        <w:tc>
          <w:tcPr>
            <w:tcW w:type="dxa" w:w="2948"/>
          </w:tcPr>
          <w:p>
            <w:pPr>
              <w:spacing w:after="0" w:before="0"/>
            </w:pPr>
            <w:r/>
            <w:r>
              <w:rPr>
                <w:rFonts w:ascii="Arial" w:hAnsi="Arial"/>
                <w:b w:val="0"/>
                <w:sz w:val="15"/>
              </w:rPr>
              <w:t>StandardLineTotalId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fin.StatementLine</w:t>
            </w:r>
          </w:p>
        </w:tc>
        <w:tc>
          <w:tcPr>
            <w:tcW w:type="dxa" w:w="6690"/>
            <w:shd w:val="clear" w:color="auto" w:fill="E8EEF6"/>
          </w:tcPr>
          <w:p>
            <w:pPr>
              <w:spacing w:after="0" w:before="0"/>
            </w:pPr>
            <w:r/>
            <w:r>
              <w:rPr>
                <w:rFonts w:ascii="Arial" w:hAnsi="Arial"/>
                <w:b w:val="0"/>
                <w:sz w:val="15"/>
              </w:rPr>
              <w:t>Statement line in the header currency; stored value = input x UnitScale; Variance is derived; highly confidential (BR-FIN-001/002)</w:t>
            </w:r>
          </w:p>
        </w:tc>
        <w:tc>
          <w:tcPr>
            <w:tcW w:type="dxa" w:w="2948"/>
            <w:shd w:val="clear" w:color="auto" w:fill="E8EEF6"/>
          </w:tcPr>
          <w:p>
            <w:pPr>
              <w:spacing w:after="0" w:before="0"/>
            </w:pPr>
            <w:r/>
            <w:r>
              <w:rPr>
                <w:rFonts w:ascii="Arial" w:hAnsi="Arial"/>
                <w:b w:val="0"/>
                <w:sz w:val="15"/>
              </w:rPr>
              <w:t>StatementLineId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fin.ScorecardSubfactor</w:t>
            </w:r>
          </w:p>
        </w:tc>
        <w:tc>
          <w:tcPr>
            <w:tcW w:type="dxa" w:w="2948"/>
          </w:tcPr>
          <w:p>
            <w:pPr>
              <w:spacing w:after="0" w:before="0"/>
            </w:pPr>
            <w:r/>
            <w:r>
              <w:rPr>
                <w:rFonts w:ascii="Arial" w:hAnsi="Arial"/>
                <w:b w:val="0"/>
                <w:sz w:val="15"/>
              </w:rPr>
              <w:t>ScorecardId</w:t>
            </w:r>
          </w:p>
        </w:tc>
        <w:tc>
          <w:tcPr>
            <w:tcW w:type="dxa" w:w="2721"/>
          </w:tcPr>
          <w:p>
            <w:pPr>
              <w:spacing w:after="0" w:before="0"/>
            </w:pPr>
            <w:r/>
            <w:r>
              <w:rPr>
                <w:rFonts w:ascii="Arial" w:hAnsi="Arial"/>
                <w:b w:val="0"/>
                <w:sz w:val="15"/>
              </w:rPr>
              <w:t>fin.Scorecard</w:t>
            </w:r>
          </w:p>
        </w:tc>
        <w:tc>
          <w:tcPr>
            <w:tcW w:type="dxa" w:w="2948"/>
          </w:tcPr>
          <w:p>
            <w:pPr>
              <w:spacing w:after="0" w:before="0"/>
            </w:pPr>
            <w:r/>
            <w:r>
              <w:rPr>
                <w:rFonts w:ascii="Arial" w:hAnsi="Arial"/>
                <w:b w:val="0"/>
                <w:sz w:val="15"/>
              </w:rPr>
              <w:t>ScorecardId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fin.ScorecardSubfactor</w:t>
            </w:r>
          </w:p>
        </w:tc>
        <w:tc>
          <w:tcPr>
            <w:tcW w:type="dxa" w:w="2948"/>
            <w:shd w:val="clear" w:color="auto" w:fill="E8EEF6"/>
          </w:tcPr>
          <w:p>
            <w:pPr>
              <w:spacing w:after="0" w:before="0"/>
            </w:pPr>
            <w:r/>
            <w:r>
              <w:rPr>
                <w:rFonts w:ascii="Arial" w:hAnsi="Arial"/>
                <w:b w:val="0"/>
                <w:sz w:val="15"/>
              </w:rPr>
              <w:t>MetricId</w:t>
            </w:r>
          </w:p>
        </w:tc>
        <w:tc>
          <w:tcPr>
            <w:tcW w:type="dxa" w:w="2721"/>
            <w:shd w:val="clear" w:color="auto" w:fill="E8EEF6"/>
          </w:tcPr>
          <w:p>
            <w:pPr>
              <w:spacing w:after="0" w:before="0"/>
            </w:pPr>
            <w:r/>
            <w:r>
              <w:rPr>
                <w:rFonts w:ascii="Arial" w:hAnsi="Arial"/>
                <w:b w:val="0"/>
                <w:sz w:val="15"/>
              </w:rPr>
              <w:t>fin.CreditMetric</w:t>
            </w:r>
          </w:p>
        </w:tc>
        <w:tc>
          <w:tcPr>
            <w:tcW w:type="dxa" w:w="2948"/>
            <w:shd w:val="clear" w:color="auto" w:fill="E8EEF6"/>
          </w:tcPr>
          <w:p>
            <w:pPr>
              <w:spacing w:after="0" w:before="0"/>
            </w:pPr>
            <w:r/>
            <w:r>
              <w:rPr>
                <w:rFonts w:ascii="Arial" w:hAnsi="Arial"/>
                <w:b w:val="0"/>
                <w:sz w:val="15"/>
              </w:rPr>
              <w:t>CreditMetricId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fin.StatementLine</w:t>
            </w:r>
          </w:p>
        </w:tc>
        <w:tc>
          <w:tcPr>
            <w:tcW w:type="dxa" w:w="2948"/>
          </w:tcPr>
          <w:p>
            <w:pPr>
              <w:spacing w:after="0" w:before="0"/>
            </w:pPr>
            <w:r/>
            <w:r>
              <w:rPr>
                <w:rFonts w:ascii="Arial" w:hAnsi="Arial"/>
                <w:b w:val="0"/>
                <w:sz w:val="15"/>
              </w:rPr>
              <w:t>StatementId</w:t>
            </w:r>
          </w:p>
        </w:tc>
        <w:tc>
          <w:tcPr>
            <w:tcW w:type="dxa" w:w="2721"/>
          </w:tcPr>
          <w:p>
            <w:pPr>
              <w:spacing w:after="0" w:before="0"/>
            </w:pPr>
            <w:r/>
            <w:r>
              <w:rPr>
                <w:rFonts w:ascii="Arial" w:hAnsi="Arial"/>
                <w:b w:val="0"/>
                <w:sz w:val="15"/>
              </w:rPr>
              <w:t>fin.FinancialStatement</w:t>
            </w:r>
          </w:p>
        </w:tc>
        <w:tc>
          <w:tcPr>
            <w:tcW w:type="dxa" w:w="2948"/>
          </w:tcPr>
          <w:p>
            <w:pPr>
              <w:spacing w:after="0" w:before="0"/>
            </w:pPr>
            <w:r/>
            <w:r>
              <w:rPr>
                <w:rFonts w:ascii="Arial" w:hAnsi="Arial"/>
                <w:b w:val="0"/>
                <w:sz w:val="15"/>
              </w:rPr>
              <w:t>FinancialStatementId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fin.StatementLine</w:t>
            </w:r>
          </w:p>
        </w:tc>
        <w:tc>
          <w:tcPr>
            <w:tcW w:type="dxa" w:w="2948"/>
            <w:shd w:val="clear" w:color="auto" w:fill="E8EEF6"/>
          </w:tcPr>
          <w:p>
            <w:pPr>
              <w:spacing w:after="0" w:before="0"/>
            </w:pPr>
            <w:r/>
            <w:r>
              <w:rPr>
                <w:rFonts w:ascii="Arial" w:hAnsi="Arial"/>
                <w:b w:val="0"/>
                <w:sz w:val="15"/>
              </w:rPr>
              <w:t>LineCatalogItemId</w:t>
            </w:r>
          </w:p>
        </w:tc>
        <w:tc>
          <w:tcPr>
            <w:tcW w:type="dxa" w:w="2721"/>
            <w:shd w:val="clear" w:color="auto" w:fill="E8EEF6"/>
          </w:tcPr>
          <w:p>
            <w:pPr>
              <w:spacing w:after="0" w:before="0"/>
            </w:pPr>
            <w:r/>
            <w:r>
              <w:rPr>
                <w:rFonts w:ascii="Arial" w:hAnsi="Arial"/>
                <w:b w:val="0"/>
                <w:sz w:val="15"/>
              </w:rPr>
              <w:t>fin.LineCatalogItem</w:t>
            </w:r>
          </w:p>
        </w:tc>
        <w:tc>
          <w:tcPr>
            <w:tcW w:type="dxa" w:w="2948"/>
            <w:shd w:val="clear" w:color="auto" w:fill="E8EEF6"/>
          </w:tcPr>
          <w:p>
            <w:pPr>
              <w:spacing w:after="0" w:before="0"/>
            </w:pPr>
            <w:r/>
            <w:r>
              <w:rPr>
                <w:rFonts w:ascii="Arial" w:hAnsi="Arial"/>
                <w:b w:val="0"/>
                <w:sz w:val="15"/>
              </w:rPr>
              <w:t>LineCatalogItemId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Financial statements and balances (part 16 of 16)</w:t>
      </w:r>
    </w:p>
    <w:p>
      <w:pPr>
        <w:spacing w:after="80"/>
      </w:pPr>
      <w:r>
        <w:rPr>
          <w:rFonts w:ascii="Arial" w:hAnsi="Arial"/>
          <w:b w:val="0"/>
          <w:i/>
          <w:color w:val="6B7280"/>
          <w:sz w:val="18"/>
        </w:rPr>
        <w:t>fin schema: financial statements and balances</w:t>
      </w:r>
    </w:p>
    <w:p>
      <w:pPr>
        <w:keepNext/>
        <w:jc w:val="center"/>
      </w:pPr>
      <w:r>
        <w:drawing>
          <wp:inline xmlns:a="http://schemas.openxmlformats.org/drawingml/2006/main" xmlns:pic="http://schemas.openxmlformats.org/drawingml/2006/picture">
            <wp:extent cx="6484620" cy="4007162"/>
            <wp:docPr id="63" name="Picture 63"/>
            <wp:cNvGraphicFramePr>
              <a:graphicFrameLocks noChangeAspect="1"/>
            </wp:cNvGraphicFramePr>
            <a:graphic>
              <a:graphicData uri="http://schemas.openxmlformats.org/drawingml/2006/picture">
                <pic:pic>
                  <pic:nvPicPr>
                    <pic:cNvPr id="0" name="m5_financials_16.png"/>
                    <pic:cNvPicPr/>
                  </pic:nvPicPr>
                  <pic:blipFill>
                    <a:blip r:embed="rId73"/>
                    <a:stretch>
                      <a:fillRect/>
                    </a:stretch>
                  </pic:blipFill>
                  <pic:spPr>
                    <a:xfrm>
                      <a:off x="0" y="0"/>
                      <a:ext cx="6484620" cy="4007162"/>
                    </a:xfrm>
                    <a:prstGeom prst="rect"/>
                  </pic:spPr>
                </pic:pic>
              </a:graphicData>
            </a:graphic>
          </wp:inline>
        </w:drawing>
      </w:r>
    </w:p>
    <w:p>
      <w:pPr>
        <w:spacing w:after="120"/>
        <w:jc w:val="center"/>
      </w:pPr>
      <w:r>
        <w:rPr>
          <w:rFonts w:ascii="Arial" w:hAnsi="Arial"/>
          <w:b w:val="0"/>
          <w:i/>
          <w:color w:val="6B7280"/>
          <w:sz w:val="16"/>
        </w:rPr>
        <w:t>Figure 63  Financial statements and balances (part 16 of 16)  ·  3 tables with 3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fin.StatementRatio</w:t>
            </w:r>
          </w:p>
        </w:tc>
        <w:tc>
          <w:tcPr>
            <w:tcW w:type="dxa" w:w="6690"/>
          </w:tcPr>
          <w:p>
            <w:pPr>
              <w:spacing w:after="0" w:before="0"/>
            </w:pPr>
            <w:r/>
            <w:r>
              <w:rPr>
                <w:rFonts w:ascii="Arial" w:hAnsi="Arial"/>
                <w:b w:val="0"/>
                <w:sz w:val="15"/>
              </w:rPr>
              <w:t>An analysis measure computed on an approved statement, for the study of the balance sheet; written by the engine (FR-FIN-016, BR-FIN-014)</w:t>
            </w:r>
          </w:p>
        </w:tc>
        <w:tc>
          <w:tcPr>
            <w:tcW w:type="dxa" w:w="2948"/>
          </w:tcPr>
          <w:p>
            <w:pPr>
              <w:spacing w:after="0" w:before="0"/>
            </w:pPr>
            <w:r/>
            <w:r>
              <w:rPr>
                <w:rFonts w:ascii="Arial" w:hAnsi="Arial"/>
                <w:b w:val="0"/>
                <w:sz w:val="15"/>
              </w:rPr>
              <w:t>StatementRatioId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fin.StrengtheningPlan</w:t>
            </w:r>
          </w:p>
        </w:tc>
        <w:tc>
          <w:tcPr>
            <w:tcW w:type="dxa" w:w="6690"/>
            <w:shd w:val="clear" w:color="auto" w:fill="E8EEF6"/>
          </w:tcPr>
          <w:p>
            <w:pPr>
              <w:spacing w:after="0" w:before="0"/>
            </w:pPr>
            <w:r/>
            <w:r>
              <w:rPr>
                <w:rFonts w:ascii="Arial" w:hAnsi="Arial"/>
                <w:b w:val="0"/>
                <w:sz w:val="15"/>
              </w:rPr>
              <w:t>A ready-made plan to strengthen the statements: a package of remedies applied one after another, or the best plan the engine builds step by step from the remedies the findings call for (docs/35 section 12)</w:t>
            </w:r>
          </w:p>
        </w:tc>
        <w:tc>
          <w:tcPr>
            <w:tcW w:type="dxa" w:w="2948"/>
            <w:shd w:val="clear" w:color="auto" w:fill="E8EEF6"/>
          </w:tcPr>
          <w:p>
            <w:pPr>
              <w:spacing w:after="0" w:before="0"/>
            </w:pPr>
            <w:r/>
            <w:r>
              <w:rPr>
                <w:rFonts w:ascii="Arial" w:hAnsi="Arial"/>
                <w:b w:val="0"/>
                <w:sz w:val="15"/>
              </w:rPr>
              <w:t>StrengtheningPlanId</w:t>
            </w:r>
          </w:p>
        </w:tc>
        <w:tc>
          <w:tcPr>
            <w:tcW w:type="dxa" w:w="794"/>
            <w:shd w:val="clear" w:color="auto" w:fill="E8EEF6"/>
          </w:tcPr>
          <w:p>
            <w:pPr>
              <w:spacing w:after="0" w:before="0"/>
            </w:pPr>
            <w:r/>
            <w:r>
              <w:rPr>
                <w:rFonts w:ascii="Arial" w:hAnsi="Arial"/>
                <w:b w:val="0"/>
                <w:sz w:val="15"/>
              </w:rPr>
              <w:t>1</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fin.StrengtheningPlanMember</w:t>
            </w:r>
          </w:p>
        </w:tc>
        <w:tc>
          <w:tcPr>
            <w:tcW w:type="dxa" w:w="6690"/>
          </w:tcPr>
          <w:p>
            <w:pPr>
              <w:spacing w:after="0" w:before="0"/>
            </w:pPr>
            <w:r/>
            <w:r>
              <w:rPr>
                <w:rFonts w:ascii="Arial" w:hAnsi="Arial"/>
                <w:b w:val="0"/>
                <w:sz w:val="15"/>
              </w:rPr>
              <w:t>A remedy of a package plan, in the order the plan applies it</w:t>
            </w:r>
          </w:p>
        </w:tc>
        <w:tc>
          <w:tcPr>
            <w:tcW w:type="dxa" w:w="2948"/>
          </w:tcPr>
          <w:p>
            <w:pPr>
              <w:spacing w:after="0" w:before="0"/>
            </w:pPr>
            <w:r/>
            <w:r>
              <w:rPr>
                <w:rFonts w:ascii="Arial" w:hAnsi="Arial"/>
                <w:b w:val="0"/>
                <w:sz w:val="15"/>
              </w:rPr>
              <w:t>StrengtheningPlanMemberId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fin.StatementRatio</w:t>
            </w:r>
          </w:p>
        </w:tc>
        <w:tc>
          <w:tcPr>
            <w:tcW w:type="dxa" w:w="2948"/>
          </w:tcPr>
          <w:p>
            <w:pPr>
              <w:spacing w:after="0" w:before="0"/>
            </w:pPr>
            <w:r/>
            <w:r>
              <w:rPr>
                <w:rFonts w:ascii="Arial" w:hAnsi="Arial"/>
                <w:b w:val="0"/>
                <w:sz w:val="15"/>
              </w:rPr>
              <w:t>StatementId</w:t>
            </w:r>
          </w:p>
        </w:tc>
        <w:tc>
          <w:tcPr>
            <w:tcW w:type="dxa" w:w="2721"/>
          </w:tcPr>
          <w:p>
            <w:pPr>
              <w:spacing w:after="0" w:before="0"/>
            </w:pPr>
            <w:r/>
            <w:r>
              <w:rPr>
                <w:rFonts w:ascii="Arial" w:hAnsi="Arial"/>
                <w:b w:val="0"/>
                <w:sz w:val="15"/>
              </w:rPr>
              <w:t>fin.FinancialStatement</w:t>
            </w:r>
          </w:p>
        </w:tc>
        <w:tc>
          <w:tcPr>
            <w:tcW w:type="dxa" w:w="2948"/>
          </w:tcPr>
          <w:p>
            <w:pPr>
              <w:spacing w:after="0" w:before="0"/>
            </w:pPr>
            <w:r/>
            <w:r>
              <w:rPr>
                <w:rFonts w:ascii="Arial" w:hAnsi="Arial"/>
                <w:b w:val="0"/>
                <w:sz w:val="15"/>
              </w:rPr>
              <w:t>FinancialStatementId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fin.StatementRatio</w:t>
            </w:r>
          </w:p>
        </w:tc>
        <w:tc>
          <w:tcPr>
            <w:tcW w:type="dxa" w:w="2948"/>
            <w:shd w:val="clear" w:color="auto" w:fill="E8EEF6"/>
          </w:tcPr>
          <w:p>
            <w:pPr>
              <w:spacing w:after="0" w:before="0"/>
            </w:pPr>
            <w:r/>
            <w:r>
              <w:rPr>
                <w:rFonts w:ascii="Arial" w:hAnsi="Arial"/>
                <w:b w:val="0"/>
                <w:sz w:val="15"/>
              </w:rPr>
              <w:t>FormulaId</w:t>
            </w:r>
          </w:p>
        </w:tc>
        <w:tc>
          <w:tcPr>
            <w:tcW w:type="dxa" w:w="2721"/>
            <w:shd w:val="clear" w:color="auto" w:fill="E8EEF6"/>
          </w:tcPr>
          <w:p>
            <w:pPr>
              <w:spacing w:after="0" w:before="0"/>
            </w:pPr>
            <w:r/>
            <w:r>
              <w:rPr>
                <w:rFonts w:ascii="Arial" w:hAnsi="Arial"/>
                <w:b w:val="0"/>
                <w:sz w:val="15"/>
              </w:rPr>
              <w:t>fin.MeasureFormula</w:t>
            </w:r>
          </w:p>
        </w:tc>
        <w:tc>
          <w:tcPr>
            <w:tcW w:type="dxa" w:w="2948"/>
            <w:shd w:val="clear" w:color="auto" w:fill="E8EEF6"/>
          </w:tcPr>
          <w:p>
            <w:pPr>
              <w:spacing w:after="0" w:before="0"/>
            </w:pPr>
            <w:r/>
            <w:r>
              <w:rPr>
                <w:rFonts w:ascii="Arial" w:hAnsi="Arial"/>
                <w:b w:val="0"/>
                <w:sz w:val="15"/>
              </w:rPr>
              <w:t>MeasureFormulaId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fin.StrengtheningPlanMember</w:t>
            </w:r>
          </w:p>
        </w:tc>
        <w:tc>
          <w:tcPr>
            <w:tcW w:type="dxa" w:w="2948"/>
          </w:tcPr>
          <w:p>
            <w:pPr>
              <w:spacing w:after="0" w:before="0"/>
            </w:pPr>
            <w:r/>
            <w:r>
              <w:rPr>
                <w:rFonts w:ascii="Arial" w:hAnsi="Arial"/>
                <w:b w:val="0"/>
                <w:sz w:val="15"/>
              </w:rPr>
              <w:t>PlanId</w:t>
            </w:r>
          </w:p>
        </w:tc>
        <w:tc>
          <w:tcPr>
            <w:tcW w:type="dxa" w:w="2721"/>
          </w:tcPr>
          <w:p>
            <w:pPr>
              <w:spacing w:after="0" w:before="0"/>
            </w:pPr>
            <w:r/>
            <w:r>
              <w:rPr>
                <w:rFonts w:ascii="Arial" w:hAnsi="Arial"/>
                <w:b w:val="0"/>
                <w:sz w:val="15"/>
              </w:rPr>
              <w:t>fin.StrengtheningPlan</w:t>
            </w:r>
          </w:p>
        </w:tc>
        <w:tc>
          <w:tcPr>
            <w:tcW w:type="dxa" w:w="2948"/>
          </w:tcPr>
          <w:p>
            <w:pPr>
              <w:spacing w:after="0" w:before="0"/>
            </w:pPr>
            <w:r/>
            <w:r>
              <w:rPr>
                <w:rFonts w:ascii="Arial" w:hAnsi="Arial"/>
                <w:b w:val="0"/>
                <w:sz w:val="15"/>
              </w:rPr>
              <w:t>StrengtheningPlanId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fin.StrengtheningPlanMember</w:t>
            </w:r>
          </w:p>
        </w:tc>
        <w:tc>
          <w:tcPr>
            <w:tcW w:type="dxa" w:w="2948"/>
            <w:shd w:val="clear" w:color="auto" w:fill="E8EEF6"/>
          </w:tcPr>
          <w:p>
            <w:pPr>
              <w:spacing w:after="0" w:before="0"/>
            </w:pPr>
            <w:r/>
            <w:r>
              <w:rPr>
                <w:rFonts w:ascii="Arial" w:hAnsi="Arial"/>
                <w:b w:val="0"/>
                <w:sz w:val="15"/>
              </w:rPr>
              <w:t>RemedyId</w:t>
            </w:r>
          </w:p>
        </w:tc>
        <w:tc>
          <w:tcPr>
            <w:tcW w:type="dxa" w:w="2721"/>
            <w:shd w:val="clear" w:color="auto" w:fill="E8EEF6"/>
          </w:tcPr>
          <w:p>
            <w:pPr>
              <w:spacing w:after="0" w:before="0"/>
            </w:pPr>
            <w:r/>
            <w:r>
              <w:rPr>
                <w:rFonts w:ascii="Arial" w:hAnsi="Arial"/>
                <w:b w:val="0"/>
                <w:sz w:val="15"/>
              </w:rPr>
              <w:t>fin.CreditRemedy</w:t>
            </w:r>
          </w:p>
        </w:tc>
        <w:tc>
          <w:tcPr>
            <w:tcW w:type="dxa" w:w="2948"/>
            <w:shd w:val="clear" w:color="auto" w:fill="E8EEF6"/>
          </w:tcPr>
          <w:p>
            <w:pPr>
              <w:spacing w:after="0" w:before="0"/>
            </w:pPr>
            <w:r/>
            <w:r>
              <w:rPr>
                <w:rFonts w:ascii="Arial" w:hAnsi="Arial"/>
                <w:b w:val="0"/>
                <w:sz w:val="15"/>
              </w:rPr>
              <w:t>CreditRemedyId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2"/>
      </w:pPr>
      <w:r>
        <w:rPr>
          <w:rFonts w:ascii="Arial" w:hAnsi="Arial"/>
          <w:color w:val="1F3A5F"/>
        </w:rPr>
        <w:t>M6 · Workflow and notifications</w:t>
      </w:r>
    </w:p>
    <w:p>
      <w:pPr>
        <w:pStyle w:val="Heading3"/>
      </w:pPr>
      <w:r>
        <w:rPr>
          <w:rFonts w:ascii="Arial" w:hAnsi="Arial"/>
          <w:color w:val="1F3A5F"/>
        </w:rPr>
        <w:t>Workflow templates (part 1 of 4)</w:t>
      </w:r>
    </w:p>
    <w:p>
      <w:pPr>
        <w:spacing w:after="80"/>
      </w:pPr>
      <w:r>
        <w:rPr>
          <w:rFonts w:ascii="Arial" w:hAnsi="Arial"/>
          <w:b w:val="0"/>
          <w:i/>
          <w:color w:val="6B7280"/>
          <w:sz w:val="18"/>
        </w:rPr>
        <w:t>wfl schema: request types, workflow templates, stages, approvers, transitions, hooks, template fields</w:t>
      </w:r>
    </w:p>
    <w:p>
      <w:pPr>
        <w:keepNext/>
        <w:jc w:val="center"/>
      </w:pPr>
      <w:r>
        <w:drawing>
          <wp:inline xmlns:a="http://schemas.openxmlformats.org/drawingml/2006/main" xmlns:pic="http://schemas.openxmlformats.org/drawingml/2006/picture">
            <wp:extent cx="9698990" cy="6265057"/>
            <wp:docPr id="64" name="Picture 64"/>
            <wp:cNvGraphicFramePr>
              <a:graphicFrameLocks noChangeAspect="1"/>
            </wp:cNvGraphicFramePr>
            <a:graphic>
              <a:graphicData uri="http://schemas.openxmlformats.org/drawingml/2006/picture">
                <pic:pic>
                  <pic:nvPicPr>
                    <pic:cNvPr id="0" name="m6_wf_templates_1.png"/>
                    <pic:cNvPicPr/>
                  </pic:nvPicPr>
                  <pic:blipFill>
                    <a:blip r:embed="rId74"/>
                    <a:stretch>
                      <a:fillRect/>
                    </a:stretch>
                  </pic:blipFill>
                  <pic:spPr>
                    <a:xfrm>
                      <a:off x="0" y="0"/>
                      <a:ext cx="9698990" cy="6265057"/>
                    </a:xfrm>
                    <a:prstGeom prst="rect"/>
                  </pic:spPr>
                </pic:pic>
              </a:graphicData>
            </a:graphic>
          </wp:inline>
        </w:drawing>
      </w:r>
    </w:p>
    <w:p>
      <w:pPr>
        <w:spacing w:after="120"/>
        <w:jc w:val="center"/>
      </w:pPr>
      <w:r>
        <w:rPr>
          <w:rFonts w:ascii="Arial" w:hAnsi="Arial"/>
          <w:b w:val="0"/>
          <w:i/>
          <w:color w:val="6B7280"/>
          <w:sz w:val="16"/>
        </w:rPr>
        <w:t>Figure 64  Workflow templates (part 1 of 4)  ·  5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wfl.RequestType</w:t>
            </w:r>
          </w:p>
        </w:tc>
        <w:tc>
          <w:tcPr>
            <w:tcW w:type="dxa" w:w="6690"/>
          </w:tcPr>
          <w:p>
            <w:pPr>
              <w:spacing w:after="0" w:before="0"/>
            </w:pPr>
            <w:r/>
            <w:r>
              <w:rPr>
                <w:rFonts w:ascii="Arial" w:hAnsi="Arial"/>
                <w:b w:val="0"/>
                <w:sz w:val="15"/>
              </w:rPr>
              <w:t>Request type definition (FR-REQ-001, BR-REQ-001, V-REQ-01); new types need no code (FR-REQ-021); its template is the current WorkflowTemplate of the type and its index fields the IndexRole fields of that template (DR-49)</w:t>
            </w:r>
          </w:p>
        </w:tc>
        <w:tc>
          <w:tcPr>
            <w:tcW w:type="dxa" w:w="2948"/>
          </w:tcPr>
          <w:p>
            <w:pPr>
              <w:spacing w:after="0" w:before="0"/>
            </w:pPr>
            <w:r/>
            <w:r>
              <w:rPr>
                <w:rFonts w:ascii="Arial" w:hAnsi="Arial"/>
                <w:b w:val="0"/>
                <w:sz w:val="15"/>
              </w:rPr>
              <w:t>RequestTypeId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wfl.RequestTypeAudience</w:t>
            </w:r>
          </w:p>
        </w:tc>
        <w:tc>
          <w:tcPr>
            <w:tcW w:type="dxa" w:w="6690"/>
            <w:shd w:val="clear" w:color="auto" w:fill="E8EEF6"/>
          </w:tcPr>
          <w:p>
            <w:pPr>
              <w:spacing w:after="0" w:before="0"/>
            </w:pPr>
            <w:r/>
            <w:r>
              <w:rPr>
                <w:rFonts w:ascii="Arial" w:hAnsi="Arial"/>
                <w:b w:val="0"/>
                <w:sz w:val="15"/>
              </w:rPr>
              <w:t>Audience of a request type: who may raise it; no rows = nobody (fail closed) (FR-REQ-007)</w:t>
            </w:r>
          </w:p>
        </w:tc>
        <w:tc>
          <w:tcPr>
            <w:tcW w:type="dxa" w:w="2948"/>
            <w:shd w:val="clear" w:color="auto" w:fill="E8EEF6"/>
          </w:tcPr>
          <w:p>
            <w:pPr>
              <w:spacing w:after="0" w:before="0"/>
            </w:pPr>
            <w:r/>
            <w:r>
              <w:rPr>
                <w:rFonts w:ascii="Arial" w:hAnsi="Arial"/>
                <w:b w:val="0"/>
                <w:sz w:val="15"/>
              </w:rPr>
              <w:t>RequestTypeAudienceId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4</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wfl.ExternalPhase</w:t>
            </w:r>
          </w:p>
        </w:tc>
        <w:tc>
          <w:tcPr>
            <w:tcW w:type="dxa" w:w="6690"/>
          </w:tcPr>
          <w:p>
            <w:pPr>
              <w:spacing w:after="0" w:before="0"/>
            </w:pPr>
            <w:r/>
            <w:r>
              <w:rPr>
                <w:rFonts w:ascii="Arial" w:hAnsi="Arial"/>
                <w:b w:val="0"/>
                <w:sz w:val="15"/>
              </w:rPr>
              <w:t>Phase shown to the requester: DRAFT, IN_APPROVAL, RETURNED, AWAITING_REQUESTER, IN_PROGRESS, COMPLETED, REJECTED, CANCELLED (BR-WFL-011, D-6)</w:t>
            </w:r>
          </w:p>
        </w:tc>
        <w:tc>
          <w:tcPr>
            <w:tcW w:type="dxa" w:w="2948"/>
          </w:tcPr>
          <w:p>
            <w:pPr>
              <w:spacing w:after="0" w:before="0"/>
            </w:pPr>
            <w:r/>
            <w:r>
              <w:rPr>
                <w:rFonts w:ascii="Arial" w:hAnsi="Arial"/>
                <w:b w:val="0"/>
                <w:sz w:val="15"/>
              </w:rPr>
              <w:t>ExternalPhaseId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wfl.WorkflowTemplate</w:t>
            </w:r>
          </w:p>
        </w:tc>
        <w:tc>
          <w:tcPr>
            <w:tcW w:type="dxa" w:w="6690"/>
            <w:shd w:val="clear" w:color="auto" w:fill="E8EEF6"/>
          </w:tcPr>
          <w:p>
            <w:pPr>
              <w:spacing w:after="0" w:before="0"/>
            </w:pPr>
            <w:r/>
            <w:r>
              <w:rPr>
                <w:rFonts w:ascii="Arial" w:hAnsi="Arial"/>
                <w:b w:val="0"/>
                <w:sz w:val="15"/>
              </w:rPr>
              <w:t>Workflow template version; a published version is immutable and its parts change only while it is a draft (044, DR-41) (FR-WFL-001/028, BR-WFL-019, AC-WFL-6)</w:t>
            </w:r>
          </w:p>
        </w:tc>
        <w:tc>
          <w:tcPr>
            <w:tcW w:type="dxa" w:w="2948"/>
            <w:shd w:val="clear" w:color="auto" w:fill="E8EEF6"/>
          </w:tcPr>
          <w:p>
            <w:pPr>
              <w:spacing w:after="0" w:before="0"/>
            </w:pPr>
            <w:r/>
            <w:r>
              <w:rPr>
                <w:rFonts w:ascii="Arial" w:hAnsi="Arial"/>
                <w:b w:val="0"/>
                <w:sz w:val="15"/>
              </w:rPr>
              <w:t>WorkflowTemplateId</w:t>
            </w:r>
          </w:p>
        </w:tc>
        <w:tc>
          <w:tcPr>
            <w:tcW w:type="dxa" w:w="794"/>
            <w:shd w:val="clear" w:color="auto" w:fill="E8EEF6"/>
          </w:tcPr>
          <w:p>
            <w:pPr>
              <w:spacing w:after="0" w:before="0"/>
            </w:pPr>
            <w:r/>
            <w:r>
              <w:rPr>
                <w:rFonts w:ascii="Arial" w:hAnsi="Arial"/>
                <w:b w:val="0"/>
                <w:sz w:val="15"/>
              </w:rPr>
              <w:t>7</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wfl.WorkflowStage</w:t>
            </w:r>
          </w:p>
        </w:tc>
        <w:tc>
          <w:tcPr>
            <w:tcW w:type="dxa" w:w="6690"/>
          </w:tcPr>
          <w:p>
            <w:pPr>
              <w:spacing w:after="0" w:before="0"/>
            </w:pPr>
            <w:r/>
            <w:r>
              <w:rPr>
                <w:rFonts w:ascii="Arial" w:hAnsi="Arial"/>
                <w:b w:val="0"/>
                <w:sz w:val="15"/>
              </w:rPr>
              <w:t>Changes only while its template version is a draft (044, DR-41). Stage in a template version (FR-WFL-003/004/005, BR-WFL-002/010/012); physical delete only for a draft version</w:t>
            </w:r>
          </w:p>
        </w:tc>
        <w:tc>
          <w:tcPr>
            <w:tcW w:type="dxa" w:w="2948"/>
          </w:tcPr>
          <w:p>
            <w:pPr>
              <w:spacing w:after="0" w:before="0"/>
            </w:pPr>
            <w:r/>
            <w:r>
              <w:rPr>
                <w:rFonts w:ascii="Arial" w:hAnsi="Arial"/>
                <w:b w:val="0"/>
                <w:sz w:val="15"/>
              </w:rPr>
              <w:t>WorkflowStageId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7</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wfl.RequestTypeAudience</w:t>
            </w:r>
          </w:p>
        </w:tc>
        <w:tc>
          <w:tcPr>
            <w:tcW w:type="dxa" w:w="2948"/>
          </w:tcPr>
          <w:p>
            <w:pPr>
              <w:spacing w:after="0" w:before="0"/>
            </w:pPr>
            <w:r/>
            <w:r>
              <w:rPr>
                <w:rFonts w:ascii="Arial" w:hAnsi="Arial"/>
                <w:b w:val="0"/>
                <w:sz w:val="15"/>
              </w:rPr>
              <w:t>RequestTypeId</w:t>
            </w:r>
          </w:p>
        </w:tc>
        <w:tc>
          <w:tcPr>
            <w:tcW w:type="dxa" w:w="2721"/>
          </w:tcPr>
          <w:p>
            <w:pPr>
              <w:spacing w:after="0" w:before="0"/>
            </w:pPr>
            <w:r/>
            <w:r>
              <w:rPr>
                <w:rFonts w:ascii="Arial" w:hAnsi="Arial"/>
                <w:b w:val="0"/>
                <w:sz w:val="15"/>
              </w:rPr>
              <w:t>wfl.RequestType</w:t>
            </w:r>
          </w:p>
        </w:tc>
        <w:tc>
          <w:tcPr>
            <w:tcW w:type="dxa" w:w="2948"/>
          </w:tcPr>
          <w:p>
            <w:pPr>
              <w:spacing w:after="0" w:before="0"/>
            </w:pPr>
            <w:r/>
            <w:r>
              <w:rPr>
                <w:rFonts w:ascii="Arial" w:hAnsi="Arial"/>
                <w:b w:val="0"/>
                <w:sz w:val="15"/>
              </w:rPr>
              <w:t>RequestTypeId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wfl.RequestTypeAudience</w:t>
            </w:r>
          </w:p>
        </w:tc>
        <w:tc>
          <w:tcPr>
            <w:tcW w:type="dxa" w:w="2948"/>
            <w:shd w:val="clear" w:color="auto" w:fill="E8EEF6"/>
          </w:tcPr>
          <w:p>
            <w:pPr>
              <w:spacing w:after="0" w:before="0"/>
            </w:pPr>
            <w:r/>
            <w:r>
              <w:rPr>
                <w:rFonts w:ascii="Arial" w:hAnsi="Arial"/>
                <w:b w:val="0"/>
                <w:sz w:val="15"/>
              </w:rPr>
              <w:t>RoleId</w:t>
            </w:r>
          </w:p>
        </w:tc>
        <w:tc>
          <w:tcPr>
            <w:tcW w:type="dxa" w:w="2721"/>
            <w:shd w:val="clear" w:color="auto" w:fill="E8EEF6"/>
          </w:tcPr>
          <w:p>
            <w:pPr>
              <w:spacing w:after="0" w:before="0"/>
            </w:pPr>
            <w:r/>
            <w:r>
              <w:rPr>
                <w:rFonts w:ascii="Arial" w:hAnsi="Arial"/>
                <w:b w:val="0"/>
                <w:sz w:val="15"/>
              </w:rPr>
              <w:t>sec.Role</w:t>
            </w:r>
          </w:p>
        </w:tc>
        <w:tc>
          <w:tcPr>
            <w:tcW w:type="dxa" w:w="2948"/>
            <w:shd w:val="clear" w:color="auto" w:fill="E8EEF6"/>
          </w:tcPr>
          <w:p>
            <w:pPr>
              <w:spacing w:after="0" w:before="0"/>
            </w:pPr>
            <w:r/>
            <w:r>
              <w:rPr>
                <w:rFonts w:ascii="Arial" w:hAnsi="Arial"/>
                <w:b w:val="0"/>
                <w:sz w:val="15"/>
              </w:rPr>
              <w:t>RoleId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wfl.RequestTypeAudience</w:t>
            </w:r>
          </w:p>
        </w:tc>
        <w:tc>
          <w:tcPr>
            <w:tcW w:type="dxa" w:w="2948"/>
          </w:tcPr>
          <w:p>
            <w:pPr>
              <w:spacing w:after="0" w:before="0"/>
            </w:pPr>
            <w:r/>
            <w:r>
              <w:rPr>
                <w:rFonts w:ascii="Arial" w:hAnsi="Arial"/>
                <w:b w:val="0"/>
                <w:sz w:val="15"/>
              </w:rPr>
              <w:t>DepartmentId</w:t>
            </w:r>
          </w:p>
        </w:tc>
        <w:tc>
          <w:tcPr>
            <w:tcW w:type="dxa" w:w="2721"/>
          </w:tcPr>
          <w:p>
            <w:pPr>
              <w:spacing w:after="0" w:before="0"/>
            </w:pPr>
            <w:r/>
            <w:r>
              <w:rPr>
                <w:rFonts w:ascii="Arial" w:hAnsi="Arial"/>
                <w:b w:val="0"/>
                <w:sz w:val="15"/>
              </w:rPr>
              <w:t>org.Department</w:t>
            </w:r>
          </w:p>
        </w:tc>
        <w:tc>
          <w:tcPr>
            <w:tcW w:type="dxa" w:w="2948"/>
          </w:tcPr>
          <w:p>
            <w:pPr>
              <w:spacing w:after="0" w:before="0"/>
            </w:pPr>
            <w:r/>
            <w:r>
              <w:rPr>
                <w:rFonts w:ascii="Arial" w:hAnsi="Arial"/>
                <w:b w:val="0"/>
                <w:sz w:val="15"/>
              </w:rPr>
              <w:t>DepartmentId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wfl.RequestTypeAudience</w:t>
            </w:r>
          </w:p>
        </w:tc>
        <w:tc>
          <w:tcPr>
            <w:tcW w:type="dxa" w:w="2948"/>
            <w:shd w:val="clear" w:color="auto" w:fill="E8EEF6"/>
          </w:tcPr>
          <w:p>
            <w:pPr>
              <w:spacing w:after="0" w:before="0"/>
            </w:pPr>
            <w:r/>
            <w:r>
              <w:rPr>
                <w:rFonts w:ascii="Arial" w:hAnsi="Arial"/>
                <w:b w:val="0"/>
                <w:sz w:val="15"/>
              </w:rPr>
              <w:t>UserId</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wfl.WorkflowTemplate</w:t>
            </w:r>
          </w:p>
        </w:tc>
        <w:tc>
          <w:tcPr>
            <w:tcW w:type="dxa" w:w="2948"/>
          </w:tcPr>
          <w:p>
            <w:pPr>
              <w:spacing w:after="0" w:before="0"/>
            </w:pPr>
            <w:r/>
            <w:r>
              <w:rPr>
                <w:rFonts w:ascii="Arial" w:hAnsi="Arial"/>
                <w:b w:val="0"/>
                <w:sz w:val="15"/>
              </w:rPr>
              <w:t>RequestTypeId</w:t>
            </w:r>
          </w:p>
        </w:tc>
        <w:tc>
          <w:tcPr>
            <w:tcW w:type="dxa" w:w="2721"/>
          </w:tcPr>
          <w:p>
            <w:pPr>
              <w:spacing w:after="0" w:before="0"/>
            </w:pPr>
            <w:r/>
            <w:r>
              <w:rPr>
                <w:rFonts w:ascii="Arial" w:hAnsi="Arial"/>
                <w:b w:val="0"/>
                <w:sz w:val="15"/>
              </w:rPr>
              <w:t>wfl.RequestType</w:t>
            </w:r>
          </w:p>
        </w:tc>
        <w:tc>
          <w:tcPr>
            <w:tcW w:type="dxa" w:w="2948"/>
          </w:tcPr>
          <w:p>
            <w:pPr>
              <w:spacing w:after="0" w:before="0"/>
            </w:pPr>
            <w:r/>
            <w:r>
              <w:rPr>
                <w:rFonts w:ascii="Arial" w:hAnsi="Arial"/>
                <w:b w:val="0"/>
                <w:sz w:val="15"/>
              </w:rPr>
              <w:t>RequestTypeId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wfl.WorkflowTemplate</w:t>
            </w:r>
          </w:p>
        </w:tc>
        <w:tc>
          <w:tcPr>
            <w:tcW w:type="dxa" w:w="2948"/>
            <w:shd w:val="clear" w:color="auto" w:fill="E8EEF6"/>
          </w:tcPr>
          <w:p>
            <w:pPr>
              <w:spacing w:after="0" w:before="0"/>
            </w:pPr>
            <w:r/>
            <w:r>
              <w:rPr>
                <w:rFonts w:ascii="Arial" w:hAnsi="Arial"/>
                <w:b w:val="0"/>
                <w:sz w:val="15"/>
              </w:rPr>
              <w:t>PublishedBy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wfl.WorkflowStage</w:t>
            </w:r>
          </w:p>
        </w:tc>
        <w:tc>
          <w:tcPr>
            <w:tcW w:type="dxa" w:w="2948"/>
          </w:tcPr>
          <w:p>
            <w:pPr>
              <w:spacing w:after="0" w:before="0"/>
            </w:pPr>
            <w:r/>
            <w:r>
              <w:rPr>
                <w:rFonts w:ascii="Arial" w:hAnsi="Arial"/>
                <w:b w:val="0"/>
                <w:sz w:val="15"/>
              </w:rPr>
              <w:t>TemplateId</w:t>
            </w:r>
          </w:p>
        </w:tc>
        <w:tc>
          <w:tcPr>
            <w:tcW w:type="dxa" w:w="2721"/>
          </w:tcPr>
          <w:p>
            <w:pPr>
              <w:spacing w:after="0" w:before="0"/>
            </w:pPr>
            <w:r/>
            <w:r>
              <w:rPr>
                <w:rFonts w:ascii="Arial" w:hAnsi="Arial"/>
                <w:b w:val="0"/>
                <w:sz w:val="15"/>
              </w:rPr>
              <w:t>wfl.WorkflowTemplate</w:t>
            </w:r>
          </w:p>
        </w:tc>
        <w:tc>
          <w:tcPr>
            <w:tcW w:type="dxa" w:w="2948"/>
          </w:tcPr>
          <w:p>
            <w:pPr>
              <w:spacing w:after="0" w:before="0"/>
            </w:pPr>
            <w:r/>
            <w:r>
              <w:rPr>
                <w:rFonts w:ascii="Arial" w:hAnsi="Arial"/>
                <w:b w:val="0"/>
                <w:sz w:val="15"/>
              </w:rPr>
              <w:t>WorkflowTemplateId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wfl.WorkflowStage</w:t>
            </w:r>
          </w:p>
        </w:tc>
        <w:tc>
          <w:tcPr>
            <w:tcW w:type="dxa" w:w="2948"/>
            <w:shd w:val="clear" w:color="auto" w:fill="E8EEF6"/>
          </w:tcPr>
          <w:p>
            <w:pPr>
              <w:spacing w:after="0" w:before="0"/>
            </w:pPr>
            <w:r/>
            <w:r>
              <w:rPr>
                <w:rFonts w:ascii="Arial" w:hAnsi="Arial"/>
                <w:b w:val="0"/>
                <w:sz w:val="15"/>
              </w:rPr>
              <w:t>ExternalPhaseId</w:t>
            </w:r>
          </w:p>
        </w:tc>
        <w:tc>
          <w:tcPr>
            <w:tcW w:type="dxa" w:w="2721"/>
            <w:shd w:val="clear" w:color="auto" w:fill="E8EEF6"/>
          </w:tcPr>
          <w:p>
            <w:pPr>
              <w:spacing w:after="0" w:before="0"/>
            </w:pPr>
            <w:r/>
            <w:r>
              <w:rPr>
                <w:rFonts w:ascii="Arial" w:hAnsi="Arial"/>
                <w:b w:val="0"/>
                <w:sz w:val="15"/>
              </w:rPr>
              <w:t>wfl.ExternalPhase</w:t>
            </w:r>
          </w:p>
        </w:tc>
        <w:tc>
          <w:tcPr>
            <w:tcW w:type="dxa" w:w="2948"/>
            <w:shd w:val="clear" w:color="auto" w:fill="E8EEF6"/>
          </w:tcPr>
          <w:p>
            <w:pPr>
              <w:spacing w:after="0" w:before="0"/>
            </w:pPr>
            <w:r/>
            <w:r>
              <w:rPr>
                <w:rFonts w:ascii="Arial" w:hAnsi="Arial"/>
                <w:b w:val="0"/>
                <w:sz w:val="15"/>
              </w:rPr>
              <w:t>ExternalPhaseId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wfl.WorkflowStage</w:t>
            </w:r>
          </w:p>
        </w:tc>
        <w:tc>
          <w:tcPr>
            <w:tcW w:type="dxa" w:w="2948"/>
          </w:tcPr>
          <w:p>
            <w:pPr>
              <w:spacing w:after="0" w:before="0"/>
            </w:pPr>
            <w:r/>
            <w:r>
              <w:rPr>
                <w:rFonts w:ascii="Arial" w:hAnsi="Arial"/>
                <w:b w:val="0"/>
                <w:sz w:val="15"/>
              </w:rPr>
              <w:t>AssigneeRoleId</w:t>
            </w:r>
          </w:p>
        </w:tc>
        <w:tc>
          <w:tcPr>
            <w:tcW w:type="dxa" w:w="2721"/>
          </w:tcPr>
          <w:p>
            <w:pPr>
              <w:spacing w:after="0" w:before="0"/>
            </w:pPr>
            <w:r/>
            <w:r>
              <w:rPr>
                <w:rFonts w:ascii="Arial" w:hAnsi="Arial"/>
                <w:b w:val="0"/>
                <w:sz w:val="15"/>
              </w:rPr>
              <w:t>sec.Role</w:t>
            </w:r>
          </w:p>
        </w:tc>
        <w:tc>
          <w:tcPr>
            <w:tcW w:type="dxa" w:w="2948"/>
          </w:tcPr>
          <w:p>
            <w:pPr>
              <w:spacing w:after="0" w:before="0"/>
            </w:pPr>
            <w:r/>
            <w:r>
              <w:rPr>
                <w:rFonts w:ascii="Arial" w:hAnsi="Arial"/>
                <w:b w:val="0"/>
                <w:sz w:val="15"/>
              </w:rPr>
              <w:t>RoleId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wfl.WorkflowStage</w:t>
            </w:r>
          </w:p>
        </w:tc>
        <w:tc>
          <w:tcPr>
            <w:tcW w:type="dxa" w:w="2948"/>
            <w:shd w:val="clear" w:color="auto" w:fill="E8EEF6"/>
          </w:tcPr>
          <w:p>
            <w:pPr>
              <w:spacing w:after="0" w:before="0"/>
            </w:pPr>
            <w:r/>
            <w:r>
              <w:rPr>
                <w:rFonts w:ascii="Arial" w:hAnsi="Arial"/>
                <w:b w:val="0"/>
                <w:sz w:val="15"/>
              </w:rPr>
              <w:t>PoolPermissionId</w:t>
            </w:r>
          </w:p>
        </w:tc>
        <w:tc>
          <w:tcPr>
            <w:tcW w:type="dxa" w:w="2721"/>
            <w:shd w:val="clear" w:color="auto" w:fill="E8EEF6"/>
          </w:tcPr>
          <w:p>
            <w:pPr>
              <w:spacing w:after="0" w:before="0"/>
            </w:pPr>
            <w:r/>
            <w:r>
              <w:rPr>
                <w:rFonts w:ascii="Arial" w:hAnsi="Arial"/>
                <w:b w:val="0"/>
                <w:sz w:val="15"/>
              </w:rPr>
              <w:t>sec.Permission</w:t>
            </w:r>
          </w:p>
        </w:tc>
        <w:tc>
          <w:tcPr>
            <w:tcW w:type="dxa" w:w="2948"/>
            <w:shd w:val="clear" w:color="auto" w:fill="E8EEF6"/>
          </w:tcPr>
          <w:p>
            <w:pPr>
              <w:spacing w:after="0" w:before="0"/>
            </w:pPr>
            <w:r/>
            <w:r>
              <w:rPr>
                <w:rFonts w:ascii="Arial" w:hAnsi="Arial"/>
                <w:b w:val="0"/>
                <w:sz w:val="15"/>
              </w:rPr>
              <w:t>PermissionId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wfl.WorkflowStage</w:t>
            </w:r>
          </w:p>
        </w:tc>
        <w:tc>
          <w:tcPr>
            <w:tcW w:type="dxa" w:w="2948"/>
          </w:tcPr>
          <w:p>
            <w:pPr>
              <w:spacing w:after="0" w:before="0"/>
            </w:pPr>
            <w:r/>
            <w:r>
              <w:rPr>
                <w:rFonts w:ascii="Arial" w:hAnsi="Arial"/>
                <w:b w:val="0"/>
                <w:sz w:val="15"/>
              </w:rPr>
              <w:t>AssigneeUserId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wfl.WorkflowStage</w:t>
            </w:r>
          </w:p>
        </w:tc>
        <w:tc>
          <w:tcPr>
            <w:tcW w:type="dxa" w:w="2948"/>
            <w:shd w:val="clear" w:color="auto" w:fill="E8EEF6"/>
          </w:tcPr>
          <w:p>
            <w:pPr>
              <w:spacing w:after="0" w:before="0"/>
            </w:pPr>
            <w:r/>
            <w:r>
              <w:rPr>
                <w:rFonts w:ascii="Arial" w:hAnsi="Arial"/>
                <w:b w:val="0"/>
                <w:sz w:val="15"/>
              </w:rPr>
              <w:t>AssigneeDepartmentId</w:t>
            </w:r>
          </w:p>
        </w:tc>
        <w:tc>
          <w:tcPr>
            <w:tcW w:type="dxa" w:w="2721"/>
            <w:shd w:val="clear" w:color="auto" w:fill="E8EEF6"/>
          </w:tcPr>
          <w:p>
            <w:pPr>
              <w:spacing w:after="0" w:before="0"/>
            </w:pPr>
            <w:r/>
            <w:r>
              <w:rPr>
                <w:rFonts w:ascii="Arial" w:hAnsi="Arial"/>
                <w:b w:val="0"/>
                <w:sz w:val="15"/>
              </w:rPr>
              <w:t>org.Department</w:t>
            </w:r>
          </w:p>
        </w:tc>
        <w:tc>
          <w:tcPr>
            <w:tcW w:type="dxa" w:w="2948"/>
            <w:shd w:val="clear" w:color="auto" w:fill="E8EEF6"/>
          </w:tcPr>
          <w:p>
            <w:pPr>
              <w:spacing w:after="0" w:before="0"/>
            </w:pPr>
            <w:r/>
            <w:r>
              <w:rPr>
                <w:rFonts w:ascii="Arial" w:hAnsi="Arial"/>
                <w:b w:val="0"/>
                <w:sz w:val="15"/>
              </w:rPr>
              <w:t>DepartmentId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wfl.WorkflowStage</w:t>
            </w:r>
          </w:p>
        </w:tc>
        <w:tc>
          <w:tcPr>
            <w:tcW w:type="dxa" w:w="2948"/>
          </w:tcPr>
          <w:p>
            <w:pPr>
              <w:spacing w:after="0" w:before="0"/>
            </w:pPr>
            <w:r/>
            <w:r>
              <w:rPr>
                <w:rFonts w:ascii="Arial" w:hAnsi="Arial"/>
                <w:b w:val="0"/>
                <w:sz w:val="15"/>
              </w:rPr>
              <w:t>FallbackRoleId</w:t>
            </w:r>
          </w:p>
        </w:tc>
        <w:tc>
          <w:tcPr>
            <w:tcW w:type="dxa" w:w="2721"/>
          </w:tcPr>
          <w:p>
            <w:pPr>
              <w:spacing w:after="0" w:before="0"/>
            </w:pPr>
            <w:r/>
            <w:r>
              <w:rPr>
                <w:rFonts w:ascii="Arial" w:hAnsi="Arial"/>
                <w:b w:val="0"/>
                <w:sz w:val="15"/>
              </w:rPr>
              <w:t>sec.Role</w:t>
            </w:r>
          </w:p>
        </w:tc>
        <w:tc>
          <w:tcPr>
            <w:tcW w:type="dxa" w:w="2948"/>
          </w:tcPr>
          <w:p>
            <w:pPr>
              <w:spacing w:after="0" w:before="0"/>
            </w:pPr>
            <w:r/>
            <w:r>
              <w:rPr>
                <w:rFonts w:ascii="Arial" w:hAnsi="Arial"/>
                <w:b w:val="0"/>
                <w:sz w:val="15"/>
              </w:rPr>
              <w:t>RoleId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Workflow templates (part 2 of 4)</w:t>
      </w:r>
    </w:p>
    <w:p>
      <w:pPr>
        <w:spacing w:after="80"/>
      </w:pPr>
      <w:r>
        <w:rPr>
          <w:rFonts w:ascii="Arial" w:hAnsi="Arial"/>
          <w:b w:val="0"/>
          <w:i/>
          <w:color w:val="6B7280"/>
          <w:sz w:val="18"/>
        </w:rPr>
        <w:t>wfl schema: request types, workflow templates, stages, approvers, transitions, hooks, template fields</w:t>
      </w:r>
    </w:p>
    <w:p>
      <w:pPr>
        <w:keepNext/>
        <w:jc w:val="center"/>
      </w:pPr>
      <w:r>
        <w:drawing>
          <wp:inline xmlns:a="http://schemas.openxmlformats.org/drawingml/2006/main" xmlns:pic="http://schemas.openxmlformats.org/drawingml/2006/picture">
            <wp:extent cx="6092190" cy="5423129"/>
            <wp:docPr id="65" name="Picture 65"/>
            <wp:cNvGraphicFramePr>
              <a:graphicFrameLocks noChangeAspect="1"/>
            </wp:cNvGraphicFramePr>
            <a:graphic>
              <a:graphicData uri="http://schemas.openxmlformats.org/drawingml/2006/picture">
                <pic:pic>
                  <pic:nvPicPr>
                    <pic:cNvPr id="0" name="m6_wf_templates_2.png"/>
                    <pic:cNvPicPr/>
                  </pic:nvPicPr>
                  <pic:blipFill>
                    <a:blip r:embed="rId75"/>
                    <a:stretch>
                      <a:fillRect/>
                    </a:stretch>
                  </pic:blipFill>
                  <pic:spPr>
                    <a:xfrm>
                      <a:off x="0" y="0"/>
                      <a:ext cx="6092190" cy="5423129"/>
                    </a:xfrm>
                    <a:prstGeom prst="rect"/>
                  </pic:spPr>
                </pic:pic>
              </a:graphicData>
            </a:graphic>
          </wp:inline>
        </w:drawing>
      </w:r>
    </w:p>
    <w:p>
      <w:pPr>
        <w:spacing w:after="120"/>
        <w:jc w:val="center"/>
      </w:pPr>
      <w:r>
        <w:rPr>
          <w:rFonts w:ascii="Arial" w:hAnsi="Arial"/>
          <w:b w:val="0"/>
          <w:i/>
          <w:color w:val="6B7280"/>
          <w:sz w:val="16"/>
        </w:rPr>
        <w:t>Figure 65  Workflow templates (part 2 of 4)  ·  2 tables with 5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wfl.StageApprover</w:t>
            </w:r>
          </w:p>
        </w:tc>
        <w:tc>
          <w:tcPr>
            <w:tcW w:type="dxa" w:w="6690"/>
          </w:tcPr>
          <w:p>
            <w:pPr>
              <w:spacing w:after="0" w:before="0"/>
            </w:pPr>
            <w:r/>
            <w:r>
              <w:rPr>
                <w:rFonts w:ascii="Arial" w:hAnsi="Arial"/>
                <w:b w:val="0"/>
                <w:sz w:val="15"/>
              </w:rPr>
              <w:t>Changes only while its template version is a draft (044, DR-41). Approval slot in an APPROVAL stage; ALL = every slot, and a role requiring two people together = two slots (FR-WFL-007/041, BR-WFL-003/004)</w:t>
            </w:r>
          </w:p>
        </w:tc>
        <w:tc>
          <w:tcPr>
            <w:tcW w:type="dxa" w:w="2948"/>
          </w:tcPr>
          <w:p>
            <w:pPr>
              <w:spacing w:after="0" w:before="0"/>
            </w:pPr>
            <w:r/>
            <w:r>
              <w:rPr>
                <w:rFonts w:ascii="Arial" w:hAnsi="Arial"/>
                <w:b w:val="0"/>
                <w:sz w:val="15"/>
              </w:rPr>
              <w:t>StageApproverId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5</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wfl.WorkflowTransition</w:t>
            </w:r>
          </w:p>
        </w:tc>
        <w:tc>
          <w:tcPr>
            <w:tcW w:type="dxa" w:w="6690"/>
            <w:shd w:val="clear" w:color="auto" w:fill="E8EEF6"/>
          </w:tcPr>
          <w:p>
            <w:pPr>
              <w:spacing w:after="0" w:before="0"/>
            </w:pPr>
            <w:r/>
            <w:r>
              <w:rPr>
                <w:rFonts w:ascii="Arial" w:hAnsi="Arial"/>
                <w:b w:val="0"/>
                <w:sz w:val="15"/>
              </w:rPr>
              <w:t>Changes only while its template version is a draft (044, DR-41). Transition between two stages with a condition and a priority; a linear flow with simple conditional branching (FR-WFL-006, BR-WFL-001, D-8)</w:t>
            </w:r>
          </w:p>
        </w:tc>
        <w:tc>
          <w:tcPr>
            <w:tcW w:type="dxa" w:w="2948"/>
            <w:shd w:val="clear" w:color="auto" w:fill="E8EEF6"/>
          </w:tcPr>
          <w:p>
            <w:pPr>
              <w:spacing w:after="0" w:before="0"/>
            </w:pPr>
            <w:r/>
            <w:r>
              <w:rPr>
                <w:rFonts w:ascii="Arial" w:hAnsi="Arial"/>
                <w:b w:val="0"/>
                <w:sz w:val="15"/>
              </w:rPr>
              <w:t>WorkflowTransitionId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4</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wfl.StageApprover</w:t>
            </w:r>
          </w:p>
        </w:tc>
        <w:tc>
          <w:tcPr>
            <w:tcW w:type="dxa" w:w="2948"/>
          </w:tcPr>
          <w:p>
            <w:pPr>
              <w:spacing w:after="0" w:before="0"/>
            </w:pPr>
            <w:r/>
            <w:r>
              <w:rPr>
                <w:rFonts w:ascii="Arial" w:hAnsi="Arial"/>
                <w:b w:val="0"/>
                <w:sz w:val="15"/>
              </w:rPr>
              <w:t>StageId</w:t>
            </w:r>
          </w:p>
        </w:tc>
        <w:tc>
          <w:tcPr>
            <w:tcW w:type="dxa" w:w="2721"/>
          </w:tcPr>
          <w:p>
            <w:pPr>
              <w:spacing w:after="0" w:before="0"/>
            </w:pPr>
            <w:r/>
            <w:r>
              <w:rPr>
                <w:rFonts w:ascii="Arial" w:hAnsi="Arial"/>
                <w:b w:val="0"/>
                <w:sz w:val="15"/>
              </w:rPr>
              <w:t>wfl.WorkflowStage</w:t>
            </w:r>
          </w:p>
        </w:tc>
        <w:tc>
          <w:tcPr>
            <w:tcW w:type="dxa" w:w="2948"/>
          </w:tcPr>
          <w:p>
            <w:pPr>
              <w:spacing w:after="0" w:before="0"/>
            </w:pPr>
            <w:r/>
            <w:r>
              <w:rPr>
                <w:rFonts w:ascii="Arial" w:hAnsi="Arial"/>
                <w:b w:val="0"/>
                <w:sz w:val="15"/>
              </w:rPr>
              <w:t>WorkflowStageId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wfl.StageApprover</w:t>
            </w:r>
          </w:p>
        </w:tc>
        <w:tc>
          <w:tcPr>
            <w:tcW w:type="dxa" w:w="2948"/>
            <w:shd w:val="clear" w:color="auto" w:fill="E8EEF6"/>
          </w:tcPr>
          <w:p>
            <w:pPr>
              <w:spacing w:after="0" w:before="0"/>
            </w:pPr>
            <w:r/>
            <w:r>
              <w:rPr>
                <w:rFonts w:ascii="Arial" w:hAnsi="Arial"/>
                <w:b w:val="0"/>
                <w:sz w:val="15"/>
              </w:rPr>
              <w:t>RoleId</w:t>
            </w:r>
          </w:p>
        </w:tc>
        <w:tc>
          <w:tcPr>
            <w:tcW w:type="dxa" w:w="2721"/>
            <w:shd w:val="clear" w:color="auto" w:fill="E8EEF6"/>
          </w:tcPr>
          <w:p>
            <w:pPr>
              <w:spacing w:after="0" w:before="0"/>
            </w:pPr>
            <w:r/>
            <w:r>
              <w:rPr>
                <w:rFonts w:ascii="Arial" w:hAnsi="Arial"/>
                <w:b w:val="0"/>
                <w:sz w:val="15"/>
              </w:rPr>
              <w:t>sec.Role</w:t>
            </w:r>
          </w:p>
        </w:tc>
        <w:tc>
          <w:tcPr>
            <w:tcW w:type="dxa" w:w="2948"/>
            <w:shd w:val="clear" w:color="auto" w:fill="E8EEF6"/>
          </w:tcPr>
          <w:p>
            <w:pPr>
              <w:spacing w:after="0" w:before="0"/>
            </w:pPr>
            <w:r/>
            <w:r>
              <w:rPr>
                <w:rFonts w:ascii="Arial" w:hAnsi="Arial"/>
                <w:b w:val="0"/>
                <w:sz w:val="15"/>
              </w:rPr>
              <w:t>RoleId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wfl.StageApprover</w:t>
            </w:r>
          </w:p>
        </w:tc>
        <w:tc>
          <w:tcPr>
            <w:tcW w:type="dxa" w:w="2948"/>
          </w:tcPr>
          <w:p>
            <w:pPr>
              <w:spacing w:after="0" w:before="0"/>
            </w:pPr>
            <w:r/>
            <w:r>
              <w:rPr>
                <w:rFonts w:ascii="Arial" w:hAnsi="Arial"/>
                <w:b w:val="0"/>
                <w:sz w:val="15"/>
              </w:rPr>
              <w:t>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wfl.StageApprover</w:t>
            </w:r>
          </w:p>
        </w:tc>
        <w:tc>
          <w:tcPr>
            <w:tcW w:type="dxa" w:w="2948"/>
            <w:shd w:val="clear" w:color="auto" w:fill="E8EEF6"/>
          </w:tcPr>
          <w:p>
            <w:pPr>
              <w:spacing w:after="0" w:before="0"/>
            </w:pPr>
            <w:r/>
            <w:r>
              <w:rPr>
                <w:rFonts w:ascii="Arial" w:hAnsi="Arial"/>
                <w:b w:val="0"/>
                <w:sz w:val="15"/>
              </w:rPr>
              <w:t>DepartmentId</w:t>
            </w:r>
          </w:p>
        </w:tc>
        <w:tc>
          <w:tcPr>
            <w:tcW w:type="dxa" w:w="2721"/>
            <w:shd w:val="clear" w:color="auto" w:fill="E8EEF6"/>
          </w:tcPr>
          <w:p>
            <w:pPr>
              <w:spacing w:after="0" w:before="0"/>
            </w:pPr>
            <w:r/>
            <w:r>
              <w:rPr>
                <w:rFonts w:ascii="Arial" w:hAnsi="Arial"/>
                <w:b w:val="0"/>
                <w:sz w:val="15"/>
              </w:rPr>
              <w:t>org.Department</w:t>
            </w:r>
          </w:p>
        </w:tc>
        <w:tc>
          <w:tcPr>
            <w:tcW w:type="dxa" w:w="2948"/>
            <w:shd w:val="clear" w:color="auto" w:fill="E8EEF6"/>
          </w:tcPr>
          <w:p>
            <w:pPr>
              <w:spacing w:after="0" w:before="0"/>
            </w:pPr>
            <w:r/>
            <w:r>
              <w:rPr>
                <w:rFonts w:ascii="Arial" w:hAnsi="Arial"/>
                <w:b w:val="0"/>
                <w:sz w:val="15"/>
              </w:rPr>
              <w:t>DepartmentId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wfl.StageApprover</w:t>
            </w:r>
          </w:p>
        </w:tc>
        <w:tc>
          <w:tcPr>
            <w:tcW w:type="dxa" w:w="2948"/>
          </w:tcPr>
          <w:p>
            <w:pPr>
              <w:spacing w:after="0" w:before="0"/>
            </w:pPr>
            <w:r/>
            <w:r>
              <w:rPr>
                <w:rFonts w:ascii="Arial" w:hAnsi="Arial"/>
                <w:b w:val="0"/>
                <w:sz w:val="15"/>
              </w:rPr>
              <w:t>FallbackRoleId</w:t>
            </w:r>
          </w:p>
        </w:tc>
        <w:tc>
          <w:tcPr>
            <w:tcW w:type="dxa" w:w="2721"/>
          </w:tcPr>
          <w:p>
            <w:pPr>
              <w:spacing w:after="0" w:before="0"/>
            </w:pPr>
            <w:r/>
            <w:r>
              <w:rPr>
                <w:rFonts w:ascii="Arial" w:hAnsi="Arial"/>
                <w:b w:val="0"/>
                <w:sz w:val="15"/>
              </w:rPr>
              <w:t>sec.Role</w:t>
            </w:r>
          </w:p>
        </w:tc>
        <w:tc>
          <w:tcPr>
            <w:tcW w:type="dxa" w:w="2948"/>
          </w:tcPr>
          <w:p>
            <w:pPr>
              <w:spacing w:after="0" w:before="0"/>
            </w:pPr>
            <w:r/>
            <w:r>
              <w:rPr>
                <w:rFonts w:ascii="Arial" w:hAnsi="Arial"/>
                <w:b w:val="0"/>
                <w:sz w:val="15"/>
              </w:rPr>
              <w:t>RoleId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wfl.WorkflowTransition</w:t>
            </w:r>
          </w:p>
        </w:tc>
        <w:tc>
          <w:tcPr>
            <w:tcW w:type="dxa" w:w="2948"/>
            <w:shd w:val="clear" w:color="auto" w:fill="E8EEF6"/>
          </w:tcPr>
          <w:p>
            <w:pPr>
              <w:spacing w:after="0" w:before="0"/>
            </w:pPr>
            <w:r/>
            <w:r>
              <w:rPr>
                <w:rFonts w:ascii="Arial" w:hAnsi="Arial"/>
                <w:b w:val="0"/>
                <w:sz w:val="15"/>
              </w:rPr>
              <w:t>TemplateId</w:t>
            </w:r>
          </w:p>
        </w:tc>
        <w:tc>
          <w:tcPr>
            <w:tcW w:type="dxa" w:w="2721"/>
            <w:shd w:val="clear" w:color="auto" w:fill="E8EEF6"/>
          </w:tcPr>
          <w:p>
            <w:pPr>
              <w:spacing w:after="0" w:before="0"/>
            </w:pPr>
            <w:r/>
            <w:r>
              <w:rPr>
                <w:rFonts w:ascii="Arial" w:hAnsi="Arial"/>
                <w:b w:val="0"/>
                <w:sz w:val="15"/>
              </w:rPr>
              <w:t>wfl.WorkflowTemplate</w:t>
            </w:r>
          </w:p>
        </w:tc>
        <w:tc>
          <w:tcPr>
            <w:tcW w:type="dxa" w:w="2948"/>
            <w:shd w:val="clear" w:color="auto" w:fill="E8EEF6"/>
          </w:tcPr>
          <w:p>
            <w:pPr>
              <w:spacing w:after="0" w:before="0"/>
            </w:pPr>
            <w:r/>
            <w:r>
              <w:rPr>
                <w:rFonts w:ascii="Arial" w:hAnsi="Arial"/>
                <w:b w:val="0"/>
                <w:sz w:val="15"/>
              </w:rPr>
              <w:t>WorkflowTemplateId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wfl.WorkflowTransition</w:t>
            </w:r>
          </w:p>
        </w:tc>
        <w:tc>
          <w:tcPr>
            <w:tcW w:type="dxa" w:w="2948"/>
          </w:tcPr>
          <w:p>
            <w:pPr>
              <w:spacing w:after="0" w:before="0"/>
            </w:pPr>
            <w:r/>
            <w:r>
              <w:rPr>
                <w:rFonts w:ascii="Arial" w:hAnsi="Arial"/>
                <w:b w:val="0"/>
                <w:sz w:val="15"/>
              </w:rPr>
              <w:t>TemplateId, FromStageId</w:t>
            </w:r>
          </w:p>
        </w:tc>
        <w:tc>
          <w:tcPr>
            <w:tcW w:type="dxa" w:w="2721"/>
          </w:tcPr>
          <w:p>
            <w:pPr>
              <w:spacing w:after="0" w:before="0"/>
            </w:pPr>
            <w:r/>
            <w:r>
              <w:rPr>
                <w:rFonts w:ascii="Arial" w:hAnsi="Arial"/>
                <w:b w:val="0"/>
                <w:sz w:val="15"/>
              </w:rPr>
              <w:t>wfl.WorkflowStage</w:t>
            </w:r>
          </w:p>
        </w:tc>
        <w:tc>
          <w:tcPr>
            <w:tcW w:type="dxa" w:w="2948"/>
          </w:tcPr>
          <w:p>
            <w:pPr>
              <w:spacing w:after="0" w:before="0"/>
            </w:pPr>
            <w:r/>
            <w:r>
              <w:rPr>
                <w:rFonts w:ascii="Arial" w:hAnsi="Arial"/>
                <w:b w:val="0"/>
                <w:sz w:val="15"/>
              </w:rPr>
              <w:t>TemplateId, WorkflowStageId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wfl.WorkflowTransition</w:t>
            </w:r>
          </w:p>
        </w:tc>
        <w:tc>
          <w:tcPr>
            <w:tcW w:type="dxa" w:w="2948"/>
            <w:shd w:val="clear" w:color="auto" w:fill="E8EEF6"/>
          </w:tcPr>
          <w:p>
            <w:pPr>
              <w:spacing w:after="0" w:before="0"/>
            </w:pPr>
            <w:r/>
            <w:r>
              <w:rPr>
                <w:rFonts w:ascii="Arial" w:hAnsi="Arial"/>
                <w:b w:val="0"/>
                <w:sz w:val="15"/>
              </w:rPr>
              <w:t>TemplateId, ToStageId</w:t>
            </w:r>
          </w:p>
        </w:tc>
        <w:tc>
          <w:tcPr>
            <w:tcW w:type="dxa" w:w="2721"/>
            <w:shd w:val="clear" w:color="auto" w:fill="E8EEF6"/>
          </w:tcPr>
          <w:p>
            <w:pPr>
              <w:spacing w:after="0" w:before="0"/>
            </w:pPr>
            <w:r/>
            <w:r>
              <w:rPr>
                <w:rFonts w:ascii="Arial" w:hAnsi="Arial"/>
                <w:b w:val="0"/>
                <w:sz w:val="15"/>
              </w:rPr>
              <w:t>wfl.WorkflowStage</w:t>
            </w:r>
          </w:p>
        </w:tc>
        <w:tc>
          <w:tcPr>
            <w:tcW w:type="dxa" w:w="2948"/>
            <w:shd w:val="clear" w:color="auto" w:fill="E8EEF6"/>
          </w:tcPr>
          <w:p>
            <w:pPr>
              <w:spacing w:after="0" w:before="0"/>
            </w:pPr>
            <w:r/>
            <w:r>
              <w:rPr>
                <w:rFonts w:ascii="Arial" w:hAnsi="Arial"/>
                <w:b w:val="0"/>
                <w:sz w:val="15"/>
              </w:rPr>
              <w:t>TemplateId, WorkflowStageId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wfl.WorkflowTransition</w:t>
            </w:r>
          </w:p>
        </w:tc>
        <w:tc>
          <w:tcPr>
            <w:tcW w:type="dxa" w:w="2948"/>
          </w:tcPr>
          <w:p>
            <w:pPr>
              <w:spacing w:after="0" w:before="0"/>
            </w:pPr>
            <w:r/>
            <w:r>
              <w:rPr>
                <w:rFonts w:ascii="Arial" w:hAnsi="Arial"/>
                <w:b w:val="0"/>
                <w:sz w:val="15"/>
              </w:rPr>
              <w:t>TemplateId, ResumeStageId</w:t>
            </w:r>
          </w:p>
        </w:tc>
        <w:tc>
          <w:tcPr>
            <w:tcW w:type="dxa" w:w="2721"/>
          </w:tcPr>
          <w:p>
            <w:pPr>
              <w:spacing w:after="0" w:before="0"/>
            </w:pPr>
            <w:r/>
            <w:r>
              <w:rPr>
                <w:rFonts w:ascii="Arial" w:hAnsi="Arial"/>
                <w:b w:val="0"/>
                <w:sz w:val="15"/>
              </w:rPr>
              <w:t>wfl.WorkflowStage</w:t>
            </w:r>
          </w:p>
        </w:tc>
        <w:tc>
          <w:tcPr>
            <w:tcW w:type="dxa" w:w="2948"/>
          </w:tcPr>
          <w:p>
            <w:pPr>
              <w:spacing w:after="0" w:before="0"/>
            </w:pPr>
            <w:r/>
            <w:r>
              <w:rPr>
                <w:rFonts w:ascii="Arial" w:hAnsi="Arial"/>
                <w:b w:val="0"/>
                <w:sz w:val="15"/>
              </w:rPr>
              <w:t>TemplateId, WorkflowStageId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Workflow templates (part 3 of 4)</w:t>
      </w:r>
    </w:p>
    <w:p>
      <w:pPr>
        <w:spacing w:after="80"/>
      </w:pPr>
      <w:r>
        <w:rPr>
          <w:rFonts w:ascii="Arial" w:hAnsi="Arial"/>
          <w:b w:val="0"/>
          <w:i/>
          <w:color w:val="6B7280"/>
          <w:sz w:val="18"/>
        </w:rPr>
        <w:t>wfl schema: request types, workflow templates, stages, approvers, transitions, hooks, template fields</w:t>
      </w:r>
    </w:p>
    <w:p>
      <w:pPr>
        <w:keepNext/>
        <w:jc w:val="center"/>
      </w:pPr>
      <w:r>
        <w:drawing>
          <wp:inline xmlns:a="http://schemas.openxmlformats.org/drawingml/2006/main" xmlns:pic="http://schemas.openxmlformats.org/drawingml/2006/picture">
            <wp:extent cx="6005830" cy="1242728"/>
            <wp:docPr id="66" name="Picture 66"/>
            <wp:cNvGraphicFramePr>
              <a:graphicFrameLocks noChangeAspect="1"/>
            </wp:cNvGraphicFramePr>
            <a:graphic>
              <a:graphicData uri="http://schemas.openxmlformats.org/drawingml/2006/picture">
                <pic:pic>
                  <pic:nvPicPr>
                    <pic:cNvPr id="0" name="m6_wf_templates_3.png"/>
                    <pic:cNvPicPr/>
                  </pic:nvPicPr>
                  <pic:blipFill>
                    <a:blip r:embed="rId76"/>
                    <a:stretch>
                      <a:fillRect/>
                    </a:stretch>
                  </pic:blipFill>
                  <pic:spPr>
                    <a:xfrm>
                      <a:off x="0" y="0"/>
                      <a:ext cx="6005830" cy="1242728"/>
                    </a:xfrm>
                    <a:prstGeom prst="rect"/>
                  </pic:spPr>
                </pic:pic>
              </a:graphicData>
            </a:graphic>
          </wp:inline>
        </w:drawing>
      </w:r>
    </w:p>
    <w:p>
      <w:pPr>
        <w:spacing w:after="120"/>
        <w:jc w:val="center"/>
      </w:pPr>
      <w:r>
        <w:rPr>
          <w:rFonts w:ascii="Arial" w:hAnsi="Arial"/>
          <w:b w:val="0"/>
          <w:i/>
          <w:color w:val="6B7280"/>
          <w:sz w:val="16"/>
        </w:rPr>
        <w:t>Figure 66  Workflow templates (part 3 of 4)  ·  1 table with 1 referenced table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wfl.WorkflowStageHook</w:t>
            </w:r>
          </w:p>
        </w:tc>
        <w:tc>
          <w:tcPr>
            <w:tcW w:type="dxa" w:w="6690"/>
          </w:tcPr>
          <w:p>
            <w:pPr>
              <w:spacing w:after="0" w:before="0"/>
            </w:pPr>
            <w:r/>
            <w:r>
              <w:rPr>
                <w:rFonts w:ascii="Arial" w:hAnsi="Arial"/>
                <w:b w:val="0"/>
                <w:sz w:val="15"/>
              </w:rPr>
              <w:t>Changes only while its template version is a draft (044, DR-41). Hook registered on a stage: a key and parameters, no code (FR-WFL-021, BR-WFL-015, section 5.4)</w:t>
            </w:r>
          </w:p>
        </w:tc>
        <w:tc>
          <w:tcPr>
            <w:tcW w:type="dxa" w:w="2948"/>
          </w:tcPr>
          <w:p>
            <w:pPr>
              <w:spacing w:after="0" w:before="0"/>
            </w:pPr>
            <w:r/>
            <w:r>
              <w:rPr>
                <w:rFonts w:ascii="Arial" w:hAnsi="Arial"/>
                <w:b w:val="0"/>
                <w:sz w:val="15"/>
              </w:rPr>
              <w:t>WorkflowStageHookId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wfl.WorkflowStageHook</w:t>
            </w:r>
          </w:p>
        </w:tc>
        <w:tc>
          <w:tcPr>
            <w:tcW w:type="dxa" w:w="2948"/>
          </w:tcPr>
          <w:p>
            <w:pPr>
              <w:spacing w:after="0" w:before="0"/>
            </w:pPr>
            <w:r/>
            <w:r>
              <w:rPr>
                <w:rFonts w:ascii="Arial" w:hAnsi="Arial"/>
                <w:b w:val="0"/>
                <w:sz w:val="15"/>
              </w:rPr>
              <w:t>StageId</w:t>
            </w:r>
          </w:p>
        </w:tc>
        <w:tc>
          <w:tcPr>
            <w:tcW w:type="dxa" w:w="2721"/>
          </w:tcPr>
          <w:p>
            <w:pPr>
              <w:spacing w:after="0" w:before="0"/>
            </w:pPr>
            <w:r/>
            <w:r>
              <w:rPr>
                <w:rFonts w:ascii="Arial" w:hAnsi="Arial"/>
                <w:b w:val="0"/>
                <w:sz w:val="15"/>
              </w:rPr>
              <w:t>wfl.WorkflowStage</w:t>
            </w:r>
          </w:p>
        </w:tc>
        <w:tc>
          <w:tcPr>
            <w:tcW w:type="dxa" w:w="2948"/>
          </w:tcPr>
          <w:p>
            <w:pPr>
              <w:spacing w:after="0" w:before="0"/>
            </w:pPr>
            <w:r/>
            <w:r>
              <w:rPr>
                <w:rFonts w:ascii="Arial" w:hAnsi="Arial"/>
                <w:b w:val="0"/>
                <w:sz w:val="15"/>
              </w:rPr>
              <w:t>WorkflowStageId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Workflow templates (part 4 of 4)</w:t>
      </w:r>
    </w:p>
    <w:p>
      <w:pPr>
        <w:spacing w:after="80"/>
      </w:pPr>
      <w:r>
        <w:rPr>
          <w:rFonts w:ascii="Arial" w:hAnsi="Arial"/>
          <w:b w:val="0"/>
          <w:i/>
          <w:color w:val="6B7280"/>
          <w:sz w:val="18"/>
        </w:rPr>
        <w:t>wfl schema: request types, workflow templates, stages, approvers, transitions, hooks, template fields</w:t>
      </w:r>
    </w:p>
    <w:p>
      <w:pPr>
        <w:keepNext/>
        <w:jc w:val="center"/>
      </w:pPr>
      <w:r>
        <w:drawing>
          <wp:inline xmlns:a="http://schemas.openxmlformats.org/drawingml/2006/main" xmlns:pic="http://schemas.openxmlformats.org/drawingml/2006/picture">
            <wp:extent cx="6370320" cy="2609629"/>
            <wp:docPr id="67" name="Picture 67"/>
            <wp:cNvGraphicFramePr>
              <a:graphicFrameLocks noChangeAspect="1"/>
            </wp:cNvGraphicFramePr>
            <a:graphic>
              <a:graphicData uri="http://schemas.openxmlformats.org/drawingml/2006/picture">
                <pic:pic>
                  <pic:nvPicPr>
                    <pic:cNvPr id="0" name="m6_wf_templates_4.png"/>
                    <pic:cNvPicPr/>
                  </pic:nvPicPr>
                  <pic:blipFill>
                    <a:blip r:embed="rId77"/>
                    <a:stretch>
                      <a:fillRect/>
                    </a:stretch>
                  </pic:blipFill>
                  <pic:spPr>
                    <a:xfrm>
                      <a:off x="0" y="0"/>
                      <a:ext cx="6370320" cy="2609629"/>
                    </a:xfrm>
                    <a:prstGeom prst="rect"/>
                  </pic:spPr>
                </pic:pic>
              </a:graphicData>
            </a:graphic>
          </wp:inline>
        </w:drawing>
      </w:r>
    </w:p>
    <w:p>
      <w:pPr>
        <w:spacing w:after="120"/>
        <w:jc w:val="center"/>
      </w:pPr>
      <w:r>
        <w:rPr>
          <w:rFonts w:ascii="Arial" w:hAnsi="Arial"/>
          <w:b w:val="0"/>
          <w:i/>
          <w:color w:val="6B7280"/>
          <w:sz w:val="16"/>
        </w:rPr>
        <w:t>Figure 67  Workflow templates (part 4 of 4)  ·  2 tables with 2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wfl.TemplateField</w:t>
            </w:r>
          </w:p>
        </w:tc>
        <w:tc>
          <w:tcPr>
            <w:tcW w:type="dxa" w:w="6690"/>
          </w:tcPr>
          <w:p>
            <w:pPr>
              <w:spacing w:after="0" w:before="0"/>
            </w:pPr>
            <w:r/>
            <w:r>
              <w:rPr>
                <w:rFonts w:ascii="Arial" w:hAnsi="Arial"/>
                <w:b w:val="0"/>
                <w:sz w:val="15"/>
              </w:rPr>
              <w:t>Changes only while its template version is a draft (044, DR-41). Field in a template version; the form UI is generated without code (FR-REQ-002..005, BR-REQ-003/004)</w:t>
            </w:r>
          </w:p>
        </w:tc>
        <w:tc>
          <w:tcPr>
            <w:tcW w:type="dxa" w:w="2948"/>
          </w:tcPr>
          <w:p>
            <w:pPr>
              <w:spacing w:after="0" w:before="0"/>
            </w:pPr>
            <w:r/>
            <w:r>
              <w:rPr>
                <w:rFonts w:ascii="Arial" w:hAnsi="Arial"/>
                <w:b w:val="0"/>
                <w:sz w:val="15"/>
              </w:rPr>
              <w:t>TemplateFieldId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wfl.TemplateAttachmentRule</w:t>
            </w:r>
          </w:p>
        </w:tc>
        <w:tc>
          <w:tcPr>
            <w:tcW w:type="dxa" w:w="6690"/>
            <w:shd w:val="clear" w:color="auto" w:fill="E8EEF6"/>
          </w:tcPr>
          <w:p>
            <w:pPr>
              <w:spacing w:after="0" w:before="0"/>
            </w:pPr>
            <w:r/>
            <w:r>
              <w:rPr>
                <w:rFonts w:ascii="Arial" w:hAnsi="Arial"/>
                <w:b w:val="0"/>
                <w:sz w:val="15"/>
              </w:rPr>
              <w:t>Changes only while its template version is a draft (044, DR-41). Attachment rule on a template version (FR-REQ-006, BR-REQ-005, FR-WFL-024/025)</w:t>
            </w:r>
          </w:p>
        </w:tc>
        <w:tc>
          <w:tcPr>
            <w:tcW w:type="dxa" w:w="2948"/>
            <w:shd w:val="clear" w:color="auto" w:fill="E8EEF6"/>
          </w:tcPr>
          <w:p>
            <w:pPr>
              <w:spacing w:after="0" w:before="0"/>
            </w:pPr>
            <w:r/>
            <w:r>
              <w:rPr>
                <w:rFonts w:ascii="Arial" w:hAnsi="Arial"/>
                <w:b w:val="0"/>
                <w:sz w:val="15"/>
              </w:rPr>
              <w:t>TemplateAttachmentRuleId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wfl.TemplateField</w:t>
            </w:r>
          </w:p>
        </w:tc>
        <w:tc>
          <w:tcPr>
            <w:tcW w:type="dxa" w:w="2948"/>
          </w:tcPr>
          <w:p>
            <w:pPr>
              <w:spacing w:after="0" w:before="0"/>
            </w:pPr>
            <w:r/>
            <w:r>
              <w:rPr>
                <w:rFonts w:ascii="Arial" w:hAnsi="Arial"/>
                <w:b w:val="0"/>
                <w:sz w:val="15"/>
              </w:rPr>
              <w:t>TemplateId</w:t>
            </w:r>
          </w:p>
        </w:tc>
        <w:tc>
          <w:tcPr>
            <w:tcW w:type="dxa" w:w="2721"/>
          </w:tcPr>
          <w:p>
            <w:pPr>
              <w:spacing w:after="0" w:before="0"/>
            </w:pPr>
            <w:r/>
            <w:r>
              <w:rPr>
                <w:rFonts w:ascii="Arial" w:hAnsi="Arial"/>
                <w:b w:val="0"/>
                <w:sz w:val="15"/>
              </w:rPr>
              <w:t>wfl.WorkflowTemplate</w:t>
            </w:r>
          </w:p>
        </w:tc>
        <w:tc>
          <w:tcPr>
            <w:tcW w:type="dxa" w:w="2948"/>
          </w:tcPr>
          <w:p>
            <w:pPr>
              <w:spacing w:after="0" w:before="0"/>
            </w:pPr>
            <w:r/>
            <w:r>
              <w:rPr>
                <w:rFonts w:ascii="Arial" w:hAnsi="Arial"/>
                <w:b w:val="0"/>
                <w:sz w:val="15"/>
              </w:rPr>
              <w:t>WorkflowTemplateId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wfl.TemplateAttachmentRule</w:t>
            </w:r>
          </w:p>
        </w:tc>
        <w:tc>
          <w:tcPr>
            <w:tcW w:type="dxa" w:w="2948"/>
            <w:shd w:val="clear" w:color="auto" w:fill="E8EEF6"/>
          </w:tcPr>
          <w:p>
            <w:pPr>
              <w:spacing w:after="0" w:before="0"/>
            </w:pPr>
            <w:r/>
            <w:r>
              <w:rPr>
                <w:rFonts w:ascii="Arial" w:hAnsi="Arial"/>
                <w:b w:val="0"/>
                <w:sz w:val="15"/>
              </w:rPr>
              <w:t>TemplateId</w:t>
            </w:r>
          </w:p>
        </w:tc>
        <w:tc>
          <w:tcPr>
            <w:tcW w:type="dxa" w:w="2721"/>
            <w:shd w:val="clear" w:color="auto" w:fill="E8EEF6"/>
          </w:tcPr>
          <w:p>
            <w:pPr>
              <w:spacing w:after="0" w:before="0"/>
            </w:pPr>
            <w:r/>
            <w:r>
              <w:rPr>
                <w:rFonts w:ascii="Arial" w:hAnsi="Arial"/>
                <w:b w:val="0"/>
                <w:sz w:val="15"/>
              </w:rPr>
              <w:t>wfl.WorkflowTemplate</w:t>
            </w:r>
          </w:p>
        </w:tc>
        <w:tc>
          <w:tcPr>
            <w:tcW w:type="dxa" w:w="2948"/>
            <w:shd w:val="clear" w:color="auto" w:fill="E8EEF6"/>
          </w:tcPr>
          <w:p>
            <w:pPr>
              <w:spacing w:after="0" w:before="0"/>
            </w:pPr>
            <w:r/>
            <w:r>
              <w:rPr>
                <w:rFonts w:ascii="Arial" w:hAnsi="Arial"/>
                <w:b w:val="0"/>
                <w:sz w:val="15"/>
              </w:rPr>
              <w:t>WorkflowTemplateId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wfl.TemplateAttachmentRule</w:t>
            </w:r>
          </w:p>
        </w:tc>
        <w:tc>
          <w:tcPr>
            <w:tcW w:type="dxa" w:w="2948"/>
          </w:tcPr>
          <w:p>
            <w:pPr>
              <w:spacing w:after="0" w:before="0"/>
            </w:pPr>
            <w:r/>
            <w:r>
              <w:rPr>
                <w:rFonts w:ascii="Arial" w:hAnsi="Arial"/>
                <w:b w:val="0"/>
                <w:sz w:val="15"/>
              </w:rPr>
              <w:t>DocumentTypeId</w:t>
            </w:r>
          </w:p>
        </w:tc>
        <w:tc>
          <w:tcPr>
            <w:tcW w:type="dxa" w:w="2721"/>
          </w:tcPr>
          <w:p>
            <w:pPr>
              <w:spacing w:after="0" w:before="0"/>
            </w:pPr>
            <w:r/>
            <w:r>
              <w:rPr>
                <w:rFonts w:ascii="Arial" w:hAnsi="Arial"/>
                <w:b w:val="0"/>
                <w:sz w:val="15"/>
              </w:rPr>
              <w:t>cat.DocumentType</w:t>
            </w:r>
          </w:p>
        </w:tc>
        <w:tc>
          <w:tcPr>
            <w:tcW w:type="dxa" w:w="2948"/>
          </w:tcPr>
          <w:p>
            <w:pPr>
              <w:spacing w:after="0" w:before="0"/>
            </w:pPr>
            <w:r/>
            <w:r>
              <w:rPr>
                <w:rFonts w:ascii="Arial" w:hAnsi="Arial"/>
                <w:b w:val="0"/>
                <w:sz w:val="15"/>
              </w:rPr>
              <w:t>DocumentTypeId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Requests, approvals and actions (part 1 of 7)</w:t>
      </w:r>
    </w:p>
    <w:p>
      <w:pPr>
        <w:spacing w:after="80"/>
      </w:pPr>
      <w:r>
        <w:rPr>
          <w:rFonts w:ascii="Arial" w:hAnsi="Arial"/>
          <w:b w:val="0"/>
          <w:i/>
          <w:color w:val="6B7280"/>
          <w:sz w:val="18"/>
        </w:rPr>
        <w:t>wfl schema: requests, comments, attachments, stage instances, approvals, actions, hook executions, delegations</w:t>
      </w:r>
    </w:p>
    <w:p>
      <w:pPr>
        <w:keepNext/>
        <w:jc w:val="center"/>
      </w:pPr>
      <w:r>
        <w:drawing>
          <wp:inline xmlns:a="http://schemas.openxmlformats.org/drawingml/2006/main" xmlns:pic="http://schemas.openxmlformats.org/drawingml/2006/picture">
            <wp:extent cx="6405880" cy="4385596"/>
            <wp:docPr id="68" name="Picture 68"/>
            <wp:cNvGraphicFramePr>
              <a:graphicFrameLocks noChangeAspect="1"/>
            </wp:cNvGraphicFramePr>
            <a:graphic>
              <a:graphicData uri="http://schemas.openxmlformats.org/drawingml/2006/picture">
                <pic:pic>
                  <pic:nvPicPr>
                    <pic:cNvPr id="0" name="m6_requests_1.png"/>
                    <pic:cNvPicPr/>
                  </pic:nvPicPr>
                  <pic:blipFill>
                    <a:blip r:embed="rId78"/>
                    <a:stretch>
                      <a:fillRect/>
                    </a:stretch>
                  </pic:blipFill>
                  <pic:spPr>
                    <a:xfrm>
                      <a:off x="0" y="0"/>
                      <a:ext cx="6405880" cy="4385596"/>
                    </a:xfrm>
                    <a:prstGeom prst="rect"/>
                  </pic:spPr>
                </pic:pic>
              </a:graphicData>
            </a:graphic>
          </wp:inline>
        </w:drawing>
      </w:r>
    </w:p>
    <w:p>
      <w:pPr>
        <w:spacing w:after="120"/>
        <w:jc w:val="center"/>
      </w:pPr>
      <w:r>
        <w:rPr>
          <w:rFonts w:ascii="Arial" w:hAnsi="Arial"/>
          <w:b w:val="0"/>
          <w:i/>
          <w:color w:val="6B7280"/>
          <w:sz w:val="16"/>
        </w:rPr>
        <w:t>Figure 68  Requests, approvals and actions (part 1 of 7)  ·  1 table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wfl.Request</w:t>
            </w:r>
          </w:p>
        </w:tc>
        <w:tc>
          <w:tcPr>
            <w:tcW w:type="dxa" w:w="6690"/>
          </w:tcPr>
          <w:p>
            <w:pPr>
              <w:spacing w:after="0" w:before="0"/>
            </w:pPr>
            <w:r/>
            <w:r>
              <w:rPr>
                <w:rFonts w:ascii="Arial" w:hAnsi="Arial"/>
                <w:b w:val="0"/>
                <w:sz w:val="15"/>
              </w:rPr>
              <w:t>Request: the most heavily used table; the internal status is kept separate from the visible phase (FR-WFL-001, FR-REQ-009, D-6, BR-REQ-002/003)</w:t>
            </w:r>
          </w:p>
        </w:tc>
        <w:tc>
          <w:tcPr>
            <w:tcW w:type="dxa" w:w="2948"/>
          </w:tcPr>
          <w:p>
            <w:pPr>
              <w:spacing w:after="0" w:before="0"/>
            </w:pPr>
            <w:r/>
            <w:r>
              <w:rPr>
                <w:rFonts w:ascii="Arial" w:hAnsi="Arial"/>
                <w:b w:val="0"/>
                <w:sz w:val="15"/>
              </w:rPr>
              <w:t>RequestId</w:t>
            </w:r>
          </w:p>
        </w:tc>
        <w:tc>
          <w:tcPr>
            <w:tcW w:type="dxa" w:w="794"/>
          </w:tcPr>
          <w:p>
            <w:pPr>
              <w:spacing w:after="0" w:before="0"/>
            </w:pPr>
            <w:r/>
            <w:r>
              <w:rPr>
                <w:rFonts w:ascii="Arial" w:hAnsi="Arial"/>
                <w:b w:val="0"/>
                <w:sz w:val="15"/>
              </w:rPr>
              <w:t>6</w:t>
            </w:r>
          </w:p>
        </w:tc>
        <w:tc>
          <w:tcPr>
            <w:tcW w:type="dxa" w:w="794"/>
          </w:tcPr>
          <w:p>
            <w:pPr>
              <w:spacing w:after="0" w:before="0"/>
            </w:pPr>
            <w:r/>
            <w:r>
              <w:rPr>
                <w:rFonts w:ascii="Arial" w:hAnsi="Arial"/>
                <w:b w:val="0"/>
                <w:sz w:val="15"/>
              </w:rPr>
              <w:t>22</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ProductId</w:t>
            </w:r>
          </w:p>
        </w:tc>
        <w:tc>
          <w:tcPr>
            <w:tcW w:type="dxa" w:w="2721"/>
          </w:tcPr>
          <w:p>
            <w:pPr>
              <w:spacing w:after="0" w:before="0"/>
            </w:pPr>
            <w:r/>
            <w:r>
              <w:rPr>
                <w:rFonts w:ascii="Arial" w:hAnsi="Arial"/>
                <w:b w:val="0"/>
                <w:sz w:val="15"/>
              </w:rPr>
              <w:t>cat.Product</w:t>
            </w:r>
          </w:p>
        </w:tc>
        <w:tc>
          <w:tcPr>
            <w:tcW w:type="dxa" w:w="2948"/>
          </w:tcPr>
          <w:p>
            <w:pPr>
              <w:spacing w:after="0" w:before="0"/>
            </w:pPr>
            <w:r/>
            <w:r>
              <w:rPr>
                <w:rFonts w:ascii="Arial" w:hAnsi="Arial"/>
                <w:b w:val="0"/>
                <w:sz w:val="15"/>
              </w:rPr>
              <w:t>ProductId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ParentRequestId</w:t>
            </w:r>
          </w:p>
        </w:tc>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RequestId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CopiedFromRequestId</w:t>
            </w:r>
          </w:p>
        </w:tc>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RequestId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FacilityId</w:t>
            </w:r>
          </w:p>
        </w:tc>
        <w:tc>
          <w:tcPr>
            <w:tcW w:type="dxa" w:w="2721"/>
            <w:shd w:val="clear" w:color="auto" w:fill="E8EEF6"/>
          </w:tcPr>
          <w:p>
            <w:pPr>
              <w:spacing w:after="0" w:before="0"/>
            </w:pPr>
            <w:r/>
            <w:r>
              <w:rPr>
                <w:rFonts w:ascii="Arial" w:hAnsi="Arial"/>
                <w:b w:val="0"/>
                <w:sz w:val="15"/>
              </w:rPr>
              <w:t>fac.Facility</w:t>
            </w:r>
          </w:p>
        </w:tc>
        <w:tc>
          <w:tcPr>
            <w:tcW w:type="dxa" w:w="2948"/>
            <w:shd w:val="clear" w:color="auto" w:fill="E8EEF6"/>
          </w:tcPr>
          <w:p>
            <w:pPr>
              <w:spacing w:after="0" w:before="0"/>
            </w:pPr>
            <w:r/>
            <w:r>
              <w:rPr>
                <w:rFonts w:ascii="Arial" w:hAnsi="Arial"/>
                <w:b w:val="0"/>
                <w:sz w:val="15"/>
              </w:rPr>
              <w:t>FacilityId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FacilityId, LimitId</w:t>
            </w:r>
          </w:p>
        </w:tc>
        <w:tc>
          <w:tcPr>
            <w:tcW w:type="dxa" w:w="2721"/>
          </w:tcPr>
          <w:p>
            <w:pPr>
              <w:spacing w:after="0" w:before="0"/>
            </w:pPr>
            <w:r/>
            <w:r>
              <w:rPr>
                <w:rFonts w:ascii="Arial" w:hAnsi="Arial"/>
                <w:b w:val="0"/>
                <w:sz w:val="15"/>
              </w:rPr>
              <w:t>fac.Limit</w:t>
            </w:r>
          </w:p>
        </w:tc>
        <w:tc>
          <w:tcPr>
            <w:tcW w:type="dxa" w:w="2948"/>
          </w:tcPr>
          <w:p>
            <w:pPr>
              <w:spacing w:after="0" w:before="0"/>
            </w:pPr>
            <w:r/>
            <w:r>
              <w:rPr>
                <w:rFonts w:ascii="Arial" w:hAnsi="Arial"/>
                <w:b w:val="0"/>
                <w:sz w:val="15"/>
              </w:rPr>
              <w:t>FacilityId, LimitId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FacilityId, LimitId, LimitProductLineId</w:t>
            </w:r>
          </w:p>
        </w:tc>
        <w:tc>
          <w:tcPr>
            <w:tcW w:type="dxa" w:w="2721"/>
            <w:shd w:val="clear" w:color="auto" w:fill="E8EEF6"/>
          </w:tcPr>
          <w:p>
            <w:pPr>
              <w:spacing w:after="0" w:before="0"/>
            </w:pPr>
            <w:r/>
            <w:r>
              <w:rPr>
                <w:rFonts w:ascii="Arial" w:hAnsi="Arial"/>
                <w:b w:val="0"/>
                <w:sz w:val="15"/>
              </w:rPr>
              <w:t>fac.LimitProductLine</w:t>
            </w:r>
          </w:p>
        </w:tc>
        <w:tc>
          <w:tcPr>
            <w:tcW w:type="dxa" w:w="2948"/>
            <w:shd w:val="clear" w:color="auto" w:fill="E8EEF6"/>
          </w:tcPr>
          <w:p>
            <w:pPr>
              <w:spacing w:after="0" w:before="0"/>
            </w:pPr>
            <w:r/>
            <w:r>
              <w:rPr>
                <w:rFonts w:ascii="Arial" w:hAnsi="Arial"/>
                <w:b w:val="0"/>
                <w:sz w:val="15"/>
              </w:rPr>
              <w:t>FacilityId, LimitId, LimitProductLineId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Requests, approvals and actions (part 2 of 7)</w:t>
      </w:r>
    </w:p>
    <w:p>
      <w:pPr>
        <w:spacing w:after="80"/>
      </w:pPr>
      <w:r>
        <w:rPr>
          <w:rFonts w:ascii="Arial" w:hAnsi="Arial"/>
          <w:b w:val="0"/>
          <w:i/>
          <w:color w:val="6B7280"/>
          <w:sz w:val="18"/>
        </w:rPr>
        <w:t>wfl schema: requests, comments, attachments, stage instances, approvals, actions, hook executions, delegations</w:t>
      </w:r>
    </w:p>
    <w:p>
      <w:pPr>
        <w:keepNext/>
        <w:jc w:val="center"/>
      </w:pPr>
      <w:r>
        <w:drawing>
          <wp:inline xmlns:a="http://schemas.openxmlformats.org/drawingml/2006/main" xmlns:pic="http://schemas.openxmlformats.org/drawingml/2006/picture">
            <wp:extent cx="5816600" cy="4199261"/>
            <wp:docPr id="69" name="Picture 69"/>
            <wp:cNvGraphicFramePr>
              <a:graphicFrameLocks noChangeAspect="1"/>
            </wp:cNvGraphicFramePr>
            <a:graphic>
              <a:graphicData uri="http://schemas.openxmlformats.org/drawingml/2006/picture">
                <pic:pic>
                  <pic:nvPicPr>
                    <pic:cNvPr id="0" name="m6_requests_2.png"/>
                    <pic:cNvPicPr/>
                  </pic:nvPicPr>
                  <pic:blipFill>
                    <a:blip r:embed="rId79"/>
                    <a:stretch>
                      <a:fillRect/>
                    </a:stretch>
                  </pic:blipFill>
                  <pic:spPr>
                    <a:xfrm>
                      <a:off x="0" y="0"/>
                      <a:ext cx="5816600" cy="4199261"/>
                    </a:xfrm>
                    <a:prstGeom prst="rect"/>
                  </pic:spPr>
                </pic:pic>
              </a:graphicData>
            </a:graphic>
          </wp:inline>
        </w:drawing>
      </w:r>
    </w:p>
    <w:p>
      <w:pPr>
        <w:spacing w:after="120"/>
        <w:jc w:val="center"/>
      </w:pPr>
      <w:r>
        <w:rPr>
          <w:rFonts w:ascii="Arial" w:hAnsi="Arial"/>
          <w:b w:val="0"/>
          <w:i/>
          <w:color w:val="6B7280"/>
          <w:sz w:val="16"/>
        </w:rPr>
        <w:t>Figure 69  Requests, approvals and actions (part 2 of 7)  ·  1 table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wfl.Request</w:t>
            </w:r>
          </w:p>
        </w:tc>
        <w:tc>
          <w:tcPr>
            <w:tcW w:type="dxa" w:w="6690"/>
          </w:tcPr>
          <w:p>
            <w:pPr>
              <w:spacing w:after="0" w:before="0"/>
            </w:pPr>
            <w:r/>
            <w:r>
              <w:rPr>
                <w:rFonts w:ascii="Arial" w:hAnsi="Arial"/>
                <w:b w:val="0"/>
                <w:sz w:val="15"/>
              </w:rPr>
              <w:t>Request: the most heavily used table; the internal status is kept separate from the visible phase (FR-WFL-001, FR-REQ-009, D-6, BR-REQ-002/003)</w:t>
            </w:r>
          </w:p>
        </w:tc>
        <w:tc>
          <w:tcPr>
            <w:tcW w:type="dxa" w:w="2948"/>
          </w:tcPr>
          <w:p>
            <w:pPr>
              <w:spacing w:after="0" w:before="0"/>
            </w:pPr>
            <w:r/>
            <w:r>
              <w:rPr>
                <w:rFonts w:ascii="Arial" w:hAnsi="Arial"/>
                <w:b w:val="0"/>
                <w:sz w:val="15"/>
              </w:rPr>
              <w:t>RequestId</w:t>
            </w:r>
          </w:p>
        </w:tc>
        <w:tc>
          <w:tcPr>
            <w:tcW w:type="dxa" w:w="794"/>
          </w:tcPr>
          <w:p>
            <w:pPr>
              <w:spacing w:after="0" w:before="0"/>
            </w:pPr>
            <w:r/>
            <w:r>
              <w:rPr>
                <w:rFonts w:ascii="Arial" w:hAnsi="Arial"/>
                <w:b w:val="0"/>
                <w:sz w:val="15"/>
              </w:rPr>
              <w:t>6</w:t>
            </w:r>
          </w:p>
        </w:tc>
        <w:tc>
          <w:tcPr>
            <w:tcW w:type="dxa" w:w="794"/>
          </w:tcPr>
          <w:p>
            <w:pPr>
              <w:spacing w:after="0" w:before="0"/>
            </w:pPr>
            <w:r/>
            <w:r>
              <w:rPr>
                <w:rFonts w:ascii="Arial" w:hAnsi="Arial"/>
                <w:b w:val="0"/>
                <w:sz w:val="15"/>
              </w:rPr>
              <w:t>22</w:t>
            </w:r>
          </w:p>
        </w:tc>
        <w:tc>
          <w:tcPr>
            <w:tcW w:type="dxa" w:w="680"/>
          </w:tcPr>
          <w:p>
            <w:pPr>
              <w:spacing w:after="0" w:before="0"/>
            </w:pPr>
            <w:r/>
            <w:r>
              <w:rPr>
                <w:rFonts w:ascii="Arial" w:hAnsi="Arial"/>
                <w:b w:val="0"/>
                <w:sz w:val="15"/>
              </w:rPr>
              <w:t>continued from an earlier part</w:t>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CompanyId, LcId</w:t>
            </w:r>
          </w:p>
        </w:tc>
        <w:tc>
          <w:tcPr>
            <w:tcW w:type="dxa" w:w="2721"/>
            <w:shd w:val="clear" w:color="auto" w:fill="E8EEF6"/>
          </w:tcPr>
          <w:p>
            <w:pPr>
              <w:spacing w:after="0" w:before="0"/>
            </w:pPr>
            <w:r/>
            <w:r>
              <w:rPr>
                <w:rFonts w:ascii="Arial" w:hAnsi="Arial"/>
                <w:b w:val="0"/>
                <w:sz w:val="15"/>
              </w:rPr>
              <w:t>lc.LetterOfCredit</w:t>
            </w:r>
          </w:p>
        </w:tc>
        <w:tc>
          <w:tcPr>
            <w:tcW w:type="dxa" w:w="2948"/>
            <w:shd w:val="clear" w:color="auto" w:fill="E8EEF6"/>
          </w:tcPr>
          <w:p>
            <w:pPr>
              <w:spacing w:after="0" w:before="0"/>
            </w:pPr>
            <w:r/>
            <w:r>
              <w:rPr>
                <w:rFonts w:ascii="Arial" w:hAnsi="Arial"/>
                <w:b w:val="0"/>
                <w:sz w:val="15"/>
              </w:rPr>
              <w:t>CompanyId, LetterOfCreditId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InstitutionId</w:t>
            </w:r>
          </w:p>
        </w:tc>
        <w:tc>
          <w:tcPr>
            <w:tcW w:type="dxa" w:w="2721"/>
          </w:tcPr>
          <w:p>
            <w:pPr>
              <w:spacing w:after="0" w:before="0"/>
            </w:pPr>
            <w:r/>
            <w:r>
              <w:rPr>
                <w:rFonts w:ascii="Arial" w:hAnsi="Arial"/>
                <w:b w:val="0"/>
                <w:sz w:val="15"/>
              </w:rPr>
              <w:t>ins.Institution</w:t>
            </w:r>
          </w:p>
        </w:tc>
        <w:tc>
          <w:tcPr>
            <w:tcW w:type="dxa" w:w="2948"/>
          </w:tcPr>
          <w:p>
            <w:pPr>
              <w:spacing w:after="0" w:before="0"/>
            </w:pPr>
            <w:r/>
            <w:r>
              <w:rPr>
                <w:rFonts w:ascii="Arial" w:hAnsi="Arial"/>
                <w:b w:val="0"/>
                <w:sz w:val="15"/>
              </w:rPr>
              <w:t>InstitutionId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RequestId, ReservationId</w:t>
            </w:r>
          </w:p>
        </w:tc>
        <w:tc>
          <w:tcPr>
            <w:tcW w:type="dxa" w:w="2721"/>
            <w:shd w:val="clear" w:color="auto" w:fill="E8EEF6"/>
          </w:tcPr>
          <w:p>
            <w:pPr>
              <w:spacing w:after="0" w:before="0"/>
            </w:pPr>
            <w:r/>
            <w:r>
              <w:rPr>
                <w:rFonts w:ascii="Arial" w:hAnsi="Arial"/>
                <w:b w:val="0"/>
                <w:sz w:val="15"/>
              </w:rPr>
              <w:t>fac.LimitReservation</w:t>
            </w:r>
          </w:p>
        </w:tc>
        <w:tc>
          <w:tcPr>
            <w:tcW w:type="dxa" w:w="2948"/>
            <w:shd w:val="clear" w:color="auto" w:fill="E8EEF6"/>
          </w:tcPr>
          <w:p>
            <w:pPr>
              <w:spacing w:after="0" w:before="0"/>
            </w:pPr>
            <w:r/>
            <w:r>
              <w:rPr>
                <w:rFonts w:ascii="Arial" w:hAnsi="Arial"/>
                <w:b w:val="0"/>
                <w:sz w:val="15"/>
              </w:rPr>
              <w:t>RequestId, LimitReservationId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Requests, approvals and actions (part 3 of 7)</w:t>
      </w:r>
    </w:p>
    <w:p>
      <w:pPr>
        <w:spacing w:after="80"/>
      </w:pPr>
      <w:r>
        <w:rPr>
          <w:rFonts w:ascii="Arial" w:hAnsi="Arial"/>
          <w:b w:val="0"/>
          <w:i/>
          <w:color w:val="6B7280"/>
          <w:sz w:val="18"/>
        </w:rPr>
        <w:t>wfl schema: requests, comments, attachments, stage instances, approvals, actions, hook executions, delegations</w:t>
      </w:r>
    </w:p>
    <w:p>
      <w:pPr>
        <w:keepNext/>
        <w:jc w:val="center"/>
      </w:pPr>
      <w:r>
        <w:drawing>
          <wp:inline xmlns:a="http://schemas.openxmlformats.org/drawingml/2006/main" xmlns:pic="http://schemas.openxmlformats.org/drawingml/2006/picture">
            <wp:extent cx="6534150" cy="8092870"/>
            <wp:docPr id="70" name="Picture 70"/>
            <wp:cNvGraphicFramePr>
              <a:graphicFrameLocks noChangeAspect="1"/>
            </wp:cNvGraphicFramePr>
            <a:graphic>
              <a:graphicData uri="http://schemas.openxmlformats.org/drawingml/2006/picture">
                <pic:pic>
                  <pic:nvPicPr>
                    <pic:cNvPr id="0" name="m6_requests_3.png"/>
                    <pic:cNvPicPr/>
                  </pic:nvPicPr>
                  <pic:blipFill>
                    <a:blip r:embed="rId80"/>
                    <a:stretch>
                      <a:fillRect/>
                    </a:stretch>
                  </pic:blipFill>
                  <pic:spPr>
                    <a:xfrm>
                      <a:off x="0" y="0"/>
                      <a:ext cx="6534150" cy="8092870"/>
                    </a:xfrm>
                    <a:prstGeom prst="rect"/>
                  </pic:spPr>
                </pic:pic>
              </a:graphicData>
            </a:graphic>
          </wp:inline>
        </w:drawing>
      </w:r>
    </w:p>
    <w:p>
      <w:pPr>
        <w:spacing w:after="120"/>
        <w:jc w:val="center"/>
      </w:pPr>
      <w:r>
        <w:rPr>
          <w:rFonts w:ascii="Arial" w:hAnsi="Arial"/>
          <w:b w:val="0"/>
          <w:i/>
          <w:color w:val="6B7280"/>
          <w:sz w:val="16"/>
        </w:rPr>
        <w:t>Figure 70  Requests, approvals and actions (part 3 of 7)  ·  1 table with 8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wfl.Request</w:t>
            </w:r>
          </w:p>
        </w:tc>
        <w:tc>
          <w:tcPr>
            <w:tcW w:type="dxa" w:w="6690"/>
          </w:tcPr>
          <w:p>
            <w:pPr>
              <w:spacing w:after="0" w:before="0"/>
            </w:pPr>
            <w:r/>
            <w:r>
              <w:rPr>
                <w:rFonts w:ascii="Arial" w:hAnsi="Arial"/>
                <w:b w:val="0"/>
                <w:sz w:val="15"/>
              </w:rPr>
              <w:t>Request: the most heavily used table; the internal status is kept separate from the visible phase (FR-WFL-001, FR-REQ-009, D-6, BR-REQ-002/003)</w:t>
            </w:r>
          </w:p>
        </w:tc>
        <w:tc>
          <w:tcPr>
            <w:tcW w:type="dxa" w:w="2948"/>
          </w:tcPr>
          <w:p>
            <w:pPr>
              <w:spacing w:after="0" w:before="0"/>
            </w:pPr>
            <w:r/>
            <w:r>
              <w:rPr>
                <w:rFonts w:ascii="Arial" w:hAnsi="Arial"/>
                <w:b w:val="0"/>
                <w:sz w:val="15"/>
              </w:rPr>
              <w:t>RequestId</w:t>
            </w:r>
          </w:p>
        </w:tc>
        <w:tc>
          <w:tcPr>
            <w:tcW w:type="dxa" w:w="794"/>
          </w:tcPr>
          <w:p>
            <w:pPr>
              <w:spacing w:after="0" w:before="0"/>
            </w:pPr>
            <w:r/>
            <w:r>
              <w:rPr>
                <w:rFonts w:ascii="Arial" w:hAnsi="Arial"/>
                <w:b w:val="0"/>
                <w:sz w:val="15"/>
              </w:rPr>
              <w:t>6</w:t>
            </w:r>
          </w:p>
        </w:tc>
        <w:tc>
          <w:tcPr>
            <w:tcW w:type="dxa" w:w="794"/>
          </w:tcPr>
          <w:p>
            <w:pPr>
              <w:spacing w:after="0" w:before="0"/>
            </w:pPr>
            <w:r/>
            <w:r>
              <w:rPr>
                <w:rFonts w:ascii="Arial" w:hAnsi="Arial"/>
                <w:b w:val="0"/>
                <w:sz w:val="15"/>
              </w:rPr>
              <w:t>22</w:t>
            </w:r>
          </w:p>
        </w:tc>
        <w:tc>
          <w:tcPr>
            <w:tcW w:type="dxa" w:w="680"/>
          </w:tcPr>
          <w:p>
            <w:pPr>
              <w:spacing w:after="0" w:before="0"/>
            </w:pPr>
            <w:r/>
            <w:r>
              <w:rPr>
                <w:rFonts w:ascii="Arial" w:hAnsi="Arial"/>
                <w:b w:val="0"/>
                <w:sz w:val="15"/>
              </w:rPr>
              <w:t>continued from an earlier part</w:t>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RequestTypeId</w:t>
            </w:r>
          </w:p>
        </w:tc>
        <w:tc>
          <w:tcPr>
            <w:tcW w:type="dxa" w:w="2721"/>
          </w:tcPr>
          <w:p>
            <w:pPr>
              <w:spacing w:after="0" w:before="0"/>
            </w:pPr>
            <w:r/>
            <w:r>
              <w:rPr>
                <w:rFonts w:ascii="Arial" w:hAnsi="Arial"/>
                <w:b w:val="0"/>
                <w:sz w:val="15"/>
              </w:rPr>
              <w:t>wfl.RequestType</w:t>
            </w:r>
          </w:p>
        </w:tc>
        <w:tc>
          <w:tcPr>
            <w:tcW w:type="dxa" w:w="2948"/>
          </w:tcPr>
          <w:p>
            <w:pPr>
              <w:spacing w:after="0" w:before="0"/>
            </w:pPr>
            <w:r/>
            <w:r>
              <w:rPr>
                <w:rFonts w:ascii="Arial" w:hAnsi="Arial"/>
                <w:b w:val="0"/>
                <w:sz w:val="15"/>
              </w:rPr>
              <w:t>RequestTypeId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RequestTypeId, TemplateId</w:t>
            </w:r>
          </w:p>
        </w:tc>
        <w:tc>
          <w:tcPr>
            <w:tcW w:type="dxa" w:w="2721"/>
            <w:shd w:val="clear" w:color="auto" w:fill="E8EEF6"/>
          </w:tcPr>
          <w:p>
            <w:pPr>
              <w:spacing w:after="0" w:before="0"/>
            </w:pPr>
            <w:r/>
            <w:r>
              <w:rPr>
                <w:rFonts w:ascii="Arial" w:hAnsi="Arial"/>
                <w:b w:val="0"/>
                <w:sz w:val="15"/>
              </w:rPr>
              <w:t>wfl.WorkflowTemplate</w:t>
            </w:r>
          </w:p>
        </w:tc>
        <w:tc>
          <w:tcPr>
            <w:tcW w:type="dxa" w:w="2948"/>
            <w:shd w:val="clear" w:color="auto" w:fill="E8EEF6"/>
          </w:tcPr>
          <w:p>
            <w:pPr>
              <w:spacing w:after="0" w:before="0"/>
            </w:pPr>
            <w:r/>
            <w:r>
              <w:rPr>
                <w:rFonts w:ascii="Arial" w:hAnsi="Arial"/>
                <w:b w:val="0"/>
                <w:sz w:val="15"/>
              </w:rPr>
              <w:t>RequestTypeId, WorkflowTemplateId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DepartmentId</w:t>
            </w:r>
          </w:p>
        </w:tc>
        <w:tc>
          <w:tcPr>
            <w:tcW w:type="dxa" w:w="2721"/>
          </w:tcPr>
          <w:p>
            <w:pPr>
              <w:spacing w:after="0" w:before="0"/>
            </w:pPr>
            <w:r/>
            <w:r>
              <w:rPr>
                <w:rFonts w:ascii="Arial" w:hAnsi="Arial"/>
                <w:b w:val="0"/>
                <w:sz w:val="15"/>
              </w:rPr>
              <w:t>org.Department</w:t>
            </w:r>
          </w:p>
        </w:tc>
        <w:tc>
          <w:tcPr>
            <w:tcW w:type="dxa" w:w="2948"/>
          </w:tcPr>
          <w:p>
            <w:pPr>
              <w:spacing w:after="0" w:before="0"/>
            </w:pPr>
            <w:r/>
            <w:r>
              <w:rPr>
                <w:rFonts w:ascii="Arial" w:hAnsi="Arial"/>
                <w:b w:val="0"/>
                <w:sz w:val="15"/>
              </w:rPr>
              <w:t>DepartmentId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RequesterUserId</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CreatedByUserId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SubmittedByUserId</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TemplateId, CurrentStageId</w:t>
            </w:r>
          </w:p>
        </w:tc>
        <w:tc>
          <w:tcPr>
            <w:tcW w:type="dxa" w:w="2721"/>
          </w:tcPr>
          <w:p>
            <w:pPr>
              <w:spacing w:after="0" w:before="0"/>
            </w:pPr>
            <w:r/>
            <w:r>
              <w:rPr>
                <w:rFonts w:ascii="Arial" w:hAnsi="Arial"/>
                <w:b w:val="0"/>
                <w:sz w:val="15"/>
              </w:rPr>
              <w:t>wfl.WorkflowStage</w:t>
            </w:r>
          </w:p>
        </w:tc>
        <w:tc>
          <w:tcPr>
            <w:tcW w:type="dxa" w:w="2948"/>
          </w:tcPr>
          <w:p>
            <w:pPr>
              <w:spacing w:after="0" w:before="0"/>
            </w:pPr>
            <w:r/>
            <w:r>
              <w:rPr>
                <w:rFonts w:ascii="Arial" w:hAnsi="Arial"/>
                <w:b w:val="0"/>
                <w:sz w:val="15"/>
              </w:rPr>
              <w:t>TemplateId, WorkflowStageId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RequestId, CurrentStageInstanceId</w:t>
            </w:r>
          </w:p>
        </w:tc>
        <w:tc>
          <w:tcPr>
            <w:tcW w:type="dxa" w:w="2721"/>
            <w:shd w:val="clear" w:color="auto" w:fill="E8EEF6"/>
          </w:tcPr>
          <w:p>
            <w:pPr>
              <w:spacing w:after="0" w:before="0"/>
            </w:pPr>
            <w:r/>
            <w:r>
              <w:rPr>
                <w:rFonts w:ascii="Arial" w:hAnsi="Arial"/>
                <w:b w:val="0"/>
                <w:sz w:val="15"/>
              </w:rPr>
              <w:t>wfl.RequestStageInstance</w:t>
            </w:r>
          </w:p>
        </w:tc>
        <w:tc>
          <w:tcPr>
            <w:tcW w:type="dxa" w:w="2948"/>
            <w:shd w:val="clear" w:color="auto" w:fill="E8EEF6"/>
          </w:tcPr>
          <w:p>
            <w:pPr>
              <w:spacing w:after="0" w:before="0"/>
            </w:pPr>
            <w:r/>
            <w:r>
              <w:rPr>
                <w:rFonts w:ascii="Arial" w:hAnsi="Arial"/>
                <w:b w:val="0"/>
                <w:sz w:val="15"/>
              </w:rPr>
              <w:t>RequestId, RequestStageInstanceId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ExternalPhaseId</w:t>
            </w:r>
          </w:p>
        </w:tc>
        <w:tc>
          <w:tcPr>
            <w:tcW w:type="dxa" w:w="2721"/>
          </w:tcPr>
          <w:p>
            <w:pPr>
              <w:spacing w:after="0" w:before="0"/>
            </w:pPr>
            <w:r/>
            <w:r>
              <w:rPr>
                <w:rFonts w:ascii="Arial" w:hAnsi="Arial"/>
                <w:b w:val="0"/>
                <w:sz w:val="15"/>
              </w:rPr>
              <w:t>wfl.ExternalPhase</w:t>
            </w:r>
          </w:p>
        </w:tc>
        <w:tc>
          <w:tcPr>
            <w:tcW w:type="dxa" w:w="2948"/>
          </w:tcPr>
          <w:p>
            <w:pPr>
              <w:spacing w:after="0" w:before="0"/>
            </w:pPr>
            <w:r/>
            <w:r>
              <w:rPr>
                <w:rFonts w:ascii="Arial" w:hAnsi="Arial"/>
                <w:b w:val="0"/>
                <w:sz w:val="15"/>
              </w:rPr>
              <w:t>ExternalPhaseId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AssigneeUserId</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ClosedByUserId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Requests, approvals and actions (part 4 of 7)</w:t>
      </w:r>
    </w:p>
    <w:p>
      <w:pPr>
        <w:spacing w:after="80"/>
      </w:pPr>
      <w:r>
        <w:rPr>
          <w:rFonts w:ascii="Arial" w:hAnsi="Arial"/>
          <w:b w:val="0"/>
          <w:i/>
          <w:color w:val="6B7280"/>
          <w:sz w:val="18"/>
        </w:rPr>
        <w:t>wfl schema: requests, comments, attachments, stage instances, approvals, actions, hook executions, delegations</w:t>
      </w:r>
    </w:p>
    <w:p>
      <w:pPr>
        <w:keepNext/>
        <w:jc w:val="center"/>
      </w:pPr>
      <w:r>
        <w:drawing>
          <wp:inline xmlns:a="http://schemas.openxmlformats.org/drawingml/2006/main" xmlns:pic="http://schemas.openxmlformats.org/drawingml/2006/picture">
            <wp:extent cx="6680200" cy="3171744"/>
            <wp:docPr id="71" name="Picture 71"/>
            <wp:cNvGraphicFramePr>
              <a:graphicFrameLocks noChangeAspect="1"/>
            </wp:cNvGraphicFramePr>
            <a:graphic>
              <a:graphicData uri="http://schemas.openxmlformats.org/drawingml/2006/picture">
                <pic:pic>
                  <pic:nvPicPr>
                    <pic:cNvPr id="0" name="m6_requests_4.png"/>
                    <pic:cNvPicPr/>
                  </pic:nvPicPr>
                  <pic:blipFill>
                    <a:blip r:embed="rId81"/>
                    <a:stretch>
                      <a:fillRect/>
                    </a:stretch>
                  </pic:blipFill>
                  <pic:spPr>
                    <a:xfrm>
                      <a:off x="0" y="0"/>
                      <a:ext cx="6680200" cy="3171744"/>
                    </a:xfrm>
                    <a:prstGeom prst="rect"/>
                  </pic:spPr>
                </pic:pic>
              </a:graphicData>
            </a:graphic>
          </wp:inline>
        </w:drawing>
      </w:r>
    </w:p>
    <w:p>
      <w:pPr>
        <w:spacing w:after="120"/>
        <w:jc w:val="center"/>
      </w:pPr>
      <w:r>
        <w:rPr>
          <w:rFonts w:ascii="Arial" w:hAnsi="Arial"/>
          <w:b w:val="0"/>
          <w:i/>
          <w:color w:val="6B7280"/>
          <w:sz w:val="16"/>
        </w:rPr>
        <w:t>Figure 71  Requests, approvals and actions (part 4 of 7)  ·  1 table with 3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wfl.RequestComment</w:t>
            </w:r>
          </w:p>
        </w:tc>
        <w:tc>
          <w:tcPr>
            <w:tcW w:type="dxa" w:w="6690"/>
          </w:tcPr>
          <w:p>
            <w:pPr>
              <w:spacing w:after="0" w:before="0"/>
            </w:pPr>
            <w:r/>
            <w:r>
              <w:rPr>
                <w:rFonts w:ascii="Arial" w:hAnsi="Arial"/>
                <w:b w:val="0"/>
                <w:sz w:val="15"/>
              </w:rPr>
              <w:t>Comment visible to the requester or internal; the application prevents editing it, and withdrawal keeps the original (FR-REQ-017, BR-REQ-014)</w:t>
            </w:r>
          </w:p>
        </w:tc>
        <w:tc>
          <w:tcPr>
            <w:tcW w:type="dxa" w:w="2948"/>
          </w:tcPr>
          <w:p>
            <w:pPr>
              <w:spacing w:after="0" w:before="0"/>
            </w:pPr>
            <w:r/>
            <w:r>
              <w:rPr>
                <w:rFonts w:ascii="Arial" w:hAnsi="Arial"/>
                <w:b w:val="0"/>
                <w:sz w:val="15"/>
              </w:rPr>
              <w:t>RequestCommentId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5</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wfl.RequestComment</w:t>
            </w:r>
          </w:p>
        </w:tc>
        <w:tc>
          <w:tcPr>
            <w:tcW w:type="dxa" w:w="2948"/>
          </w:tcPr>
          <w:p>
            <w:pPr>
              <w:spacing w:after="0" w:before="0"/>
            </w:pPr>
            <w:r/>
            <w:r>
              <w:rPr>
                <w:rFonts w:ascii="Arial" w:hAnsi="Arial"/>
                <w:b w:val="0"/>
                <w:sz w:val="15"/>
              </w:rPr>
              <w:t>RequestId</w:t>
            </w:r>
          </w:p>
        </w:tc>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RequestId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wfl.RequestComment</w:t>
            </w:r>
          </w:p>
        </w:tc>
        <w:tc>
          <w:tcPr>
            <w:tcW w:type="dxa" w:w="2948"/>
            <w:shd w:val="clear" w:color="auto" w:fill="E8EEF6"/>
          </w:tcPr>
          <w:p>
            <w:pPr>
              <w:spacing w:after="0" w:before="0"/>
            </w:pPr>
            <w:r/>
            <w:r>
              <w:rPr>
                <w:rFonts w:ascii="Arial" w:hAnsi="Arial"/>
                <w:b w:val="0"/>
                <w:sz w:val="15"/>
              </w:rPr>
              <w:t>RequestId, StageInstanceId</w:t>
            </w:r>
          </w:p>
        </w:tc>
        <w:tc>
          <w:tcPr>
            <w:tcW w:type="dxa" w:w="2721"/>
            <w:shd w:val="clear" w:color="auto" w:fill="E8EEF6"/>
          </w:tcPr>
          <w:p>
            <w:pPr>
              <w:spacing w:after="0" w:before="0"/>
            </w:pPr>
            <w:r/>
            <w:r>
              <w:rPr>
                <w:rFonts w:ascii="Arial" w:hAnsi="Arial"/>
                <w:b w:val="0"/>
                <w:sz w:val="15"/>
              </w:rPr>
              <w:t>wfl.RequestStageInstance</w:t>
            </w:r>
          </w:p>
        </w:tc>
        <w:tc>
          <w:tcPr>
            <w:tcW w:type="dxa" w:w="2948"/>
            <w:shd w:val="clear" w:color="auto" w:fill="E8EEF6"/>
          </w:tcPr>
          <w:p>
            <w:pPr>
              <w:spacing w:after="0" w:before="0"/>
            </w:pPr>
            <w:r/>
            <w:r>
              <w:rPr>
                <w:rFonts w:ascii="Arial" w:hAnsi="Arial"/>
                <w:b w:val="0"/>
                <w:sz w:val="15"/>
              </w:rPr>
              <w:t>RequestId, RequestStageInstanceId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wfl.RequestComment</w:t>
            </w:r>
          </w:p>
        </w:tc>
        <w:tc>
          <w:tcPr>
            <w:tcW w:type="dxa" w:w="2948"/>
          </w:tcPr>
          <w:p>
            <w:pPr>
              <w:spacing w:after="0" w:before="0"/>
            </w:pPr>
            <w:r/>
            <w:r>
              <w:rPr>
                <w:rFonts w:ascii="Arial" w:hAnsi="Arial"/>
                <w:b w:val="0"/>
                <w:sz w:val="15"/>
              </w:rPr>
              <w:t>AuthorUserId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wfl.RequestComment</w:t>
            </w:r>
          </w:p>
        </w:tc>
        <w:tc>
          <w:tcPr>
            <w:tcW w:type="dxa" w:w="2948"/>
            <w:shd w:val="clear" w:color="auto" w:fill="E8EEF6"/>
          </w:tcPr>
          <w:p>
            <w:pPr>
              <w:spacing w:after="0" w:before="0"/>
            </w:pPr>
            <w:r/>
            <w:r>
              <w:rPr>
                <w:rFonts w:ascii="Arial" w:hAnsi="Arial"/>
                <w:b w:val="0"/>
                <w:sz w:val="15"/>
              </w:rPr>
              <w:t>RequestId, ParentCommentId</w:t>
            </w:r>
          </w:p>
        </w:tc>
        <w:tc>
          <w:tcPr>
            <w:tcW w:type="dxa" w:w="2721"/>
            <w:shd w:val="clear" w:color="auto" w:fill="E8EEF6"/>
          </w:tcPr>
          <w:p>
            <w:pPr>
              <w:spacing w:after="0" w:before="0"/>
            </w:pPr>
            <w:r/>
            <w:r>
              <w:rPr>
                <w:rFonts w:ascii="Arial" w:hAnsi="Arial"/>
                <w:b w:val="0"/>
                <w:sz w:val="15"/>
              </w:rPr>
              <w:t>wfl.RequestComment</w:t>
            </w:r>
          </w:p>
        </w:tc>
        <w:tc>
          <w:tcPr>
            <w:tcW w:type="dxa" w:w="2948"/>
            <w:shd w:val="clear" w:color="auto" w:fill="E8EEF6"/>
          </w:tcPr>
          <w:p>
            <w:pPr>
              <w:spacing w:after="0" w:before="0"/>
            </w:pPr>
            <w:r/>
            <w:r>
              <w:rPr>
                <w:rFonts w:ascii="Arial" w:hAnsi="Arial"/>
                <w:b w:val="0"/>
                <w:sz w:val="15"/>
              </w:rPr>
              <w:t>RequestId, RequestCommentId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wfl.RequestComment</w:t>
            </w:r>
          </w:p>
        </w:tc>
        <w:tc>
          <w:tcPr>
            <w:tcW w:type="dxa" w:w="2948"/>
          </w:tcPr>
          <w:p>
            <w:pPr>
              <w:spacing w:after="0" w:before="0"/>
            </w:pPr>
            <w:r/>
            <w:r>
              <w:rPr>
                <w:rFonts w:ascii="Arial" w:hAnsi="Arial"/>
                <w:b w:val="0"/>
                <w:sz w:val="15"/>
              </w:rPr>
              <w:t>RetractedBy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Requests, approvals and actions (part 5 of 7)</w:t>
      </w:r>
    </w:p>
    <w:p>
      <w:pPr>
        <w:spacing w:after="80"/>
      </w:pPr>
      <w:r>
        <w:rPr>
          <w:rFonts w:ascii="Arial" w:hAnsi="Arial"/>
          <w:b w:val="0"/>
          <w:i/>
          <w:color w:val="6B7280"/>
          <w:sz w:val="18"/>
        </w:rPr>
        <w:t>wfl schema: requests, comments, attachments, stage instances, approvals, actions, hook executions, delegations</w:t>
      </w:r>
    </w:p>
    <w:p>
      <w:pPr>
        <w:keepNext/>
        <w:jc w:val="center"/>
      </w:pPr>
      <w:r>
        <w:drawing>
          <wp:inline xmlns:a="http://schemas.openxmlformats.org/drawingml/2006/main" xmlns:pic="http://schemas.openxmlformats.org/drawingml/2006/picture">
            <wp:extent cx="6327140" cy="3155256"/>
            <wp:docPr id="72" name="Picture 72"/>
            <wp:cNvGraphicFramePr>
              <a:graphicFrameLocks noChangeAspect="1"/>
            </wp:cNvGraphicFramePr>
            <a:graphic>
              <a:graphicData uri="http://schemas.openxmlformats.org/drawingml/2006/picture">
                <pic:pic>
                  <pic:nvPicPr>
                    <pic:cNvPr id="0" name="m6_requests_5.png"/>
                    <pic:cNvPicPr/>
                  </pic:nvPicPr>
                  <pic:blipFill>
                    <a:blip r:embed="rId82"/>
                    <a:stretch>
                      <a:fillRect/>
                    </a:stretch>
                  </pic:blipFill>
                  <pic:spPr>
                    <a:xfrm>
                      <a:off x="0" y="0"/>
                      <a:ext cx="6327140" cy="3155256"/>
                    </a:xfrm>
                    <a:prstGeom prst="rect"/>
                  </pic:spPr>
                </pic:pic>
              </a:graphicData>
            </a:graphic>
          </wp:inline>
        </w:drawing>
      </w:r>
    </w:p>
    <w:p>
      <w:pPr>
        <w:spacing w:after="120"/>
        <w:jc w:val="center"/>
      </w:pPr>
      <w:r>
        <w:rPr>
          <w:rFonts w:ascii="Arial" w:hAnsi="Arial"/>
          <w:b w:val="0"/>
          <w:i/>
          <w:color w:val="6B7280"/>
          <w:sz w:val="16"/>
        </w:rPr>
        <w:t>Figure 72  Requests, approvals and actions (part 5 of 7)  ·  1 table with 3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wfl.RequestAttachment</w:t>
            </w:r>
          </w:p>
        </w:tc>
        <w:tc>
          <w:tcPr>
            <w:tcW w:type="dxa" w:w="6690"/>
          </w:tcPr>
          <w:p>
            <w:pPr>
              <w:spacing w:after="0" w:before="0"/>
            </w:pPr>
            <w:r/>
            <w:r>
              <w:rPr>
                <w:rFonts w:ascii="Arial" w:hAnsi="Arial"/>
                <w:b w:val="0"/>
                <w:sz w:val="15"/>
              </w:rPr>
              <w:t>Links a document to a request and creates a DocumentLink (EntityType = Request) (FR-REQ-006, BR-REQ-005)</w:t>
            </w:r>
          </w:p>
        </w:tc>
        <w:tc>
          <w:tcPr>
            <w:tcW w:type="dxa" w:w="2948"/>
          </w:tcPr>
          <w:p>
            <w:pPr>
              <w:spacing w:after="0" w:before="0"/>
            </w:pPr>
            <w:r/>
            <w:r>
              <w:rPr>
                <w:rFonts w:ascii="Arial" w:hAnsi="Arial"/>
                <w:b w:val="0"/>
                <w:sz w:val="15"/>
              </w:rPr>
              <w:t>RequestAttachmentId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wfl.RequestAttachment</w:t>
            </w:r>
          </w:p>
        </w:tc>
        <w:tc>
          <w:tcPr>
            <w:tcW w:type="dxa" w:w="2948"/>
          </w:tcPr>
          <w:p>
            <w:pPr>
              <w:spacing w:after="0" w:before="0"/>
            </w:pPr>
            <w:r/>
            <w:r>
              <w:rPr>
                <w:rFonts w:ascii="Arial" w:hAnsi="Arial"/>
                <w:b w:val="0"/>
                <w:sz w:val="15"/>
              </w:rPr>
              <w:t>RequestId</w:t>
            </w:r>
          </w:p>
        </w:tc>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RequestId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wfl.RequestAttachment</w:t>
            </w:r>
          </w:p>
        </w:tc>
        <w:tc>
          <w:tcPr>
            <w:tcW w:type="dxa" w:w="2948"/>
            <w:shd w:val="clear" w:color="auto" w:fill="E8EEF6"/>
          </w:tcPr>
          <w:p>
            <w:pPr>
              <w:spacing w:after="0" w:before="0"/>
            </w:pPr>
            <w:r/>
            <w:r>
              <w:rPr>
                <w:rFonts w:ascii="Arial" w:hAnsi="Arial"/>
                <w:b w:val="0"/>
                <w:sz w:val="15"/>
              </w:rPr>
              <w:t>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wfl.RequestAttachment</w:t>
            </w:r>
          </w:p>
        </w:tc>
        <w:tc>
          <w:tcPr>
            <w:tcW w:type="dxa" w:w="2948"/>
          </w:tcPr>
          <w:p>
            <w:pPr>
              <w:spacing w:after="0" w:before="0"/>
            </w:pPr>
            <w:r/>
            <w:r>
              <w:rPr>
                <w:rFonts w:ascii="Arial" w:hAnsi="Arial"/>
                <w:b w:val="0"/>
                <w:sz w:val="15"/>
              </w:rPr>
              <w:t>RequestId, StageInstanceId</w:t>
            </w:r>
          </w:p>
        </w:tc>
        <w:tc>
          <w:tcPr>
            <w:tcW w:type="dxa" w:w="2721"/>
          </w:tcPr>
          <w:p>
            <w:pPr>
              <w:spacing w:after="0" w:before="0"/>
            </w:pPr>
            <w:r/>
            <w:r>
              <w:rPr>
                <w:rFonts w:ascii="Arial" w:hAnsi="Arial"/>
                <w:b w:val="0"/>
                <w:sz w:val="15"/>
              </w:rPr>
              <w:t>wfl.RequestStageInstance</w:t>
            </w:r>
          </w:p>
        </w:tc>
        <w:tc>
          <w:tcPr>
            <w:tcW w:type="dxa" w:w="2948"/>
          </w:tcPr>
          <w:p>
            <w:pPr>
              <w:spacing w:after="0" w:before="0"/>
            </w:pPr>
            <w:r/>
            <w:r>
              <w:rPr>
                <w:rFonts w:ascii="Arial" w:hAnsi="Arial"/>
                <w:b w:val="0"/>
                <w:sz w:val="15"/>
              </w:rPr>
              <w:t>RequestId, RequestStageInstanceId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Requests, approvals and actions (part 6 of 7)</w:t>
      </w:r>
    </w:p>
    <w:p>
      <w:pPr>
        <w:spacing w:after="80"/>
      </w:pPr>
      <w:r>
        <w:rPr>
          <w:rFonts w:ascii="Arial" w:hAnsi="Arial"/>
          <w:b w:val="0"/>
          <w:i/>
          <w:color w:val="6B7280"/>
          <w:sz w:val="18"/>
        </w:rPr>
        <w:t>wfl schema: requests, comments, attachments, stage instances, approvals, actions, hook executions, delegations</w:t>
      </w:r>
    </w:p>
    <w:p>
      <w:pPr>
        <w:keepNext/>
        <w:jc w:val="center"/>
      </w:pPr>
      <w:r>
        <w:drawing>
          <wp:inline xmlns:a="http://schemas.openxmlformats.org/drawingml/2006/main" xmlns:pic="http://schemas.openxmlformats.org/drawingml/2006/picture">
            <wp:extent cx="6570980" cy="4833681"/>
            <wp:docPr id="73" name="Picture 73"/>
            <wp:cNvGraphicFramePr>
              <a:graphicFrameLocks noChangeAspect="1"/>
            </wp:cNvGraphicFramePr>
            <a:graphic>
              <a:graphicData uri="http://schemas.openxmlformats.org/drawingml/2006/picture">
                <pic:pic>
                  <pic:nvPicPr>
                    <pic:cNvPr id="0" name="m6_requests_6.png"/>
                    <pic:cNvPicPr/>
                  </pic:nvPicPr>
                  <pic:blipFill>
                    <a:blip r:embed="rId83"/>
                    <a:stretch>
                      <a:fillRect/>
                    </a:stretch>
                  </pic:blipFill>
                  <pic:spPr>
                    <a:xfrm>
                      <a:off x="0" y="0"/>
                      <a:ext cx="6570980" cy="4833681"/>
                    </a:xfrm>
                    <a:prstGeom prst="rect"/>
                  </pic:spPr>
                </pic:pic>
              </a:graphicData>
            </a:graphic>
          </wp:inline>
        </w:drawing>
      </w:r>
    </w:p>
    <w:p>
      <w:pPr>
        <w:spacing w:after="120"/>
        <w:jc w:val="center"/>
      </w:pPr>
      <w:r>
        <w:rPr>
          <w:rFonts w:ascii="Arial" w:hAnsi="Arial"/>
          <w:b w:val="0"/>
          <w:i/>
          <w:color w:val="6B7280"/>
          <w:sz w:val="16"/>
        </w:rPr>
        <w:t>Figure 73  Requests, approvals and actions (part 6 of 7)  ·  2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wfl.RequestExternalRef</w:t>
            </w:r>
          </w:p>
        </w:tc>
        <w:tc>
          <w:tcPr>
            <w:tcW w:type="dxa" w:w="6690"/>
          </w:tcPr>
          <w:p>
            <w:pPr>
              <w:spacing w:after="0" w:before="0"/>
            </w:pPr>
            <w:r/>
            <w:r>
              <w:rPr>
                <w:rFonts w:ascii="Arial" w:hAnsi="Arial"/>
                <w:b w:val="0"/>
                <w:sz w:val="15"/>
              </w:rPr>
              <w:t>External reference as free text; edits replace the value and keep the history; no external validation (FR-REQ-010, X-DAT-7, BR-REQ-006)</w:t>
            </w:r>
          </w:p>
        </w:tc>
        <w:tc>
          <w:tcPr>
            <w:tcW w:type="dxa" w:w="2948"/>
          </w:tcPr>
          <w:p>
            <w:pPr>
              <w:spacing w:after="0" w:before="0"/>
            </w:pPr>
            <w:r/>
            <w:r>
              <w:rPr>
                <w:rFonts w:ascii="Arial" w:hAnsi="Arial"/>
                <w:b w:val="0"/>
                <w:sz w:val="15"/>
              </w:rPr>
              <w:t>RequestExternalRefId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wfl.RequestStageInstance</w:t>
            </w:r>
          </w:p>
        </w:tc>
        <w:tc>
          <w:tcPr>
            <w:tcW w:type="dxa" w:w="6690"/>
            <w:shd w:val="clear" w:color="auto" w:fill="E8EEF6"/>
          </w:tcPr>
          <w:p>
            <w:pPr>
              <w:spacing w:after="0" w:before="0"/>
            </w:pPr>
            <w:r/>
            <w:r>
              <w:rPr>
                <w:rFonts w:ascii="Arial" w:hAnsi="Arial"/>
                <w:b w:val="0"/>
                <w:sz w:val="15"/>
              </w:rPr>
              <w:t>Entry of a request into a stage; source of the cycle-time, withdrawal and SLA metrics (BR-WFL-002/007/012, section 8)</w:t>
            </w:r>
          </w:p>
        </w:tc>
        <w:tc>
          <w:tcPr>
            <w:tcW w:type="dxa" w:w="2948"/>
            <w:shd w:val="clear" w:color="auto" w:fill="E8EEF6"/>
          </w:tcPr>
          <w:p>
            <w:pPr>
              <w:spacing w:after="0" w:before="0"/>
            </w:pPr>
            <w:r/>
            <w:r>
              <w:rPr>
                <w:rFonts w:ascii="Arial" w:hAnsi="Arial"/>
                <w:b w:val="0"/>
                <w:sz w:val="15"/>
              </w:rPr>
              <w:t>RequestStageInstanceId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5</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wfl.RequestExternalRef</w:t>
            </w:r>
          </w:p>
        </w:tc>
        <w:tc>
          <w:tcPr>
            <w:tcW w:type="dxa" w:w="2948"/>
          </w:tcPr>
          <w:p>
            <w:pPr>
              <w:spacing w:after="0" w:before="0"/>
            </w:pPr>
            <w:r/>
            <w:r>
              <w:rPr>
                <w:rFonts w:ascii="Arial" w:hAnsi="Arial"/>
                <w:b w:val="0"/>
                <w:sz w:val="15"/>
              </w:rPr>
              <w:t>RequestId</w:t>
            </w:r>
          </w:p>
        </w:tc>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RequestId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wfl.RequestExternalRef</w:t>
            </w:r>
          </w:p>
        </w:tc>
        <w:tc>
          <w:tcPr>
            <w:tcW w:type="dxa" w:w="2948"/>
            <w:shd w:val="clear" w:color="auto" w:fill="E8EEF6"/>
          </w:tcPr>
          <w:p>
            <w:pPr>
              <w:spacing w:after="0" w:before="0"/>
            </w:pPr>
            <w:r/>
            <w:r>
              <w:rPr>
                <w:rFonts w:ascii="Arial" w:hAnsi="Arial"/>
                <w:b w:val="0"/>
                <w:sz w:val="15"/>
              </w:rPr>
              <w:t>RequestId, SupersededById</w:t>
            </w:r>
          </w:p>
        </w:tc>
        <w:tc>
          <w:tcPr>
            <w:tcW w:type="dxa" w:w="2721"/>
            <w:shd w:val="clear" w:color="auto" w:fill="E8EEF6"/>
          </w:tcPr>
          <w:p>
            <w:pPr>
              <w:spacing w:after="0" w:before="0"/>
            </w:pPr>
            <w:r/>
            <w:r>
              <w:rPr>
                <w:rFonts w:ascii="Arial" w:hAnsi="Arial"/>
                <w:b w:val="0"/>
                <w:sz w:val="15"/>
              </w:rPr>
              <w:t>wfl.RequestExternalRef</w:t>
            </w:r>
          </w:p>
        </w:tc>
        <w:tc>
          <w:tcPr>
            <w:tcW w:type="dxa" w:w="2948"/>
            <w:shd w:val="clear" w:color="auto" w:fill="E8EEF6"/>
          </w:tcPr>
          <w:p>
            <w:pPr>
              <w:spacing w:after="0" w:before="0"/>
            </w:pPr>
            <w:r/>
            <w:r>
              <w:rPr>
                <w:rFonts w:ascii="Arial" w:hAnsi="Arial"/>
                <w:b w:val="0"/>
                <w:sz w:val="15"/>
              </w:rPr>
              <w:t>RequestId, RequestExternalRefId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wfl.RequestExternalRef</w:t>
            </w:r>
          </w:p>
        </w:tc>
        <w:tc>
          <w:tcPr>
            <w:tcW w:type="dxa" w:w="2948"/>
          </w:tcPr>
          <w:p>
            <w:pPr>
              <w:spacing w:after="0" w:before="0"/>
            </w:pPr>
            <w:r/>
            <w:r>
              <w:rPr>
                <w:rFonts w:ascii="Arial" w:hAnsi="Arial"/>
                <w:b w:val="0"/>
                <w:sz w:val="15"/>
              </w:rPr>
              <w:t>EnteredBy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wfl.RequestStageInstance</w:t>
            </w:r>
          </w:p>
        </w:tc>
        <w:tc>
          <w:tcPr>
            <w:tcW w:type="dxa" w:w="2948"/>
            <w:shd w:val="clear" w:color="auto" w:fill="E8EEF6"/>
          </w:tcPr>
          <w:p>
            <w:pPr>
              <w:spacing w:after="0" w:before="0"/>
            </w:pPr>
            <w:r/>
            <w:r>
              <w:rPr>
                <w:rFonts w:ascii="Arial" w:hAnsi="Arial"/>
                <w:b w:val="0"/>
                <w:sz w:val="15"/>
              </w:rPr>
              <w:t>RequestId</w:t>
            </w:r>
          </w:p>
        </w:tc>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RequestId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wfl.RequestStageInstance</w:t>
            </w:r>
          </w:p>
        </w:tc>
        <w:tc>
          <w:tcPr>
            <w:tcW w:type="dxa" w:w="2948"/>
          </w:tcPr>
          <w:p>
            <w:pPr>
              <w:spacing w:after="0" w:before="0"/>
            </w:pPr>
            <w:r/>
            <w:r>
              <w:rPr>
                <w:rFonts w:ascii="Arial" w:hAnsi="Arial"/>
                <w:b w:val="0"/>
                <w:sz w:val="15"/>
              </w:rPr>
              <w:t>TemplateId</w:t>
            </w:r>
          </w:p>
        </w:tc>
        <w:tc>
          <w:tcPr>
            <w:tcW w:type="dxa" w:w="2721"/>
          </w:tcPr>
          <w:p>
            <w:pPr>
              <w:spacing w:after="0" w:before="0"/>
            </w:pPr>
            <w:r/>
            <w:r>
              <w:rPr>
                <w:rFonts w:ascii="Arial" w:hAnsi="Arial"/>
                <w:b w:val="0"/>
                <w:sz w:val="15"/>
              </w:rPr>
              <w:t>wfl.WorkflowTemplate</w:t>
            </w:r>
          </w:p>
        </w:tc>
        <w:tc>
          <w:tcPr>
            <w:tcW w:type="dxa" w:w="2948"/>
          </w:tcPr>
          <w:p>
            <w:pPr>
              <w:spacing w:after="0" w:before="0"/>
            </w:pPr>
            <w:r/>
            <w:r>
              <w:rPr>
                <w:rFonts w:ascii="Arial" w:hAnsi="Arial"/>
                <w:b w:val="0"/>
                <w:sz w:val="15"/>
              </w:rPr>
              <w:t>WorkflowTemplateId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wfl.RequestStageInstance</w:t>
            </w:r>
          </w:p>
        </w:tc>
        <w:tc>
          <w:tcPr>
            <w:tcW w:type="dxa" w:w="2948"/>
            <w:shd w:val="clear" w:color="auto" w:fill="E8EEF6"/>
          </w:tcPr>
          <w:p>
            <w:pPr>
              <w:spacing w:after="0" w:before="0"/>
            </w:pPr>
            <w:r/>
            <w:r>
              <w:rPr>
                <w:rFonts w:ascii="Arial" w:hAnsi="Arial"/>
                <w:b w:val="0"/>
                <w:sz w:val="15"/>
              </w:rPr>
              <w:t>TemplateId, StageId</w:t>
            </w:r>
          </w:p>
        </w:tc>
        <w:tc>
          <w:tcPr>
            <w:tcW w:type="dxa" w:w="2721"/>
            <w:shd w:val="clear" w:color="auto" w:fill="E8EEF6"/>
          </w:tcPr>
          <w:p>
            <w:pPr>
              <w:spacing w:after="0" w:before="0"/>
            </w:pPr>
            <w:r/>
            <w:r>
              <w:rPr>
                <w:rFonts w:ascii="Arial" w:hAnsi="Arial"/>
                <w:b w:val="0"/>
                <w:sz w:val="15"/>
              </w:rPr>
              <w:t>wfl.WorkflowStage</w:t>
            </w:r>
          </w:p>
        </w:tc>
        <w:tc>
          <w:tcPr>
            <w:tcW w:type="dxa" w:w="2948"/>
            <w:shd w:val="clear" w:color="auto" w:fill="E8EEF6"/>
          </w:tcPr>
          <w:p>
            <w:pPr>
              <w:spacing w:after="0" w:before="0"/>
            </w:pPr>
            <w:r/>
            <w:r>
              <w:rPr>
                <w:rFonts w:ascii="Arial" w:hAnsi="Arial"/>
                <w:b w:val="0"/>
                <w:sz w:val="15"/>
              </w:rPr>
              <w:t>TemplateId, WorkflowStageId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wfl.RequestStageInstance</w:t>
            </w:r>
          </w:p>
        </w:tc>
        <w:tc>
          <w:tcPr>
            <w:tcW w:type="dxa" w:w="2948"/>
          </w:tcPr>
          <w:p>
            <w:pPr>
              <w:spacing w:after="0" w:before="0"/>
            </w:pPr>
            <w:r/>
            <w:r>
              <w:rPr>
                <w:rFonts w:ascii="Arial" w:hAnsi="Arial"/>
                <w:b w:val="0"/>
                <w:sz w:val="15"/>
              </w:rPr>
              <w:t>AssigneeUserId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wfl.RequestStageInstance</w:t>
            </w:r>
          </w:p>
        </w:tc>
        <w:tc>
          <w:tcPr>
            <w:tcW w:type="dxa" w:w="2948"/>
            <w:shd w:val="clear" w:color="auto" w:fill="E8EEF6"/>
          </w:tcPr>
          <w:p>
            <w:pPr>
              <w:spacing w:after="0" w:before="0"/>
            </w:pPr>
            <w:r/>
            <w:r>
              <w:rPr>
                <w:rFonts w:ascii="Arial" w:hAnsi="Arial"/>
                <w:b w:val="0"/>
                <w:sz w:val="15"/>
              </w:rPr>
              <w:t>TemplateId, ResumeStageId</w:t>
            </w:r>
          </w:p>
        </w:tc>
        <w:tc>
          <w:tcPr>
            <w:tcW w:type="dxa" w:w="2721"/>
            <w:shd w:val="clear" w:color="auto" w:fill="E8EEF6"/>
          </w:tcPr>
          <w:p>
            <w:pPr>
              <w:spacing w:after="0" w:before="0"/>
            </w:pPr>
            <w:r/>
            <w:r>
              <w:rPr>
                <w:rFonts w:ascii="Arial" w:hAnsi="Arial"/>
                <w:b w:val="0"/>
                <w:sz w:val="15"/>
              </w:rPr>
              <w:t>wfl.WorkflowStage</w:t>
            </w:r>
          </w:p>
        </w:tc>
        <w:tc>
          <w:tcPr>
            <w:tcW w:type="dxa" w:w="2948"/>
            <w:shd w:val="clear" w:color="auto" w:fill="E8EEF6"/>
          </w:tcPr>
          <w:p>
            <w:pPr>
              <w:spacing w:after="0" w:before="0"/>
            </w:pPr>
            <w:r/>
            <w:r>
              <w:rPr>
                <w:rFonts w:ascii="Arial" w:hAnsi="Arial"/>
                <w:b w:val="0"/>
                <w:sz w:val="15"/>
              </w:rPr>
              <w:t>TemplateId, WorkflowStageId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Requests, approvals and actions (part 7 of 7)</w:t>
      </w:r>
    </w:p>
    <w:p>
      <w:pPr>
        <w:spacing w:after="80"/>
      </w:pPr>
      <w:r>
        <w:rPr>
          <w:rFonts w:ascii="Arial" w:hAnsi="Arial"/>
          <w:b w:val="0"/>
          <w:i/>
          <w:color w:val="6B7280"/>
          <w:sz w:val="18"/>
        </w:rPr>
        <w:t>wfl schema: requests, comments, attachments, stage instances, approvals, actions, hook executions, delegations</w:t>
      </w:r>
    </w:p>
    <w:p>
      <w:pPr>
        <w:keepNext/>
        <w:jc w:val="center"/>
      </w:pPr>
      <w:r>
        <w:drawing>
          <wp:inline xmlns:a="http://schemas.openxmlformats.org/drawingml/2006/main" xmlns:pic="http://schemas.openxmlformats.org/drawingml/2006/picture">
            <wp:extent cx="9574530" cy="6378865"/>
            <wp:docPr id="74" name="Picture 74"/>
            <wp:cNvGraphicFramePr>
              <a:graphicFrameLocks noChangeAspect="1"/>
            </wp:cNvGraphicFramePr>
            <a:graphic>
              <a:graphicData uri="http://schemas.openxmlformats.org/drawingml/2006/picture">
                <pic:pic>
                  <pic:nvPicPr>
                    <pic:cNvPr id="0" name="m6_requests_7.png"/>
                    <pic:cNvPicPr/>
                  </pic:nvPicPr>
                  <pic:blipFill>
                    <a:blip r:embed="rId84"/>
                    <a:stretch>
                      <a:fillRect/>
                    </a:stretch>
                  </pic:blipFill>
                  <pic:spPr>
                    <a:xfrm>
                      <a:off x="0" y="0"/>
                      <a:ext cx="9574530" cy="6378865"/>
                    </a:xfrm>
                    <a:prstGeom prst="rect"/>
                  </pic:spPr>
                </pic:pic>
              </a:graphicData>
            </a:graphic>
          </wp:inline>
        </w:drawing>
      </w:r>
    </w:p>
    <w:p>
      <w:pPr>
        <w:spacing w:after="120"/>
        <w:jc w:val="center"/>
      </w:pPr>
      <w:r>
        <w:rPr>
          <w:rFonts w:ascii="Arial" w:hAnsi="Arial"/>
          <w:b w:val="0"/>
          <w:i/>
          <w:color w:val="6B7280"/>
          <w:sz w:val="16"/>
        </w:rPr>
        <w:t>Figure 74  Requests, approvals and actions (part 7 of 7)  ·  4 tables with 5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wfl.RequestApproval</w:t>
            </w:r>
          </w:p>
        </w:tc>
        <w:tc>
          <w:tcPr>
            <w:tcW w:type="dxa" w:w="6690"/>
          </w:tcPr>
          <w:p>
            <w:pPr>
              <w:spacing w:after="0" w:before="0"/>
            </w:pPr>
            <w:r/>
            <w:r>
              <w:rPr>
                <w:rFonts w:ascii="Arial" w:hAnsi="Arial"/>
                <w:b w:val="0"/>
                <w:sz w:val="15"/>
              </w:rPr>
              <w:t>Approval slot created per entry and cycle; a new cycle creates new slots (BR-WFL-003, FR-WFL-007/008/011)</w:t>
            </w:r>
          </w:p>
        </w:tc>
        <w:tc>
          <w:tcPr>
            <w:tcW w:type="dxa" w:w="2948"/>
          </w:tcPr>
          <w:p>
            <w:pPr>
              <w:spacing w:after="0" w:before="0"/>
            </w:pPr>
            <w:r/>
            <w:r>
              <w:rPr>
                <w:rFonts w:ascii="Arial" w:hAnsi="Arial"/>
                <w:b w:val="0"/>
                <w:sz w:val="15"/>
              </w:rPr>
              <w:t>RequestApprovalId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7</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wfl.RequestAction</w:t>
            </w:r>
          </w:p>
        </w:tc>
        <w:tc>
          <w:tcPr>
            <w:tcW w:type="dxa" w:w="6690"/>
            <w:shd w:val="clear" w:color="auto" w:fill="E8EEF6"/>
          </w:tcPr>
          <w:p>
            <w:pPr>
              <w:spacing w:after="0" w:before="0"/>
            </w:pPr>
            <w:r/>
            <w:r>
              <w:rPr>
                <w:rFonts w:ascii="Arial" w:hAnsi="Arial"/>
                <w:b w:val="0"/>
                <w:sz w:val="15"/>
              </w:rPr>
              <w:t>Append-only action log covering every event; separate from the security audit log (FR-WFL-033/034, section 6.2)</w:t>
            </w:r>
          </w:p>
        </w:tc>
        <w:tc>
          <w:tcPr>
            <w:tcW w:type="dxa" w:w="2948"/>
            <w:shd w:val="clear" w:color="auto" w:fill="E8EEF6"/>
          </w:tcPr>
          <w:p>
            <w:pPr>
              <w:spacing w:after="0" w:before="0"/>
            </w:pPr>
            <w:r/>
            <w:r>
              <w:rPr>
                <w:rFonts w:ascii="Arial" w:hAnsi="Arial"/>
                <w:b w:val="0"/>
                <w:sz w:val="15"/>
              </w:rPr>
              <w:t>RequestActionId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4</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wfl.HookExecution</w:t>
            </w:r>
          </w:p>
        </w:tc>
        <w:tc>
          <w:tcPr>
            <w:tcW w:type="dxa" w:w="6690"/>
          </w:tcPr>
          <w:p>
            <w:pPr>
              <w:spacing w:after="0" w:before="0"/>
            </w:pPr>
            <w:r/>
            <w:r>
              <w:rPr>
                <w:rFonts w:ascii="Arial" w:hAnsi="Arial"/>
                <w:b w:val="0"/>
                <w:sz w:val="15"/>
              </w:rPr>
              <w:t>Execution of a hook with an idempotency key; a repeat returns the stored result (FR-WFL-021, BR-WFL-015)</w:t>
            </w:r>
          </w:p>
        </w:tc>
        <w:tc>
          <w:tcPr>
            <w:tcW w:type="dxa" w:w="2948"/>
          </w:tcPr>
          <w:p>
            <w:pPr>
              <w:spacing w:after="0" w:before="0"/>
            </w:pPr>
            <w:r/>
            <w:r>
              <w:rPr>
                <w:rFonts w:ascii="Arial" w:hAnsi="Arial"/>
                <w:b w:val="0"/>
                <w:sz w:val="15"/>
              </w:rPr>
              <w:t>HookExecutionId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wfl.UserDelegation</w:t>
            </w:r>
          </w:p>
        </w:tc>
        <w:tc>
          <w:tcPr>
            <w:tcW w:type="dxa" w:w="6690"/>
            <w:shd w:val="clear" w:color="auto" w:fill="E8EEF6"/>
          </w:tcPr>
          <w:p>
            <w:pPr>
              <w:spacing w:after="0" w:before="0"/>
            </w:pPr>
            <w:r/>
            <w:r>
              <w:rPr>
                <w:rFonts w:ascii="Arial" w:hAnsi="Arial"/>
                <w:b w:val="0"/>
                <w:sz w:val="15"/>
              </w:rPr>
              <w:t>Task delegation with a period and scope; no chained delegation (FR-WFL-020, BR-WFL-021, V-WFL-06)</w:t>
            </w:r>
          </w:p>
        </w:tc>
        <w:tc>
          <w:tcPr>
            <w:tcW w:type="dxa" w:w="2948"/>
            <w:shd w:val="clear" w:color="auto" w:fill="E8EEF6"/>
          </w:tcPr>
          <w:p>
            <w:pPr>
              <w:spacing w:after="0" w:before="0"/>
            </w:pPr>
            <w:r/>
            <w:r>
              <w:rPr>
                <w:rFonts w:ascii="Arial" w:hAnsi="Arial"/>
                <w:b w:val="0"/>
                <w:sz w:val="15"/>
              </w:rPr>
              <w:t>UserDelegationId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4</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wfl.RequestApproval</w:t>
            </w:r>
          </w:p>
        </w:tc>
        <w:tc>
          <w:tcPr>
            <w:tcW w:type="dxa" w:w="2948"/>
          </w:tcPr>
          <w:p>
            <w:pPr>
              <w:spacing w:after="0" w:before="0"/>
            </w:pPr>
            <w:r/>
            <w:r>
              <w:rPr>
                <w:rFonts w:ascii="Arial" w:hAnsi="Arial"/>
                <w:b w:val="0"/>
                <w:sz w:val="15"/>
              </w:rPr>
              <w:t>RequestId</w:t>
            </w:r>
          </w:p>
        </w:tc>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RequestId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wfl.RequestApproval</w:t>
            </w:r>
          </w:p>
        </w:tc>
        <w:tc>
          <w:tcPr>
            <w:tcW w:type="dxa" w:w="2948"/>
            <w:shd w:val="clear" w:color="auto" w:fill="E8EEF6"/>
          </w:tcPr>
          <w:p>
            <w:pPr>
              <w:spacing w:after="0" w:before="0"/>
            </w:pPr>
            <w:r/>
            <w:r>
              <w:rPr>
                <w:rFonts w:ascii="Arial" w:hAnsi="Arial"/>
                <w:b w:val="0"/>
                <w:sz w:val="15"/>
              </w:rPr>
              <w:t>RequestId, StageInstanceId</w:t>
            </w:r>
          </w:p>
        </w:tc>
        <w:tc>
          <w:tcPr>
            <w:tcW w:type="dxa" w:w="2721"/>
            <w:shd w:val="clear" w:color="auto" w:fill="E8EEF6"/>
          </w:tcPr>
          <w:p>
            <w:pPr>
              <w:spacing w:after="0" w:before="0"/>
            </w:pPr>
            <w:r/>
            <w:r>
              <w:rPr>
                <w:rFonts w:ascii="Arial" w:hAnsi="Arial"/>
                <w:b w:val="0"/>
                <w:sz w:val="15"/>
              </w:rPr>
              <w:t>wfl.RequestStageInstance</w:t>
            </w:r>
          </w:p>
        </w:tc>
        <w:tc>
          <w:tcPr>
            <w:tcW w:type="dxa" w:w="2948"/>
            <w:shd w:val="clear" w:color="auto" w:fill="E8EEF6"/>
          </w:tcPr>
          <w:p>
            <w:pPr>
              <w:spacing w:after="0" w:before="0"/>
            </w:pPr>
            <w:r/>
            <w:r>
              <w:rPr>
                <w:rFonts w:ascii="Arial" w:hAnsi="Arial"/>
                <w:b w:val="0"/>
                <w:sz w:val="15"/>
              </w:rPr>
              <w:t>RequestId, RequestStageInstanceId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wfl.RequestApproval</w:t>
            </w:r>
          </w:p>
        </w:tc>
        <w:tc>
          <w:tcPr>
            <w:tcW w:type="dxa" w:w="2948"/>
          </w:tcPr>
          <w:p>
            <w:pPr>
              <w:spacing w:after="0" w:before="0"/>
            </w:pPr>
            <w:r/>
            <w:r>
              <w:rPr>
                <w:rFonts w:ascii="Arial" w:hAnsi="Arial"/>
                <w:b w:val="0"/>
                <w:sz w:val="15"/>
              </w:rPr>
              <w:t>AssignedUserId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wfl.RequestApproval</w:t>
            </w:r>
          </w:p>
        </w:tc>
        <w:tc>
          <w:tcPr>
            <w:tcW w:type="dxa" w:w="2948"/>
            <w:shd w:val="clear" w:color="auto" w:fill="E8EEF6"/>
          </w:tcPr>
          <w:p>
            <w:pPr>
              <w:spacing w:after="0" w:before="0"/>
            </w:pPr>
            <w:r/>
            <w:r>
              <w:rPr>
                <w:rFonts w:ascii="Arial" w:hAnsi="Arial"/>
                <w:b w:val="0"/>
                <w:sz w:val="15"/>
              </w:rPr>
              <w:t>AssignedRoleId</w:t>
            </w:r>
          </w:p>
        </w:tc>
        <w:tc>
          <w:tcPr>
            <w:tcW w:type="dxa" w:w="2721"/>
            <w:shd w:val="clear" w:color="auto" w:fill="E8EEF6"/>
          </w:tcPr>
          <w:p>
            <w:pPr>
              <w:spacing w:after="0" w:before="0"/>
            </w:pPr>
            <w:r/>
            <w:r>
              <w:rPr>
                <w:rFonts w:ascii="Arial" w:hAnsi="Arial"/>
                <w:b w:val="0"/>
                <w:sz w:val="15"/>
              </w:rPr>
              <w:t>sec.Role</w:t>
            </w:r>
          </w:p>
        </w:tc>
        <w:tc>
          <w:tcPr>
            <w:tcW w:type="dxa" w:w="2948"/>
            <w:shd w:val="clear" w:color="auto" w:fill="E8EEF6"/>
          </w:tcPr>
          <w:p>
            <w:pPr>
              <w:spacing w:after="0" w:before="0"/>
            </w:pPr>
            <w:r/>
            <w:r>
              <w:rPr>
                <w:rFonts w:ascii="Arial" w:hAnsi="Arial"/>
                <w:b w:val="0"/>
                <w:sz w:val="15"/>
              </w:rPr>
              <w:t>RoleId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wfl.RequestApproval</w:t>
            </w:r>
          </w:p>
        </w:tc>
        <w:tc>
          <w:tcPr>
            <w:tcW w:type="dxa" w:w="2948"/>
          </w:tcPr>
          <w:p>
            <w:pPr>
              <w:spacing w:after="0" w:before="0"/>
            </w:pPr>
            <w:r/>
            <w:r>
              <w:rPr>
                <w:rFonts w:ascii="Arial" w:hAnsi="Arial"/>
                <w:b w:val="0"/>
                <w:sz w:val="15"/>
              </w:rPr>
              <w:t>ActedByUserId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wfl.RequestApproval</w:t>
            </w:r>
          </w:p>
        </w:tc>
        <w:tc>
          <w:tcPr>
            <w:tcW w:type="dxa" w:w="2948"/>
            <w:shd w:val="clear" w:color="auto" w:fill="E8EEF6"/>
          </w:tcPr>
          <w:p>
            <w:pPr>
              <w:spacing w:after="0" w:before="0"/>
            </w:pPr>
            <w:r/>
            <w:r>
              <w:rPr>
                <w:rFonts w:ascii="Arial" w:hAnsi="Arial"/>
                <w:b w:val="0"/>
                <w:sz w:val="15"/>
              </w:rPr>
              <w:t>OnBehalfOfUserId</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wfl.RequestApproval</w:t>
            </w:r>
          </w:p>
        </w:tc>
        <w:tc>
          <w:tcPr>
            <w:tcW w:type="dxa" w:w="2948"/>
          </w:tcPr>
          <w:p>
            <w:pPr>
              <w:spacing w:after="0" w:before="0"/>
            </w:pPr>
            <w:r/>
            <w:r>
              <w:rPr>
                <w:rFonts w:ascii="Arial" w:hAnsi="Arial"/>
                <w:b w:val="0"/>
                <w:sz w:val="15"/>
              </w:rPr>
              <w:t>DelegationId</w:t>
            </w:r>
          </w:p>
        </w:tc>
        <w:tc>
          <w:tcPr>
            <w:tcW w:type="dxa" w:w="2721"/>
          </w:tcPr>
          <w:p>
            <w:pPr>
              <w:spacing w:after="0" w:before="0"/>
            </w:pPr>
            <w:r/>
            <w:r>
              <w:rPr>
                <w:rFonts w:ascii="Arial" w:hAnsi="Arial"/>
                <w:b w:val="0"/>
                <w:sz w:val="15"/>
              </w:rPr>
              <w:t>wfl.UserDelegation</w:t>
            </w:r>
          </w:p>
        </w:tc>
        <w:tc>
          <w:tcPr>
            <w:tcW w:type="dxa" w:w="2948"/>
          </w:tcPr>
          <w:p>
            <w:pPr>
              <w:spacing w:after="0" w:before="0"/>
            </w:pPr>
            <w:r/>
            <w:r>
              <w:rPr>
                <w:rFonts w:ascii="Arial" w:hAnsi="Arial"/>
                <w:b w:val="0"/>
                <w:sz w:val="15"/>
              </w:rPr>
              <w:t>UserDelegationId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wfl.RequestAction</w:t>
            </w:r>
          </w:p>
        </w:tc>
        <w:tc>
          <w:tcPr>
            <w:tcW w:type="dxa" w:w="2948"/>
            <w:shd w:val="clear" w:color="auto" w:fill="E8EEF6"/>
          </w:tcPr>
          <w:p>
            <w:pPr>
              <w:spacing w:after="0" w:before="0"/>
            </w:pPr>
            <w:r/>
            <w:r>
              <w:rPr>
                <w:rFonts w:ascii="Arial" w:hAnsi="Arial"/>
                <w:b w:val="0"/>
                <w:sz w:val="15"/>
              </w:rPr>
              <w:t>RequestId</w:t>
            </w:r>
          </w:p>
        </w:tc>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RequestId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wfl.RequestAction</w:t>
            </w:r>
          </w:p>
        </w:tc>
        <w:tc>
          <w:tcPr>
            <w:tcW w:type="dxa" w:w="2948"/>
          </w:tcPr>
          <w:p>
            <w:pPr>
              <w:spacing w:after="0" w:before="0"/>
            </w:pPr>
            <w:r/>
            <w:r>
              <w:rPr>
                <w:rFonts w:ascii="Arial" w:hAnsi="Arial"/>
                <w:b w:val="0"/>
                <w:sz w:val="15"/>
              </w:rPr>
              <w:t>RequestId, StageInstanceId</w:t>
            </w:r>
          </w:p>
        </w:tc>
        <w:tc>
          <w:tcPr>
            <w:tcW w:type="dxa" w:w="2721"/>
          </w:tcPr>
          <w:p>
            <w:pPr>
              <w:spacing w:after="0" w:before="0"/>
            </w:pPr>
            <w:r/>
            <w:r>
              <w:rPr>
                <w:rFonts w:ascii="Arial" w:hAnsi="Arial"/>
                <w:b w:val="0"/>
                <w:sz w:val="15"/>
              </w:rPr>
              <w:t>wfl.RequestStageInstance</w:t>
            </w:r>
          </w:p>
        </w:tc>
        <w:tc>
          <w:tcPr>
            <w:tcW w:type="dxa" w:w="2948"/>
          </w:tcPr>
          <w:p>
            <w:pPr>
              <w:spacing w:after="0" w:before="0"/>
            </w:pPr>
            <w:r/>
            <w:r>
              <w:rPr>
                <w:rFonts w:ascii="Arial" w:hAnsi="Arial"/>
                <w:b w:val="0"/>
                <w:sz w:val="15"/>
              </w:rPr>
              <w:t>RequestId, RequestStageInstanceId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wfl.RequestAction</w:t>
            </w:r>
          </w:p>
        </w:tc>
        <w:tc>
          <w:tcPr>
            <w:tcW w:type="dxa" w:w="2948"/>
            <w:shd w:val="clear" w:color="auto" w:fill="E8EEF6"/>
          </w:tcPr>
          <w:p>
            <w:pPr>
              <w:spacing w:after="0" w:before="0"/>
            </w:pPr>
            <w:r/>
            <w:r>
              <w:rPr>
                <w:rFonts w:ascii="Arial" w:hAnsi="Arial"/>
                <w:b w:val="0"/>
                <w:sz w:val="15"/>
              </w:rPr>
              <w:t>ActorUserId</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wfl.RequestAction</w:t>
            </w:r>
          </w:p>
        </w:tc>
        <w:tc>
          <w:tcPr>
            <w:tcW w:type="dxa" w:w="2948"/>
          </w:tcPr>
          <w:p>
            <w:pPr>
              <w:spacing w:after="0" w:before="0"/>
            </w:pPr>
            <w:r/>
            <w:r>
              <w:rPr>
                <w:rFonts w:ascii="Arial" w:hAnsi="Arial"/>
                <w:b w:val="0"/>
                <w:sz w:val="15"/>
              </w:rPr>
              <w:t>OnBehalfOfUserId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r>
        <w:trPr>
          <w:cantSplit w:val="true"/>
        </w:trPr>
        <w:tc>
          <w:tcPr>
            <w:tcW w:type="dxa" w:w="2721"/>
            <w:shd w:val="clear" w:color="auto" w:fill="E8EEF6"/>
          </w:tcPr>
          <w:p>
            <w:pPr>
              <w:spacing w:after="0" w:before="0"/>
            </w:pPr>
            <w:r/>
            <w:r>
              <w:rPr>
                <w:rFonts w:ascii="Arial" w:hAnsi="Arial"/>
                <w:b w:val="0"/>
                <w:sz w:val="15"/>
              </w:rPr>
              <w:t>wfl.HookExecution</w:t>
            </w:r>
          </w:p>
        </w:tc>
        <w:tc>
          <w:tcPr>
            <w:tcW w:type="dxa" w:w="2948"/>
            <w:shd w:val="clear" w:color="auto" w:fill="E8EEF6"/>
          </w:tcPr>
          <w:p>
            <w:pPr>
              <w:spacing w:after="0" w:before="0"/>
            </w:pPr>
            <w:r/>
            <w:r>
              <w:rPr>
                <w:rFonts w:ascii="Arial" w:hAnsi="Arial"/>
                <w:b w:val="0"/>
                <w:sz w:val="15"/>
              </w:rPr>
              <w:t>RequestId</w:t>
            </w:r>
          </w:p>
        </w:tc>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RequestId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wfl.HookExecution</w:t>
            </w:r>
          </w:p>
        </w:tc>
        <w:tc>
          <w:tcPr>
            <w:tcW w:type="dxa" w:w="2948"/>
          </w:tcPr>
          <w:p>
            <w:pPr>
              <w:spacing w:after="0" w:before="0"/>
            </w:pPr>
            <w:r/>
            <w:r>
              <w:rPr>
                <w:rFonts w:ascii="Arial" w:hAnsi="Arial"/>
                <w:b w:val="0"/>
                <w:sz w:val="15"/>
              </w:rPr>
              <w:t>RequestId, StageInstanceId</w:t>
            </w:r>
          </w:p>
        </w:tc>
        <w:tc>
          <w:tcPr>
            <w:tcW w:type="dxa" w:w="2721"/>
          </w:tcPr>
          <w:p>
            <w:pPr>
              <w:spacing w:after="0" w:before="0"/>
            </w:pPr>
            <w:r/>
            <w:r>
              <w:rPr>
                <w:rFonts w:ascii="Arial" w:hAnsi="Arial"/>
                <w:b w:val="0"/>
                <w:sz w:val="15"/>
              </w:rPr>
              <w:t>wfl.RequestStageInstance</w:t>
            </w:r>
          </w:p>
        </w:tc>
        <w:tc>
          <w:tcPr>
            <w:tcW w:type="dxa" w:w="2948"/>
          </w:tcPr>
          <w:p>
            <w:pPr>
              <w:spacing w:after="0" w:before="0"/>
            </w:pPr>
            <w:r/>
            <w:r>
              <w:rPr>
                <w:rFonts w:ascii="Arial" w:hAnsi="Arial"/>
                <w:b w:val="0"/>
                <w:sz w:val="15"/>
              </w:rPr>
              <w:t>RequestId, RequestStageInstanceId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wfl.UserDelegation</w:t>
            </w:r>
          </w:p>
        </w:tc>
        <w:tc>
          <w:tcPr>
            <w:tcW w:type="dxa" w:w="2948"/>
            <w:shd w:val="clear" w:color="auto" w:fill="E8EEF6"/>
          </w:tcPr>
          <w:p>
            <w:pPr>
              <w:spacing w:after="0" w:before="0"/>
            </w:pPr>
            <w:r/>
            <w:r>
              <w:rPr>
                <w:rFonts w:ascii="Arial" w:hAnsi="Arial"/>
                <w:b w:val="0"/>
                <w:sz w:val="15"/>
              </w:rPr>
              <w:t>FromUserId</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wfl.UserDelegation</w:t>
            </w:r>
          </w:p>
        </w:tc>
        <w:tc>
          <w:tcPr>
            <w:tcW w:type="dxa" w:w="2948"/>
          </w:tcPr>
          <w:p>
            <w:pPr>
              <w:spacing w:after="0" w:before="0"/>
            </w:pPr>
            <w:r/>
            <w:r>
              <w:rPr>
                <w:rFonts w:ascii="Arial" w:hAnsi="Arial"/>
                <w:b w:val="0"/>
                <w:sz w:val="15"/>
              </w:rPr>
              <w:t>ToUserId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wfl.UserDelegation</w:t>
            </w:r>
          </w:p>
        </w:tc>
        <w:tc>
          <w:tcPr>
            <w:tcW w:type="dxa" w:w="2948"/>
            <w:shd w:val="clear" w:color="auto" w:fill="E8EEF6"/>
          </w:tcPr>
          <w:p>
            <w:pPr>
              <w:spacing w:after="0" w:before="0"/>
            </w:pPr>
            <w:r/>
            <w:r>
              <w:rPr>
                <w:rFonts w:ascii="Arial" w:hAnsi="Arial"/>
                <w:b w:val="0"/>
                <w:sz w:val="15"/>
              </w:rPr>
              <w:t>RequestTypeId</w:t>
            </w:r>
          </w:p>
        </w:tc>
        <w:tc>
          <w:tcPr>
            <w:tcW w:type="dxa" w:w="2721"/>
            <w:shd w:val="clear" w:color="auto" w:fill="E8EEF6"/>
          </w:tcPr>
          <w:p>
            <w:pPr>
              <w:spacing w:after="0" w:before="0"/>
            </w:pPr>
            <w:r/>
            <w:r>
              <w:rPr>
                <w:rFonts w:ascii="Arial" w:hAnsi="Arial"/>
                <w:b w:val="0"/>
                <w:sz w:val="15"/>
              </w:rPr>
              <w:t>wfl.RequestType</w:t>
            </w:r>
          </w:p>
        </w:tc>
        <w:tc>
          <w:tcPr>
            <w:tcW w:type="dxa" w:w="2948"/>
            <w:shd w:val="clear" w:color="auto" w:fill="E8EEF6"/>
          </w:tcPr>
          <w:p>
            <w:pPr>
              <w:spacing w:after="0" w:before="0"/>
            </w:pPr>
            <w:r/>
            <w:r>
              <w:rPr>
                <w:rFonts w:ascii="Arial" w:hAnsi="Arial"/>
                <w:b w:val="0"/>
                <w:sz w:val="15"/>
              </w:rPr>
              <w:t>RequestTypeId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wfl.UserDelegation</w:t>
            </w:r>
          </w:p>
        </w:tc>
        <w:tc>
          <w:tcPr>
            <w:tcW w:type="dxa" w:w="2948"/>
          </w:tcPr>
          <w:p>
            <w:pPr>
              <w:spacing w:after="0" w:before="0"/>
            </w:pPr>
            <w:r/>
            <w:r>
              <w:rPr>
                <w:rFonts w:ascii="Arial" w:hAnsi="Arial"/>
                <w:b w:val="0"/>
                <w:sz w:val="15"/>
              </w:rPr>
              <w:t>RevokedBy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Traceability</w:t>
            </w:r>
          </w:p>
        </w:tc>
        <w:tc>
          <w:tcPr>
            <w:tcW w:type="dxa" w:w="794"/>
          </w:tcPr>
          <w:p>
            <w:pPr>
              <w:spacing w:after="0" w:before="0"/>
            </w:pPr>
            <w:r/>
            <w:r>
              <w:rPr>
                <w:rFonts w:ascii="Arial" w:hAnsi="Arial"/>
                <w:b w:val="0"/>
                <w:sz w:val="15"/>
              </w:rPr>
              <w:t>no</w:t>
            </w:r>
          </w:p>
        </w:tc>
      </w:tr>
    </w:tbl>
    <w:p>
      <w:pPr>
        <w:spacing w:after="40"/>
      </w:pPr>
    </w:p>
    <w:p>
      <w:pPr>
        <w:pStyle w:val="Heading3"/>
      </w:pPr>
      <w:r>
        <w:rPr>
          <w:rFonts w:ascii="Arial" w:hAnsi="Arial"/>
          <w:color w:val="1F3A5F"/>
        </w:rPr>
        <w:t>Notifications</w:t>
      </w:r>
    </w:p>
    <w:p>
      <w:pPr>
        <w:spacing w:after="80"/>
      </w:pPr>
      <w:r>
        <w:rPr>
          <w:rFonts w:ascii="Arial" w:hAnsi="Arial"/>
          <w:b w:val="0"/>
          <w:i/>
          <w:color w:val="6B7280"/>
          <w:sz w:val="18"/>
        </w:rPr>
        <w:t>ntf schema: notifications and delivery</w:t>
      </w:r>
    </w:p>
    <w:p>
      <w:pPr>
        <w:keepNext/>
        <w:jc w:val="center"/>
      </w:pPr>
      <w:r>
        <w:drawing>
          <wp:inline xmlns:a="http://schemas.openxmlformats.org/drawingml/2006/main" xmlns:pic="http://schemas.openxmlformats.org/drawingml/2006/picture">
            <wp:extent cx="9918700" cy="7748724"/>
            <wp:docPr id="75" name="Picture 75"/>
            <wp:cNvGraphicFramePr>
              <a:graphicFrameLocks noChangeAspect="1"/>
            </wp:cNvGraphicFramePr>
            <a:graphic>
              <a:graphicData uri="http://schemas.openxmlformats.org/drawingml/2006/picture">
                <pic:pic>
                  <pic:nvPicPr>
                    <pic:cNvPr id="0" name="m6_notifications.png"/>
                    <pic:cNvPicPr/>
                  </pic:nvPicPr>
                  <pic:blipFill>
                    <a:blip r:embed="rId85"/>
                    <a:stretch>
                      <a:fillRect/>
                    </a:stretch>
                  </pic:blipFill>
                  <pic:spPr>
                    <a:xfrm>
                      <a:off x="0" y="0"/>
                      <a:ext cx="9918700" cy="7748724"/>
                    </a:xfrm>
                    <a:prstGeom prst="rect"/>
                  </pic:spPr>
                </pic:pic>
              </a:graphicData>
            </a:graphic>
          </wp:inline>
        </w:drawing>
      </w:r>
    </w:p>
    <w:p>
      <w:pPr>
        <w:spacing w:after="120"/>
        <w:jc w:val="center"/>
      </w:pPr>
      <w:r>
        <w:rPr>
          <w:rFonts w:ascii="Arial" w:hAnsi="Arial"/>
          <w:b w:val="0"/>
          <w:i/>
          <w:color w:val="6B7280"/>
          <w:sz w:val="16"/>
        </w:rPr>
        <w:t>Figure 75  Notifications  ·  7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ntf.DigestBatch</w:t>
            </w:r>
          </w:p>
        </w:tc>
        <w:tc>
          <w:tcPr>
            <w:tcW w:type="dxa" w:w="6690"/>
          </w:tcPr>
          <w:p>
            <w:pPr>
              <w:spacing w:after="0" w:before="0"/>
            </w:pPr>
            <w:r/>
            <w:r>
              <w:rPr>
                <w:rFonts w:ascii="Arial" w:hAnsi="Arial"/>
                <w:b w:val="0"/>
                <w:sz w:val="15"/>
              </w:rPr>
              <w:t>Digest batch for a user, channel and period; never sent empty (FR-NTF-014, BR-NTF-004, JOB-NTF-DIGEST)</w:t>
            </w:r>
          </w:p>
        </w:tc>
        <w:tc>
          <w:tcPr>
            <w:tcW w:type="dxa" w:w="2948"/>
          </w:tcPr>
          <w:p>
            <w:pPr>
              <w:spacing w:after="0" w:before="0"/>
            </w:pPr>
            <w:r/>
            <w:r>
              <w:rPr>
                <w:rFonts w:ascii="Arial" w:hAnsi="Arial"/>
                <w:b w:val="0"/>
                <w:sz w:val="15"/>
              </w:rPr>
              <w:t>DigestBatchId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ntf.Notification</w:t>
            </w:r>
          </w:p>
        </w:tc>
        <w:tc>
          <w:tcPr>
            <w:tcW w:type="dxa" w:w="6690"/>
            <w:shd w:val="clear" w:color="auto" w:fill="E8EEF6"/>
          </w:tcPr>
          <w:p>
            <w:pPr>
              <w:spacing w:after="0" w:before="0"/>
            </w:pPr>
            <w:r/>
            <w:r>
              <w:rPr>
                <w:rFonts w:ascii="Arial" w:hAnsi="Arial"/>
                <w:b w:val="0"/>
                <w:sz w:val="15"/>
              </w:rPr>
              <w:t>Notification for a user; the content carries no restricted values (FR-NTF-005/006/007/021, BR-NTF-001/002/007/008/011)</w:t>
            </w:r>
          </w:p>
        </w:tc>
        <w:tc>
          <w:tcPr>
            <w:tcW w:type="dxa" w:w="2948"/>
            <w:shd w:val="clear" w:color="auto" w:fill="E8EEF6"/>
          </w:tcPr>
          <w:p>
            <w:pPr>
              <w:spacing w:after="0" w:before="0"/>
            </w:pPr>
            <w:r/>
            <w:r>
              <w:rPr>
                <w:rFonts w:ascii="Arial" w:hAnsi="Arial"/>
                <w:b w:val="0"/>
                <w:sz w:val="15"/>
              </w:rPr>
              <w:t>NotificationId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3</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ntf.NotificationDelivery</w:t>
            </w:r>
          </w:p>
        </w:tc>
        <w:tc>
          <w:tcPr>
            <w:tcW w:type="dxa" w:w="6690"/>
          </w:tcPr>
          <w:p>
            <w:pPr>
              <w:spacing w:after="0" w:before="0"/>
            </w:pPr>
            <w:r/>
            <w:r>
              <w:rPr>
                <w:rFonts w:ascii="Arial" w:hAnsi="Arial"/>
                <w:b w:val="0"/>
                <w:sz w:val="15"/>
              </w:rPr>
              <w:t>Delivery of a notification per channel, with status and retries (FR-NTF-019, BR-NTF-009, section 8)</w:t>
            </w:r>
          </w:p>
        </w:tc>
        <w:tc>
          <w:tcPr>
            <w:tcW w:type="dxa" w:w="2948"/>
          </w:tcPr>
          <w:p>
            <w:pPr>
              <w:spacing w:after="0" w:before="0"/>
            </w:pPr>
            <w:r/>
            <w:r>
              <w:rPr>
                <w:rFonts w:ascii="Arial" w:hAnsi="Arial"/>
                <w:b w:val="0"/>
                <w:sz w:val="15"/>
              </w:rPr>
              <w:t>NotificationDeliveryId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ntf.NotificationEventType</w:t>
            </w:r>
          </w:p>
        </w:tc>
        <w:tc>
          <w:tcPr>
            <w:tcW w:type="dxa" w:w="6690"/>
            <w:shd w:val="clear" w:color="auto" w:fill="E8EEF6"/>
          </w:tcPr>
          <w:p>
            <w:pPr>
              <w:spacing w:after="0" w:before="0"/>
            </w:pPr>
            <w:r/>
            <w:r>
              <w:rPr>
                <w:rFonts w:ascii="Arial" w:hAnsi="Arial"/>
                <w:b w:val="0"/>
                <w:sz w:val="15"/>
              </w:rPr>
              <w:t>Event catalogue: specification 13 owns it for all modules, and modules seed their events into it (FR-NTF-001, section 9.2)</w:t>
            </w:r>
          </w:p>
        </w:tc>
        <w:tc>
          <w:tcPr>
            <w:tcW w:type="dxa" w:w="2948"/>
            <w:shd w:val="clear" w:color="auto" w:fill="E8EEF6"/>
          </w:tcPr>
          <w:p>
            <w:pPr>
              <w:spacing w:after="0" w:before="0"/>
            </w:pPr>
            <w:r/>
            <w:r>
              <w:rPr>
                <w:rFonts w:ascii="Arial" w:hAnsi="Arial"/>
                <w:b w:val="0"/>
                <w:sz w:val="15"/>
              </w:rPr>
              <w:t>NotificationEventTypeId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0</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ntf.NotificationPreference</w:t>
            </w:r>
          </w:p>
        </w:tc>
        <w:tc>
          <w:tcPr>
            <w:tcW w:type="dxa" w:w="6690"/>
          </w:tcPr>
          <w:p>
            <w:pPr>
              <w:spacing w:after="0" w:before="0"/>
            </w:pPr>
            <w:r/>
            <w:r>
              <w:rPr>
                <w:rFonts w:ascii="Arial" w:hAnsi="Arial"/>
                <w:b w:val="0"/>
                <w:sz w:val="15"/>
              </w:rPr>
              <w:t>User preference per event group and channel (FR-NTF-010, BR-NTF-003/014); mandatory notifications cannot be switched off in the application</w:t>
            </w:r>
          </w:p>
        </w:tc>
        <w:tc>
          <w:tcPr>
            <w:tcW w:type="dxa" w:w="2948"/>
          </w:tcPr>
          <w:p>
            <w:pPr>
              <w:spacing w:after="0" w:before="0"/>
            </w:pPr>
            <w:r/>
            <w:r>
              <w:rPr>
                <w:rFonts w:ascii="Arial" w:hAnsi="Arial"/>
                <w:b w:val="0"/>
                <w:sz w:val="15"/>
              </w:rPr>
              <w:t>NotificationPreferenceId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ntf.NotificationRule</w:t>
            </w:r>
          </w:p>
        </w:tc>
        <w:tc>
          <w:tcPr>
            <w:tcW w:type="dxa" w:w="6690"/>
            <w:shd w:val="clear" w:color="auto" w:fill="E8EEF6"/>
          </w:tcPr>
          <w:p>
            <w:pPr>
              <w:spacing w:after="0" w:before="0"/>
            </w:pPr>
            <w:r/>
            <w:r>
              <w:rPr>
                <w:rFonts w:ascii="Arial" w:hAnsi="Arial"/>
                <w:b w:val="0"/>
                <w:sz w:val="15"/>
              </w:rPr>
              <w:t>Recipient rule for an event; changes apply to subsequent events only (FR-NTF-003, BR-NTF-001, V-NTF-02)</w:t>
            </w:r>
          </w:p>
        </w:tc>
        <w:tc>
          <w:tcPr>
            <w:tcW w:type="dxa" w:w="2948"/>
            <w:shd w:val="clear" w:color="auto" w:fill="E8EEF6"/>
          </w:tcPr>
          <w:p>
            <w:pPr>
              <w:spacing w:after="0" w:before="0"/>
            </w:pPr>
            <w:r/>
            <w:r>
              <w:rPr>
                <w:rFonts w:ascii="Arial" w:hAnsi="Arial"/>
                <w:b w:val="0"/>
                <w:sz w:val="15"/>
              </w:rPr>
              <w:t>NotificationRuleId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4</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ntf.NotificationTemplate</w:t>
            </w:r>
          </w:p>
        </w:tc>
        <w:tc>
          <w:tcPr>
            <w:tcW w:type="dxa" w:w="6690"/>
          </w:tcPr>
          <w:p>
            <w:pPr>
              <w:spacing w:after="0" w:before="0"/>
            </w:pPr>
            <w:r/>
            <w:r>
              <w:rPr>
                <w:rFonts w:ascii="Arial" w:hAnsi="Arial"/>
                <w:b w:val="0"/>
                <w:sz w:val="15"/>
              </w:rPr>
              <w:t>Message template per (event, channel, language); deleting it reverts to the seed template (FR-NTF-012, FR-NTF-025)</w:t>
            </w:r>
          </w:p>
        </w:tc>
        <w:tc>
          <w:tcPr>
            <w:tcW w:type="dxa" w:w="2948"/>
          </w:tcPr>
          <w:p>
            <w:pPr>
              <w:spacing w:after="0" w:before="0"/>
            </w:pPr>
            <w:r/>
            <w:r>
              <w:rPr>
                <w:rFonts w:ascii="Arial" w:hAnsi="Arial"/>
                <w:b w:val="0"/>
                <w:sz w:val="15"/>
              </w:rPr>
              <w:t>NotificationTemplateId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ntf.DigestBatch</w:t>
            </w:r>
          </w:p>
        </w:tc>
        <w:tc>
          <w:tcPr>
            <w:tcW w:type="dxa" w:w="2948"/>
          </w:tcPr>
          <w:p>
            <w:pPr>
              <w:spacing w:after="0" w:before="0"/>
            </w:pPr>
            <w:r/>
            <w:r>
              <w:rPr>
                <w:rFonts w:ascii="Arial" w:hAnsi="Arial"/>
                <w:b w:val="0"/>
                <w:sz w:val="15"/>
              </w:rPr>
              <w:t>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ntf.Notification</w:t>
            </w:r>
          </w:p>
        </w:tc>
        <w:tc>
          <w:tcPr>
            <w:tcW w:type="dxa" w:w="2948"/>
            <w:shd w:val="clear" w:color="auto" w:fill="E8EEF6"/>
          </w:tcPr>
          <w:p>
            <w:pPr>
              <w:spacing w:after="0" w:before="0"/>
            </w:pPr>
            <w:r/>
            <w:r>
              <w:rPr>
                <w:rFonts w:ascii="Arial" w:hAnsi="Arial"/>
                <w:b w:val="0"/>
                <w:sz w:val="15"/>
              </w:rPr>
              <w:t>UserId</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ntf.Notification</w:t>
            </w:r>
          </w:p>
        </w:tc>
        <w:tc>
          <w:tcPr>
            <w:tcW w:type="dxa" w:w="2948"/>
          </w:tcPr>
          <w:p>
            <w:pPr>
              <w:spacing w:after="0" w:before="0"/>
            </w:pPr>
            <w:r/>
            <w:r>
              <w:rPr>
                <w:rFonts w:ascii="Arial" w:hAnsi="Arial"/>
                <w:b w:val="0"/>
                <w:sz w:val="15"/>
              </w:rPr>
              <w:t>EventTypeId</w:t>
            </w:r>
          </w:p>
        </w:tc>
        <w:tc>
          <w:tcPr>
            <w:tcW w:type="dxa" w:w="2721"/>
          </w:tcPr>
          <w:p>
            <w:pPr>
              <w:spacing w:after="0" w:before="0"/>
            </w:pPr>
            <w:r/>
            <w:r>
              <w:rPr>
                <w:rFonts w:ascii="Arial" w:hAnsi="Arial"/>
                <w:b w:val="0"/>
                <w:sz w:val="15"/>
              </w:rPr>
              <w:t>ntf.NotificationEventType</w:t>
            </w:r>
          </w:p>
        </w:tc>
        <w:tc>
          <w:tcPr>
            <w:tcW w:type="dxa" w:w="2948"/>
          </w:tcPr>
          <w:p>
            <w:pPr>
              <w:spacing w:after="0" w:before="0"/>
            </w:pPr>
            <w:r/>
            <w:r>
              <w:rPr>
                <w:rFonts w:ascii="Arial" w:hAnsi="Arial"/>
                <w:b w:val="0"/>
                <w:sz w:val="15"/>
              </w:rPr>
              <w:t>NotificationEventTypeId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ntf.Notification</w:t>
            </w:r>
          </w:p>
        </w:tc>
        <w:tc>
          <w:tcPr>
            <w:tcW w:type="dxa" w:w="2948"/>
            <w:shd w:val="clear" w:color="auto" w:fill="E8EEF6"/>
          </w:tcPr>
          <w:p>
            <w:pPr>
              <w:spacing w:after="0" w:before="0"/>
            </w:pPr>
            <w:r/>
            <w:r>
              <w:rPr>
                <w:rFonts w:ascii="Arial" w:hAnsi="Arial"/>
                <w:b w:val="0"/>
                <w:sz w:val="15"/>
              </w:rPr>
              <w:t>CompanyId</w:t>
            </w:r>
          </w:p>
        </w:tc>
        <w:tc>
          <w:tcPr>
            <w:tcW w:type="dxa" w:w="2721"/>
            <w:shd w:val="clear" w:color="auto" w:fill="E8EEF6"/>
          </w:tcPr>
          <w:p>
            <w:pPr>
              <w:spacing w:after="0" w:before="0"/>
            </w:pPr>
            <w:r/>
            <w:r>
              <w:rPr>
                <w:rFonts w:ascii="Arial" w:hAnsi="Arial"/>
                <w:b w:val="0"/>
                <w:sz w:val="15"/>
              </w:rPr>
              <w:t>org.Company</w:t>
            </w:r>
          </w:p>
        </w:tc>
        <w:tc>
          <w:tcPr>
            <w:tcW w:type="dxa" w:w="2948"/>
            <w:shd w:val="clear" w:color="auto" w:fill="E8EEF6"/>
          </w:tcPr>
          <w:p>
            <w:pPr>
              <w:spacing w:after="0" w:before="0"/>
            </w:pPr>
            <w:r/>
            <w:r>
              <w:rPr>
                <w:rFonts w:ascii="Arial" w:hAnsi="Arial"/>
                <w:b w:val="0"/>
                <w:sz w:val="15"/>
              </w:rPr>
              <w:t>CompanyId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ntf.NotificationDelivery</w:t>
            </w:r>
          </w:p>
        </w:tc>
        <w:tc>
          <w:tcPr>
            <w:tcW w:type="dxa" w:w="2948"/>
          </w:tcPr>
          <w:p>
            <w:pPr>
              <w:spacing w:after="0" w:before="0"/>
            </w:pPr>
            <w:r/>
            <w:r>
              <w:rPr>
                <w:rFonts w:ascii="Arial" w:hAnsi="Arial"/>
                <w:b w:val="0"/>
                <w:sz w:val="15"/>
              </w:rPr>
              <w:t>NotificationId</w:t>
            </w:r>
          </w:p>
        </w:tc>
        <w:tc>
          <w:tcPr>
            <w:tcW w:type="dxa" w:w="2721"/>
          </w:tcPr>
          <w:p>
            <w:pPr>
              <w:spacing w:after="0" w:before="0"/>
            </w:pPr>
            <w:r/>
            <w:r>
              <w:rPr>
                <w:rFonts w:ascii="Arial" w:hAnsi="Arial"/>
                <w:b w:val="0"/>
                <w:sz w:val="15"/>
              </w:rPr>
              <w:t>ntf.Notification</w:t>
            </w:r>
          </w:p>
        </w:tc>
        <w:tc>
          <w:tcPr>
            <w:tcW w:type="dxa" w:w="2948"/>
          </w:tcPr>
          <w:p>
            <w:pPr>
              <w:spacing w:after="0" w:before="0"/>
            </w:pPr>
            <w:r/>
            <w:r>
              <w:rPr>
                <w:rFonts w:ascii="Arial" w:hAnsi="Arial"/>
                <w:b w:val="0"/>
                <w:sz w:val="15"/>
              </w:rPr>
              <w:t>NotificationId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ntf.NotificationDelivery</w:t>
            </w:r>
          </w:p>
        </w:tc>
        <w:tc>
          <w:tcPr>
            <w:tcW w:type="dxa" w:w="2948"/>
            <w:shd w:val="clear" w:color="auto" w:fill="E8EEF6"/>
          </w:tcPr>
          <w:p>
            <w:pPr>
              <w:spacing w:after="0" w:before="0"/>
            </w:pPr>
            <w:r/>
            <w:r>
              <w:rPr>
                <w:rFonts w:ascii="Arial" w:hAnsi="Arial"/>
                <w:b w:val="0"/>
                <w:sz w:val="15"/>
              </w:rPr>
              <w:t>DigestBatchId</w:t>
            </w:r>
          </w:p>
        </w:tc>
        <w:tc>
          <w:tcPr>
            <w:tcW w:type="dxa" w:w="2721"/>
            <w:shd w:val="clear" w:color="auto" w:fill="E8EEF6"/>
          </w:tcPr>
          <w:p>
            <w:pPr>
              <w:spacing w:after="0" w:before="0"/>
            </w:pPr>
            <w:r/>
            <w:r>
              <w:rPr>
                <w:rFonts w:ascii="Arial" w:hAnsi="Arial"/>
                <w:b w:val="0"/>
                <w:sz w:val="15"/>
              </w:rPr>
              <w:t>ntf.DigestBatch</w:t>
            </w:r>
          </w:p>
        </w:tc>
        <w:tc>
          <w:tcPr>
            <w:tcW w:type="dxa" w:w="2948"/>
            <w:shd w:val="clear" w:color="auto" w:fill="E8EEF6"/>
          </w:tcPr>
          <w:p>
            <w:pPr>
              <w:spacing w:after="0" w:before="0"/>
            </w:pPr>
            <w:r/>
            <w:r>
              <w:rPr>
                <w:rFonts w:ascii="Arial" w:hAnsi="Arial"/>
                <w:b w:val="0"/>
                <w:sz w:val="15"/>
              </w:rPr>
              <w:t>DigestBatchId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ntf.NotificationPreference</w:t>
            </w:r>
          </w:p>
        </w:tc>
        <w:tc>
          <w:tcPr>
            <w:tcW w:type="dxa" w:w="2948"/>
          </w:tcPr>
          <w:p>
            <w:pPr>
              <w:spacing w:after="0" w:before="0"/>
            </w:pPr>
            <w:r/>
            <w:r>
              <w:rPr>
                <w:rFonts w:ascii="Arial" w:hAnsi="Arial"/>
                <w:b w:val="0"/>
                <w:sz w:val="15"/>
              </w:rPr>
              <w:t>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ntf.NotificationRule</w:t>
            </w:r>
          </w:p>
        </w:tc>
        <w:tc>
          <w:tcPr>
            <w:tcW w:type="dxa" w:w="2948"/>
            <w:shd w:val="clear" w:color="auto" w:fill="E8EEF6"/>
          </w:tcPr>
          <w:p>
            <w:pPr>
              <w:spacing w:after="0" w:before="0"/>
            </w:pPr>
            <w:r/>
            <w:r>
              <w:rPr>
                <w:rFonts w:ascii="Arial" w:hAnsi="Arial"/>
                <w:b w:val="0"/>
                <w:sz w:val="15"/>
              </w:rPr>
              <w:t>EventTypeId</w:t>
            </w:r>
          </w:p>
        </w:tc>
        <w:tc>
          <w:tcPr>
            <w:tcW w:type="dxa" w:w="2721"/>
            <w:shd w:val="clear" w:color="auto" w:fill="E8EEF6"/>
          </w:tcPr>
          <w:p>
            <w:pPr>
              <w:spacing w:after="0" w:before="0"/>
            </w:pPr>
            <w:r/>
            <w:r>
              <w:rPr>
                <w:rFonts w:ascii="Arial" w:hAnsi="Arial"/>
                <w:b w:val="0"/>
                <w:sz w:val="15"/>
              </w:rPr>
              <w:t>ntf.NotificationEventType</w:t>
            </w:r>
          </w:p>
        </w:tc>
        <w:tc>
          <w:tcPr>
            <w:tcW w:type="dxa" w:w="2948"/>
            <w:shd w:val="clear" w:color="auto" w:fill="E8EEF6"/>
          </w:tcPr>
          <w:p>
            <w:pPr>
              <w:spacing w:after="0" w:before="0"/>
            </w:pPr>
            <w:r/>
            <w:r>
              <w:rPr>
                <w:rFonts w:ascii="Arial" w:hAnsi="Arial"/>
                <w:b w:val="0"/>
                <w:sz w:val="15"/>
              </w:rPr>
              <w:t>NotificationEventTypeId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ntf.NotificationRule</w:t>
            </w:r>
          </w:p>
        </w:tc>
        <w:tc>
          <w:tcPr>
            <w:tcW w:type="dxa" w:w="2948"/>
          </w:tcPr>
          <w:p>
            <w:pPr>
              <w:spacing w:after="0" w:before="0"/>
            </w:pPr>
            <w:r/>
            <w:r>
              <w:rPr>
                <w:rFonts w:ascii="Arial" w:hAnsi="Arial"/>
                <w:b w:val="0"/>
                <w:sz w:val="15"/>
              </w:rPr>
              <w:t>RoleId</w:t>
            </w:r>
          </w:p>
        </w:tc>
        <w:tc>
          <w:tcPr>
            <w:tcW w:type="dxa" w:w="2721"/>
          </w:tcPr>
          <w:p>
            <w:pPr>
              <w:spacing w:after="0" w:before="0"/>
            </w:pPr>
            <w:r/>
            <w:r>
              <w:rPr>
                <w:rFonts w:ascii="Arial" w:hAnsi="Arial"/>
                <w:b w:val="0"/>
                <w:sz w:val="15"/>
              </w:rPr>
              <w:t>sec.Role</w:t>
            </w:r>
          </w:p>
        </w:tc>
        <w:tc>
          <w:tcPr>
            <w:tcW w:type="dxa" w:w="2948"/>
          </w:tcPr>
          <w:p>
            <w:pPr>
              <w:spacing w:after="0" w:before="0"/>
            </w:pPr>
            <w:r/>
            <w:r>
              <w:rPr>
                <w:rFonts w:ascii="Arial" w:hAnsi="Arial"/>
                <w:b w:val="0"/>
                <w:sz w:val="15"/>
              </w:rPr>
              <w:t>RoleId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ntf.NotificationRule</w:t>
            </w:r>
          </w:p>
        </w:tc>
        <w:tc>
          <w:tcPr>
            <w:tcW w:type="dxa" w:w="2948"/>
            <w:shd w:val="clear" w:color="auto" w:fill="E8EEF6"/>
          </w:tcPr>
          <w:p>
            <w:pPr>
              <w:spacing w:after="0" w:before="0"/>
            </w:pPr>
            <w:r/>
            <w:r>
              <w:rPr>
                <w:rFonts w:ascii="Arial" w:hAnsi="Arial"/>
                <w:b w:val="0"/>
                <w:sz w:val="15"/>
              </w:rPr>
              <w:t>PermissionId</w:t>
            </w:r>
          </w:p>
        </w:tc>
        <w:tc>
          <w:tcPr>
            <w:tcW w:type="dxa" w:w="2721"/>
            <w:shd w:val="clear" w:color="auto" w:fill="E8EEF6"/>
          </w:tcPr>
          <w:p>
            <w:pPr>
              <w:spacing w:after="0" w:before="0"/>
            </w:pPr>
            <w:r/>
            <w:r>
              <w:rPr>
                <w:rFonts w:ascii="Arial" w:hAnsi="Arial"/>
                <w:b w:val="0"/>
                <w:sz w:val="15"/>
              </w:rPr>
              <w:t>sec.Permission</w:t>
            </w:r>
          </w:p>
        </w:tc>
        <w:tc>
          <w:tcPr>
            <w:tcW w:type="dxa" w:w="2948"/>
            <w:shd w:val="clear" w:color="auto" w:fill="E8EEF6"/>
          </w:tcPr>
          <w:p>
            <w:pPr>
              <w:spacing w:after="0" w:before="0"/>
            </w:pPr>
            <w:r/>
            <w:r>
              <w:rPr>
                <w:rFonts w:ascii="Arial" w:hAnsi="Arial"/>
                <w:b w:val="0"/>
                <w:sz w:val="15"/>
              </w:rPr>
              <w:t>PermissionId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ntf.NotificationRule</w:t>
            </w:r>
          </w:p>
        </w:tc>
        <w:tc>
          <w:tcPr>
            <w:tcW w:type="dxa" w:w="2948"/>
          </w:tcPr>
          <w:p>
            <w:pPr>
              <w:spacing w:after="0" w:before="0"/>
            </w:pPr>
            <w:r/>
            <w:r>
              <w:rPr>
                <w:rFonts w:ascii="Arial" w:hAnsi="Arial"/>
                <w:b w:val="0"/>
                <w:sz w:val="15"/>
              </w:rPr>
              <w:t>UserId</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ntf.NotificationTemplate</w:t>
            </w:r>
          </w:p>
        </w:tc>
        <w:tc>
          <w:tcPr>
            <w:tcW w:type="dxa" w:w="2948"/>
            <w:shd w:val="clear" w:color="auto" w:fill="E8EEF6"/>
          </w:tcPr>
          <w:p>
            <w:pPr>
              <w:spacing w:after="0" w:before="0"/>
            </w:pPr>
            <w:r/>
            <w:r>
              <w:rPr>
                <w:rFonts w:ascii="Arial" w:hAnsi="Arial"/>
                <w:b w:val="0"/>
                <w:sz w:val="15"/>
              </w:rPr>
              <w:t>EventTypeId</w:t>
            </w:r>
          </w:p>
        </w:tc>
        <w:tc>
          <w:tcPr>
            <w:tcW w:type="dxa" w:w="2721"/>
            <w:shd w:val="clear" w:color="auto" w:fill="E8EEF6"/>
          </w:tcPr>
          <w:p>
            <w:pPr>
              <w:spacing w:after="0" w:before="0"/>
            </w:pPr>
            <w:r/>
            <w:r>
              <w:rPr>
                <w:rFonts w:ascii="Arial" w:hAnsi="Arial"/>
                <w:b w:val="0"/>
                <w:sz w:val="15"/>
              </w:rPr>
              <w:t>ntf.NotificationEventType</w:t>
            </w:r>
          </w:p>
        </w:tc>
        <w:tc>
          <w:tcPr>
            <w:tcW w:type="dxa" w:w="2948"/>
            <w:shd w:val="clear" w:color="auto" w:fill="E8EEF6"/>
          </w:tcPr>
          <w:p>
            <w:pPr>
              <w:spacing w:after="0" w:before="0"/>
            </w:pPr>
            <w:r/>
            <w:r>
              <w:rPr>
                <w:rFonts w:ascii="Arial" w:hAnsi="Arial"/>
                <w:b w:val="0"/>
                <w:sz w:val="15"/>
              </w:rPr>
              <w:t>NotificationEventTypeId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2"/>
      </w:pPr>
      <w:r>
        <w:rPr>
          <w:rFonts w:ascii="Arial" w:hAnsi="Arial"/>
          <w:color w:val="1F3A5F"/>
        </w:rPr>
        <w:t>M7–M8 · Letters of credit</w:t>
      </w:r>
    </w:p>
    <w:p>
      <w:pPr>
        <w:pStyle w:val="Heading3"/>
      </w:pPr>
      <w:r>
        <w:rPr>
          <w:rFonts w:ascii="Arial" w:hAnsi="Arial"/>
          <w:color w:val="1F3A5F"/>
        </w:rPr>
        <w:t>Letter of credit terms, fields and form maps (part 1 of 5)</w:t>
      </w:r>
    </w:p>
    <w:p>
      <w:pPr>
        <w:spacing w:after="80"/>
      </w:pPr>
      <w:r>
        <w:rPr>
          <w:rFonts w:ascii="Arial" w:hAnsi="Arial"/>
          <w:b w:val="0"/>
          <w:i/>
          <w:color w:val="6B7280"/>
          <w:sz w:val="18"/>
        </w:rPr>
        <w:t>lc schema: LC field definitions, UCP references, counterparties, clauses, terms, charges, form templates</w:t>
      </w:r>
    </w:p>
    <w:p>
      <w:pPr>
        <w:keepNext/>
        <w:jc w:val="center"/>
      </w:pPr>
      <w:r>
        <w:drawing>
          <wp:inline xmlns:a="http://schemas.openxmlformats.org/drawingml/2006/main" xmlns:pic="http://schemas.openxmlformats.org/drawingml/2006/picture">
            <wp:extent cx="9930130" cy="5021179"/>
            <wp:docPr id="76" name="Picture 76"/>
            <wp:cNvGraphicFramePr>
              <a:graphicFrameLocks noChangeAspect="1"/>
            </wp:cNvGraphicFramePr>
            <a:graphic>
              <a:graphicData uri="http://schemas.openxmlformats.org/drawingml/2006/picture">
                <pic:pic>
                  <pic:nvPicPr>
                    <pic:cNvPr id="0" name="m7_8_lc_terms_1.png"/>
                    <pic:cNvPicPr/>
                  </pic:nvPicPr>
                  <pic:blipFill>
                    <a:blip r:embed="rId86"/>
                    <a:stretch>
                      <a:fillRect/>
                    </a:stretch>
                  </pic:blipFill>
                  <pic:spPr>
                    <a:xfrm>
                      <a:off x="0" y="0"/>
                      <a:ext cx="9930130" cy="5021179"/>
                    </a:xfrm>
                    <a:prstGeom prst="rect"/>
                  </pic:spPr>
                </pic:pic>
              </a:graphicData>
            </a:graphic>
          </wp:inline>
        </w:drawing>
      </w:r>
    </w:p>
    <w:p>
      <w:pPr>
        <w:spacing w:after="120"/>
        <w:jc w:val="center"/>
      </w:pPr>
      <w:r>
        <w:rPr>
          <w:rFonts w:ascii="Arial" w:hAnsi="Arial"/>
          <w:b w:val="0"/>
          <w:i/>
          <w:color w:val="6B7280"/>
          <w:sz w:val="16"/>
        </w:rPr>
        <w:t>Figure 76  Letter of credit terms, fields and form maps (part 1 of 5)  ·  5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lc.LcFieldDefinition</w:t>
            </w:r>
          </w:p>
        </w:tc>
        <w:tc>
          <w:tcPr>
            <w:tcW w:type="dxa" w:w="6690"/>
          </w:tcPr>
          <w:p>
            <w:pPr>
              <w:spacing w:after="0" w:before="0"/>
            </w:pPr>
            <w:r/>
            <w:r>
              <w:rPr>
                <w:rFonts w:ascii="Arial" w:hAnsi="Arial"/>
                <w:b w:val="0"/>
                <w:sz w:val="15"/>
              </w:rPr>
              <w:t>Definition of a field in letter-of-credit terms: data seeded per tenant (FR-LCT-004, BR-LCT-002); UCP references are in lc.LcFieldUcpRef</w:t>
            </w:r>
          </w:p>
        </w:tc>
        <w:tc>
          <w:tcPr>
            <w:tcW w:type="dxa" w:w="2948"/>
          </w:tcPr>
          <w:p>
            <w:pPr>
              <w:spacing w:after="0" w:before="0"/>
            </w:pPr>
            <w:r/>
            <w:r>
              <w:rPr>
                <w:rFonts w:ascii="Arial" w:hAnsi="Arial"/>
                <w:b w:val="0"/>
                <w:sz w:val="15"/>
              </w:rPr>
              <w:t>LcFieldDefinitionId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0</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lc.LcFieldUcpRef</w:t>
            </w:r>
          </w:p>
        </w:tc>
        <w:tc>
          <w:tcPr>
            <w:tcW w:type="dxa" w:w="6690"/>
            <w:shd w:val="clear" w:color="auto" w:fill="E8EEF6"/>
          </w:tcPr>
          <w:p>
            <w:pPr>
              <w:spacing w:after="0" w:before="0"/>
            </w:pPr>
            <w:r/>
            <w:r>
              <w:rPr>
                <w:rFonts w:ascii="Arial" w:hAnsi="Arial"/>
                <w:b w:val="0"/>
                <w:sz w:val="15"/>
              </w:rPr>
              <w:t>UCP reference for a field: article and paragraph (UcpRefs in specification); feeds the badge, R-LCT-01 and BR-LCT-018</w:t>
            </w:r>
          </w:p>
        </w:tc>
        <w:tc>
          <w:tcPr>
            <w:tcW w:type="dxa" w:w="2948"/>
            <w:shd w:val="clear" w:color="auto" w:fill="E8EEF6"/>
          </w:tcPr>
          <w:p>
            <w:pPr>
              <w:spacing w:after="0" w:before="0"/>
            </w:pPr>
            <w:r/>
            <w:r>
              <w:rPr>
                <w:rFonts w:ascii="Arial" w:hAnsi="Arial"/>
                <w:b w:val="0"/>
                <w:sz w:val="15"/>
              </w:rPr>
              <w:t>LcFieldUcpRefId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2</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lc.Counterparty</w:t>
            </w:r>
          </w:p>
        </w:tc>
        <w:tc>
          <w:tcPr>
            <w:tcW w:type="dxa" w:w="6690"/>
          </w:tcPr>
          <w:p>
            <w:pPr>
              <w:spacing w:after="0" w:before="0"/>
            </w:pPr>
            <w:r/>
            <w:r>
              <w:rPr>
                <w:rFonts w:ascii="Arial" w:hAnsi="Arial"/>
                <w:b w:val="0"/>
                <w:sz w:val="15"/>
              </w:rPr>
              <w:t>Counterparty: lightweight supplier or customer without identity; promoted to Party when needed (FR-LCT-036/037, BR-LCT-022, Q-PTY-03)</w:t>
            </w:r>
          </w:p>
        </w:tc>
        <w:tc>
          <w:tcPr>
            <w:tcW w:type="dxa" w:w="2948"/>
          </w:tcPr>
          <w:p>
            <w:pPr>
              <w:spacing w:after="0" w:before="0"/>
            </w:pPr>
            <w:r/>
            <w:r>
              <w:rPr>
                <w:rFonts w:ascii="Arial" w:hAnsi="Arial"/>
                <w:b w:val="0"/>
                <w:sz w:val="15"/>
              </w:rPr>
              <w:t>CounterpartyId</w:t>
            </w:r>
          </w:p>
        </w:tc>
        <w:tc>
          <w:tcPr>
            <w:tcW w:type="dxa" w:w="794"/>
          </w:tcPr>
          <w:p>
            <w:pPr>
              <w:spacing w:after="0" w:before="0"/>
            </w:pPr>
            <w:r/>
            <w:r>
              <w:rPr>
                <w:rFonts w:ascii="Arial" w:hAnsi="Arial"/>
                <w:b w:val="0"/>
                <w:sz w:val="15"/>
              </w:rPr>
              <w:t>3</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lc.LcDocumentClause</w:t>
            </w:r>
          </w:p>
        </w:tc>
        <w:tc>
          <w:tcPr>
            <w:tcW w:type="dxa" w:w="6690"/>
            <w:shd w:val="clear" w:color="auto" w:fill="E8EEF6"/>
          </w:tcPr>
          <w:p>
            <w:pPr>
              <w:spacing w:after="0" w:before="0"/>
            </w:pPr>
            <w:r/>
            <w:r>
              <w:rPr>
                <w:rFonts w:ascii="Arial" w:hAnsi="Arial"/>
                <w:b w:val="0"/>
                <w:sz w:val="15"/>
              </w:rPr>
              <w:t>Document-clause library with versions: template text with parameters (FR-LCT-017..019, BR-LCT-012); UCP references are in lc.LcDocumentClauseUcpRef</w:t>
            </w:r>
          </w:p>
        </w:tc>
        <w:tc>
          <w:tcPr>
            <w:tcW w:type="dxa" w:w="2948"/>
            <w:shd w:val="clear" w:color="auto" w:fill="E8EEF6"/>
          </w:tcPr>
          <w:p>
            <w:pPr>
              <w:spacing w:after="0" w:before="0"/>
            </w:pPr>
            <w:r/>
            <w:r>
              <w:rPr>
                <w:rFonts w:ascii="Arial" w:hAnsi="Arial"/>
                <w:b w:val="0"/>
                <w:sz w:val="15"/>
              </w:rPr>
              <w:t>LcDocumentClauseId</w:t>
            </w:r>
          </w:p>
        </w:tc>
        <w:tc>
          <w:tcPr>
            <w:tcW w:type="dxa" w:w="794"/>
            <w:shd w:val="clear" w:color="auto" w:fill="E8EEF6"/>
          </w:tcPr>
          <w:p>
            <w:pPr>
              <w:spacing w:after="0" w:before="0"/>
            </w:pPr>
            <w:r/>
            <w:r>
              <w:rPr>
                <w:rFonts w:ascii="Arial" w:hAnsi="Arial"/>
                <w:b w:val="0"/>
                <w:sz w:val="15"/>
              </w:rPr>
              <w:t>4</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lc.LcDocumentClauseUcpRef</w:t>
            </w:r>
          </w:p>
        </w:tc>
        <w:tc>
          <w:tcPr>
            <w:tcW w:type="dxa" w:w="6690"/>
          </w:tcPr>
          <w:p>
            <w:pPr>
              <w:spacing w:after="0" w:before="0"/>
            </w:pPr>
            <w:r/>
            <w:r>
              <w:rPr>
                <w:rFonts w:ascii="Arial" w:hAnsi="Arial"/>
                <w:b w:val="0"/>
                <w:sz w:val="15"/>
              </w:rPr>
              <w:t>UCP 600 reference for a document clause: article and paragraph (UcpRefs in specification)</w:t>
            </w:r>
          </w:p>
        </w:tc>
        <w:tc>
          <w:tcPr>
            <w:tcW w:type="dxa" w:w="2948"/>
          </w:tcPr>
          <w:p>
            <w:pPr>
              <w:spacing w:after="0" w:before="0"/>
            </w:pPr>
            <w:r/>
            <w:r>
              <w:rPr>
                <w:rFonts w:ascii="Arial" w:hAnsi="Arial"/>
                <w:b w:val="0"/>
                <w:sz w:val="15"/>
              </w:rPr>
              <w:t>LcDocumentClauseUcpRefId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lc.LcFieldUcpRef</w:t>
            </w:r>
          </w:p>
        </w:tc>
        <w:tc>
          <w:tcPr>
            <w:tcW w:type="dxa" w:w="2948"/>
          </w:tcPr>
          <w:p>
            <w:pPr>
              <w:spacing w:after="0" w:before="0"/>
            </w:pPr>
            <w:r/>
            <w:r>
              <w:rPr>
                <w:rFonts w:ascii="Arial" w:hAnsi="Arial"/>
                <w:b w:val="0"/>
                <w:sz w:val="15"/>
              </w:rPr>
              <w:t>LcFieldDefinitionId</w:t>
            </w:r>
          </w:p>
        </w:tc>
        <w:tc>
          <w:tcPr>
            <w:tcW w:type="dxa" w:w="2721"/>
          </w:tcPr>
          <w:p>
            <w:pPr>
              <w:spacing w:after="0" w:before="0"/>
            </w:pPr>
            <w:r/>
            <w:r>
              <w:rPr>
                <w:rFonts w:ascii="Arial" w:hAnsi="Arial"/>
                <w:b w:val="0"/>
                <w:sz w:val="15"/>
              </w:rPr>
              <w:t>lc.LcFieldDefinition</w:t>
            </w:r>
          </w:p>
        </w:tc>
        <w:tc>
          <w:tcPr>
            <w:tcW w:type="dxa" w:w="2948"/>
          </w:tcPr>
          <w:p>
            <w:pPr>
              <w:spacing w:after="0" w:before="0"/>
            </w:pPr>
            <w:r/>
            <w:r>
              <w:rPr>
                <w:rFonts w:ascii="Arial" w:hAnsi="Arial"/>
                <w:b w:val="0"/>
                <w:sz w:val="15"/>
              </w:rPr>
              <w:t>LcFieldDefinitionId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lc.LcFieldUcpRef</w:t>
            </w:r>
          </w:p>
        </w:tc>
        <w:tc>
          <w:tcPr>
            <w:tcW w:type="dxa" w:w="2948"/>
            <w:shd w:val="clear" w:color="auto" w:fill="E8EEF6"/>
          </w:tcPr>
          <w:p>
            <w:pPr>
              <w:spacing w:after="0" w:before="0"/>
            </w:pPr>
            <w:r/>
            <w:r>
              <w:rPr>
                <w:rFonts w:ascii="Arial" w:hAnsi="Arial"/>
                <w:b w:val="0"/>
                <w:sz w:val="15"/>
              </w:rPr>
              <w:t>UcpArticleId</w:t>
            </w:r>
          </w:p>
        </w:tc>
        <w:tc>
          <w:tcPr>
            <w:tcW w:type="dxa" w:w="2721"/>
            <w:shd w:val="clear" w:color="auto" w:fill="E8EEF6"/>
          </w:tcPr>
          <w:p>
            <w:pPr>
              <w:spacing w:after="0" w:before="0"/>
            </w:pPr>
            <w:r/>
            <w:r>
              <w:rPr>
                <w:rFonts w:ascii="Arial" w:hAnsi="Arial"/>
                <w:b w:val="0"/>
                <w:sz w:val="15"/>
              </w:rPr>
              <w:t>ref.UcpArticle</w:t>
            </w:r>
          </w:p>
        </w:tc>
        <w:tc>
          <w:tcPr>
            <w:tcW w:type="dxa" w:w="2948"/>
            <w:shd w:val="clear" w:color="auto" w:fill="E8EEF6"/>
          </w:tcPr>
          <w:p>
            <w:pPr>
              <w:spacing w:after="0" w:before="0"/>
            </w:pPr>
            <w:r/>
            <w:r>
              <w:rPr>
                <w:rFonts w:ascii="Arial" w:hAnsi="Arial"/>
                <w:b w:val="0"/>
                <w:sz w:val="15"/>
              </w:rPr>
              <w:t>UcpArticleId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lc.Counterparty</w:t>
            </w:r>
          </w:p>
        </w:tc>
        <w:tc>
          <w:tcPr>
            <w:tcW w:type="dxa" w:w="2948"/>
          </w:tcPr>
          <w:p>
            <w:pPr>
              <w:spacing w:after="0" w:before="0"/>
            </w:pPr>
            <w:r/>
            <w:r>
              <w:rPr>
                <w:rFonts w:ascii="Arial" w:hAnsi="Arial"/>
                <w:b w:val="0"/>
                <w:sz w:val="15"/>
              </w:rPr>
              <w:t>CountryId</w:t>
            </w:r>
          </w:p>
        </w:tc>
        <w:tc>
          <w:tcPr>
            <w:tcW w:type="dxa" w:w="2721"/>
          </w:tcPr>
          <w:p>
            <w:pPr>
              <w:spacing w:after="0" w:before="0"/>
            </w:pPr>
            <w:r/>
            <w:r>
              <w:rPr>
                <w:rFonts w:ascii="Arial" w:hAnsi="Arial"/>
                <w:b w:val="0"/>
                <w:sz w:val="15"/>
              </w:rPr>
              <w:t>ref.Country</w:t>
            </w:r>
          </w:p>
        </w:tc>
        <w:tc>
          <w:tcPr>
            <w:tcW w:type="dxa" w:w="2948"/>
          </w:tcPr>
          <w:p>
            <w:pPr>
              <w:spacing w:after="0" w:before="0"/>
            </w:pPr>
            <w:r/>
            <w:r>
              <w:rPr>
                <w:rFonts w:ascii="Arial" w:hAnsi="Arial"/>
                <w:b w:val="0"/>
                <w:sz w:val="15"/>
              </w:rPr>
              <w:t>CountryId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lc.Counterparty</w:t>
            </w:r>
          </w:p>
        </w:tc>
        <w:tc>
          <w:tcPr>
            <w:tcW w:type="dxa" w:w="2948"/>
            <w:shd w:val="clear" w:color="auto" w:fill="E8EEF6"/>
          </w:tcPr>
          <w:p>
            <w:pPr>
              <w:spacing w:after="0" w:before="0"/>
            </w:pPr>
            <w:r/>
            <w:r>
              <w:rPr>
                <w:rFonts w:ascii="Arial" w:hAnsi="Arial"/>
                <w:b w:val="0"/>
                <w:sz w:val="15"/>
              </w:rPr>
              <w:t>PartyId</w:t>
            </w:r>
          </w:p>
        </w:tc>
        <w:tc>
          <w:tcPr>
            <w:tcW w:type="dxa" w:w="2721"/>
            <w:shd w:val="clear" w:color="auto" w:fill="E8EEF6"/>
          </w:tcPr>
          <w:p>
            <w:pPr>
              <w:spacing w:after="0" w:before="0"/>
            </w:pPr>
            <w:r/>
            <w:r>
              <w:rPr>
                <w:rFonts w:ascii="Arial" w:hAnsi="Arial"/>
                <w:b w:val="0"/>
                <w:sz w:val="15"/>
              </w:rPr>
              <w:t>pty.Party</w:t>
            </w:r>
          </w:p>
        </w:tc>
        <w:tc>
          <w:tcPr>
            <w:tcW w:type="dxa" w:w="2948"/>
            <w:shd w:val="clear" w:color="auto" w:fill="E8EEF6"/>
          </w:tcPr>
          <w:p>
            <w:pPr>
              <w:spacing w:after="0" w:before="0"/>
            </w:pPr>
            <w:r/>
            <w:r>
              <w:rPr>
                <w:rFonts w:ascii="Arial" w:hAnsi="Arial"/>
                <w:b w:val="0"/>
                <w:sz w:val="15"/>
              </w:rPr>
              <w:t>PartyId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lc.Counterparty</w:t>
            </w:r>
          </w:p>
        </w:tc>
        <w:tc>
          <w:tcPr>
            <w:tcW w:type="dxa" w:w="2948"/>
          </w:tcPr>
          <w:p>
            <w:pPr>
              <w:spacing w:after="0" w:before="0"/>
            </w:pPr>
            <w:r/>
            <w:r>
              <w:rPr>
                <w:rFonts w:ascii="Arial" w:hAnsi="Arial"/>
                <w:b w:val="0"/>
                <w:sz w:val="15"/>
              </w:rPr>
              <w:t>MergedIntoId</w:t>
            </w:r>
          </w:p>
        </w:tc>
        <w:tc>
          <w:tcPr>
            <w:tcW w:type="dxa" w:w="2721"/>
          </w:tcPr>
          <w:p>
            <w:pPr>
              <w:spacing w:after="0" w:before="0"/>
            </w:pPr>
            <w:r/>
            <w:r>
              <w:rPr>
                <w:rFonts w:ascii="Arial" w:hAnsi="Arial"/>
                <w:b w:val="0"/>
                <w:sz w:val="15"/>
              </w:rPr>
              <w:t>lc.Counterparty</w:t>
            </w:r>
          </w:p>
        </w:tc>
        <w:tc>
          <w:tcPr>
            <w:tcW w:type="dxa" w:w="2948"/>
          </w:tcPr>
          <w:p>
            <w:pPr>
              <w:spacing w:after="0" w:before="0"/>
            </w:pPr>
            <w:r/>
            <w:r>
              <w:rPr>
                <w:rFonts w:ascii="Arial" w:hAnsi="Arial"/>
                <w:b w:val="0"/>
                <w:sz w:val="15"/>
              </w:rPr>
              <w:t>CounterpartyId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lc.LcDocumentClause</w:t>
            </w:r>
          </w:p>
        </w:tc>
        <w:tc>
          <w:tcPr>
            <w:tcW w:type="dxa" w:w="2948"/>
            <w:shd w:val="clear" w:color="auto" w:fill="E8EEF6"/>
          </w:tcPr>
          <w:p>
            <w:pPr>
              <w:spacing w:after="0" w:before="0"/>
            </w:pPr>
            <w:r/>
            <w:r>
              <w:rPr>
                <w:rFonts w:ascii="Arial" w:hAnsi="Arial"/>
                <w:b w:val="0"/>
                <w:sz w:val="15"/>
              </w:rPr>
              <w:t>InstitutionId</w:t>
            </w:r>
          </w:p>
        </w:tc>
        <w:tc>
          <w:tcPr>
            <w:tcW w:type="dxa" w:w="2721"/>
            <w:shd w:val="clear" w:color="auto" w:fill="E8EEF6"/>
          </w:tcPr>
          <w:p>
            <w:pPr>
              <w:spacing w:after="0" w:before="0"/>
            </w:pPr>
            <w:r/>
            <w:r>
              <w:rPr>
                <w:rFonts w:ascii="Arial" w:hAnsi="Arial"/>
                <w:b w:val="0"/>
                <w:sz w:val="15"/>
              </w:rPr>
              <w:t>ins.Institution</w:t>
            </w:r>
          </w:p>
        </w:tc>
        <w:tc>
          <w:tcPr>
            <w:tcW w:type="dxa" w:w="2948"/>
            <w:shd w:val="clear" w:color="auto" w:fill="E8EEF6"/>
          </w:tcPr>
          <w:p>
            <w:pPr>
              <w:spacing w:after="0" w:before="0"/>
            </w:pPr>
            <w:r/>
            <w:r>
              <w:rPr>
                <w:rFonts w:ascii="Arial" w:hAnsi="Arial"/>
                <w:b w:val="0"/>
                <w:sz w:val="15"/>
              </w:rPr>
              <w:t>InstitutionId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lc.LcDocumentClauseUcpRef</w:t>
            </w:r>
          </w:p>
        </w:tc>
        <w:tc>
          <w:tcPr>
            <w:tcW w:type="dxa" w:w="2948"/>
          </w:tcPr>
          <w:p>
            <w:pPr>
              <w:spacing w:after="0" w:before="0"/>
            </w:pPr>
            <w:r/>
            <w:r>
              <w:rPr>
                <w:rFonts w:ascii="Arial" w:hAnsi="Arial"/>
                <w:b w:val="0"/>
                <w:sz w:val="15"/>
              </w:rPr>
              <w:t>LcDocumentClauseId</w:t>
            </w:r>
          </w:p>
        </w:tc>
        <w:tc>
          <w:tcPr>
            <w:tcW w:type="dxa" w:w="2721"/>
          </w:tcPr>
          <w:p>
            <w:pPr>
              <w:spacing w:after="0" w:before="0"/>
            </w:pPr>
            <w:r/>
            <w:r>
              <w:rPr>
                <w:rFonts w:ascii="Arial" w:hAnsi="Arial"/>
                <w:b w:val="0"/>
                <w:sz w:val="15"/>
              </w:rPr>
              <w:t>lc.LcDocumentClause</w:t>
            </w:r>
          </w:p>
        </w:tc>
        <w:tc>
          <w:tcPr>
            <w:tcW w:type="dxa" w:w="2948"/>
          </w:tcPr>
          <w:p>
            <w:pPr>
              <w:spacing w:after="0" w:before="0"/>
            </w:pPr>
            <w:r/>
            <w:r>
              <w:rPr>
                <w:rFonts w:ascii="Arial" w:hAnsi="Arial"/>
                <w:b w:val="0"/>
                <w:sz w:val="15"/>
              </w:rPr>
              <w:t>LcDocumentClauseId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lc.LcDocumentClauseUcpRef</w:t>
            </w:r>
          </w:p>
        </w:tc>
        <w:tc>
          <w:tcPr>
            <w:tcW w:type="dxa" w:w="2948"/>
            <w:shd w:val="clear" w:color="auto" w:fill="E8EEF6"/>
          </w:tcPr>
          <w:p>
            <w:pPr>
              <w:spacing w:after="0" w:before="0"/>
            </w:pPr>
            <w:r/>
            <w:r>
              <w:rPr>
                <w:rFonts w:ascii="Arial" w:hAnsi="Arial"/>
                <w:b w:val="0"/>
                <w:sz w:val="15"/>
              </w:rPr>
              <w:t>UcpArticleId</w:t>
            </w:r>
          </w:p>
        </w:tc>
        <w:tc>
          <w:tcPr>
            <w:tcW w:type="dxa" w:w="2721"/>
            <w:shd w:val="clear" w:color="auto" w:fill="E8EEF6"/>
          </w:tcPr>
          <w:p>
            <w:pPr>
              <w:spacing w:after="0" w:before="0"/>
            </w:pPr>
            <w:r/>
            <w:r>
              <w:rPr>
                <w:rFonts w:ascii="Arial" w:hAnsi="Arial"/>
                <w:b w:val="0"/>
                <w:sz w:val="15"/>
              </w:rPr>
              <w:t>ref.UcpArticle</w:t>
            </w:r>
          </w:p>
        </w:tc>
        <w:tc>
          <w:tcPr>
            <w:tcW w:type="dxa" w:w="2948"/>
            <w:shd w:val="clear" w:color="auto" w:fill="E8EEF6"/>
          </w:tcPr>
          <w:p>
            <w:pPr>
              <w:spacing w:after="0" w:before="0"/>
            </w:pPr>
            <w:r/>
            <w:r>
              <w:rPr>
                <w:rFonts w:ascii="Arial" w:hAnsi="Arial"/>
                <w:b w:val="0"/>
                <w:sz w:val="15"/>
              </w:rPr>
              <w:t>UcpArticleId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Letter of credit terms, fields and form maps (part 2 of 5)</w:t>
      </w:r>
    </w:p>
    <w:p>
      <w:pPr>
        <w:spacing w:after="80"/>
      </w:pPr>
      <w:r>
        <w:rPr>
          <w:rFonts w:ascii="Arial" w:hAnsi="Arial"/>
          <w:b w:val="0"/>
          <w:i/>
          <w:color w:val="6B7280"/>
          <w:sz w:val="18"/>
        </w:rPr>
        <w:t>lc schema: LC field definitions, UCP references, counterparties, clauses, terms, charges, form templates</w:t>
      </w:r>
    </w:p>
    <w:p>
      <w:pPr>
        <w:keepNext/>
        <w:jc w:val="center"/>
      </w:pPr>
      <w:r>
        <w:drawing>
          <wp:inline xmlns:a="http://schemas.openxmlformats.org/drawingml/2006/main" xmlns:pic="http://schemas.openxmlformats.org/drawingml/2006/picture">
            <wp:extent cx="6863080" cy="6975317"/>
            <wp:docPr id="77" name="Picture 77"/>
            <wp:cNvGraphicFramePr>
              <a:graphicFrameLocks noChangeAspect="1"/>
            </wp:cNvGraphicFramePr>
            <a:graphic>
              <a:graphicData uri="http://schemas.openxmlformats.org/drawingml/2006/picture">
                <pic:pic>
                  <pic:nvPicPr>
                    <pic:cNvPr id="0" name="m7_8_lc_terms_2.png"/>
                    <pic:cNvPicPr/>
                  </pic:nvPicPr>
                  <pic:blipFill>
                    <a:blip r:embed="rId87"/>
                    <a:stretch>
                      <a:fillRect/>
                    </a:stretch>
                  </pic:blipFill>
                  <pic:spPr>
                    <a:xfrm>
                      <a:off x="0" y="0"/>
                      <a:ext cx="6863080" cy="6975317"/>
                    </a:xfrm>
                    <a:prstGeom prst="rect"/>
                  </pic:spPr>
                </pic:pic>
              </a:graphicData>
            </a:graphic>
          </wp:inline>
        </w:drawing>
      </w:r>
    </w:p>
    <w:p>
      <w:pPr>
        <w:spacing w:after="120"/>
        <w:jc w:val="center"/>
      </w:pPr>
      <w:r>
        <w:rPr>
          <w:rFonts w:ascii="Arial" w:hAnsi="Arial"/>
          <w:b w:val="0"/>
          <w:i/>
          <w:color w:val="6B7280"/>
          <w:sz w:val="16"/>
        </w:rPr>
        <w:t>Figure 77  Letter of credit terms, fields and form maps (part 2 of 5)  ·  1 table with 7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lc.LcTerms</w:t>
            </w:r>
          </w:p>
        </w:tc>
        <w:tc>
          <w:tcPr>
            <w:tcW w:type="dxa" w:w="6690"/>
          </w:tcPr>
          <w:p>
            <w:pPr>
              <w:spacing w:after="0" w:before="0"/>
            </w:pPr>
            <w:r/>
            <w:r>
              <w:rPr>
                <w:rFonts w:ascii="Arial" w:hAnsi="Arial"/>
                <w:b w:val="0"/>
                <w:sz w:val="15"/>
              </w:rPr>
              <w:t>Letter-of-credit terms version: one row per version, with the section 6.2 dictionary columns; shared by proforma, request, credit and amendment (FR-LCT-001..035); a locked version changes only in its treasury fields until TreasuryHash (044, DR-41)</w:t>
            </w:r>
          </w:p>
        </w:tc>
        <w:tc>
          <w:tcPr>
            <w:tcW w:type="dxa" w:w="2948"/>
          </w:tcPr>
          <w:p>
            <w:pPr>
              <w:spacing w:after="0" w:before="0"/>
            </w:pPr>
            <w:r/>
            <w:r>
              <w:rPr>
                <w:rFonts w:ascii="Arial" w:hAnsi="Arial"/>
                <w:b w:val="0"/>
                <w:sz w:val="15"/>
              </w:rPr>
              <w:t>LcTermsId</w:t>
            </w:r>
          </w:p>
        </w:tc>
        <w:tc>
          <w:tcPr>
            <w:tcW w:type="dxa" w:w="794"/>
          </w:tcPr>
          <w:p>
            <w:pPr>
              <w:spacing w:after="0" w:before="0"/>
            </w:pPr>
            <w:r/>
            <w:r>
              <w:rPr>
                <w:rFonts w:ascii="Arial" w:hAnsi="Arial"/>
                <w:b w:val="0"/>
                <w:sz w:val="15"/>
              </w:rPr>
              <w:t>6</w:t>
            </w:r>
          </w:p>
        </w:tc>
        <w:tc>
          <w:tcPr>
            <w:tcW w:type="dxa" w:w="794"/>
          </w:tcPr>
          <w:p>
            <w:pPr>
              <w:spacing w:after="0" w:before="0"/>
            </w:pPr>
            <w:r/>
            <w:r>
              <w:rPr>
                <w:rFonts w:ascii="Arial" w:hAnsi="Arial"/>
                <w:b w:val="0"/>
                <w:sz w:val="15"/>
              </w:rPr>
              <w:t>15</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lc.LcTerms</w:t>
            </w:r>
          </w:p>
        </w:tc>
        <w:tc>
          <w:tcPr>
            <w:tcW w:type="dxa" w:w="2948"/>
          </w:tcPr>
          <w:p>
            <w:pPr>
              <w:spacing w:after="0" w:before="0"/>
            </w:pPr>
            <w:r/>
            <w:r>
              <w:rPr>
                <w:rFonts w:ascii="Arial" w:hAnsi="Arial"/>
                <w:b w:val="0"/>
                <w:sz w:val="15"/>
              </w:rPr>
              <w:t>ApplicantCompanyId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lc.LcTerms</w:t>
            </w:r>
          </w:p>
        </w:tc>
        <w:tc>
          <w:tcPr>
            <w:tcW w:type="dxa" w:w="2948"/>
            <w:shd w:val="clear" w:color="auto" w:fill="E8EEF6"/>
          </w:tcPr>
          <w:p>
            <w:pPr>
              <w:spacing w:after="0" w:before="0"/>
            </w:pPr>
            <w:r/>
            <w:r>
              <w:rPr>
                <w:rFonts w:ascii="Arial" w:hAnsi="Arial"/>
                <w:b w:val="0"/>
                <w:sz w:val="15"/>
              </w:rPr>
              <w:t>ApplicantCounterpartyId</w:t>
            </w:r>
          </w:p>
        </w:tc>
        <w:tc>
          <w:tcPr>
            <w:tcW w:type="dxa" w:w="2721"/>
            <w:shd w:val="clear" w:color="auto" w:fill="E8EEF6"/>
          </w:tcPr>
          <w:p>
            <w:pPr>
              <w:spacing w:after="0" w:before="0"/>
            </w:pPr>
            <w:r/>
            <w:r>
              <w:rPr>
                <w:rFonts w:ascii="Arial" w:hAnsi="Arial"/>
                <w:b w:val="0"/>
                <w:sz w:val="15"/>
              </w:rPr>
              <w:t>lc.Counterparty</w:t>
            </w:r>
          </w:p>
        </w:tc>
        <w:tc>
          <w:tcPr>
            <w:tcW w:type="dxa" w:w="2948"/>
            <w:shd w:val="clear" w:color="auto" w:fill="E8EEF6"/>
          </w:tcPr>
          <w:p>
            <w:pPr>
              <w:spacing w:after="0" w:before="0"/>
            </w:pPr>
            <w:r/>
            <w:r>
              <w:rPr>
                <w:rFonts w:ascii="Arial" w:hAnsi="Arial"/>
                <w:b w:val="0"/>
                <w:sz w:val="15"/>
              </w:rPr>
              <w:t>CounterpartyId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lc.LcTerms</w:t>
            </w:r>
          </w:p>
        </w:tc>
        <w:tc>
          <w:tcPr>
            <w:tcW w:type="dxa" w:w="2948"/>
          </w:tcPr>
          <w:p>
            <w:pPr>
              <w:spacing w:after="0" w:before="0"/>
            </w:pPr>
            <w:r/>
            <w:r>
              <w:rPr>
                <w:rFonts w:ascii="Arial" w:hAnsi="Arial"/>
                <w:b w:val="0"/>
                <w:sz w:val="15"/>
              </w:rPr>
              <w:t>BeneficiaryCompanyId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lc.LcTerms</w:t>
            </w:r>
          </w:p>
        </w:tc>
        <w:tc>
          <w:tcPr>
            <w:tcW w:type="dxa" w:w="2948"/>
            <w:shd w:val="clear" w:color="auto" w:fill="E8EEF6"/>
          </w:tcPr>
          <w:p>
            <w:pPr>
              <w:spacing w:after="0" w:before="0"/>
            </w:pPr>
            <w:r/>
            <w:r>
              <w:rPr>
                <w:rFonts w:ascii="Arial" w:hAnsi="Arial"/>
                <w:b w:val="0"/>
                <w:sz w:val="15"/>
              </w:rPr>
              <w:t>BeneficiaryCounterpartyId</w:t>
            </w:r>
          </w:p>
        </w:tc>
        <w:tc>
          <w:tcPr>
            <w:tcW w:type="dxa" w:w="2721"/>
            <w:shd w:val="clear" w:color="auto" w:fill="E8EEF6"/>
          </w:tcPr>
          <w:p>
            <w:pPr>
              <w:spacing w:after="0" w:before="0"/>
            </w:pPr>
            <w:r/>
            <w:r>
              <w:rPr>
                <w:rFonts w:ascii="Arial" w:hAnsi="Arial"/>
                <w:b w:val="0"/>
                <w:sz w:val="15"/>
              </w:rPr>
              <w:t>lc.Counterparty</w:t>
            </w:r>
          </w:p>
        </w:tc>
        <w:tc>
          <w:tcPr>
            <w:tcW w:type="dxa" w:w="2948"/>
            <w:shd w:val="clear" w:color="auto" w:fill="E8EEF6"/>
          </w:tcPr>
          <w:p>
            <w:pPr>
              <w:spacing w:after="0" w:before="0"/>
            </w:pPr>
            <w:r/>
            <w:r>
              <w:rPr>
                <w:rFonts w:ascii="Arial" w:hAnsi="Arial"/>
                <w:b w:val="0"/>
                <w:sz w:val="15"/>
              </w:rPr>
              <w:t>CounterpartyId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lc.LcTerms</w:t>
            </w:r>
          </w:p>
        </w:tc>
        <w:tc>
          <w:tcPr>
            <w:tcW w:type="dxa" w:w="2948"/>
          </w:tcPr>
          <w:p>
            <w:pPr>
              <w:spacing w:after="0" w:before="0"/>
            </w:pPr>
            <w:r/>
            <w:r>
              <w:rPr>
                <w:rFonts w:ascii="Arial" w:hAnsi="Arial"/>
                <w:b w:val="0"/>
                <w:sz w:val="15"/>
              </w:rPr>
              <w:t>EncKeyPurpose, EncKeyId</w:t>
            </w:r>
          </w:p>
        </w:tc>
        <w:tc>
          <w:tcPr>
            <w:tcW w:type="dxa" w:w="2721"/>
          </w:tcPr>
          <w:p>
            <w:pPr>
              <w:spacing w:after="0" w:before="0"/>
            </w:pPr>
            <w:r/>
            <w:r>
              <w:rPr>
                <w:rFonts w:ascii="Arial" w:hAnsi="Arial"/>
                <w:b w:val="0"/>
                <w:sz w:val="15"/>
              </w:rPr>
              <w:t>sec.TenantKey</w:t>
            </w:r>
          </w:p>
        </w:tc>
        <w:tc>
          <w:tcPr>
            <w:tcW w:type="dxa" w:w="2948"/>
          </w:tcPr>
          <w:p>
            <w:pPr>
              <w:spacing w:after="0" w:before="0"/>
            </w:pPr>
            <w:r/>
            <w:r>
              <w:rPr>
                <w:rFonts w:ascii="Arial" w:hAnsi="Arial"/>
                <w:b w:val="0"/>
                <w:sz w:val="15"/>
              </w:rPr>
              <w:t>Purpose, TenantKeyId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lc.LcTerms</w:t>
            </w:r>
          </w:p>
        </w:tc>
        <w:tc>
          <w:tcPr>
            <w:tcW w:type="dxa" w:w="2948"/>
            <w:shd w:val="clear" w:color="auto" w:fill="E8EEF6"/>
          </w:tcPr>
          <w:p>
            <w:pPr>
              <w:spacing w:after="0" w:before="0"/>
            </w:pPr>
            <w:r/>
            <w:r>
              <w:rPr>
                <w:rFonts w:ascii="Arial" w:hAnsi="Arial"/>
                <w:b w:val="0"/>
                <w:sz w:val="15"/>
              </w:rPr>
              <w:t>HashKeyPurpose, HashKeyId</w:t>
            </w:r>
          </w:p>
        </w:tc>
        <w:tc>
          <w:tcPr>
            <w:tcW w:type="dxa" w:w="2721"/>
            <w:shd w:val="clear" w:color="auto" w:fill="E8EEF6"/>
          </w:tcPr>
          <w:p>
            <w:pPr>
              <w:spacing w:after="0" w:before="0"/>
            </w:pPr>
            <w:r/>
            <w:r>
              <w:rPr>
                <w:rFonts w:ascii="Arial" w:hAnsi="Arial"/>
                <w:b w:val="0"/>
                <w:sz w:val="15"/>
              </w:rPr>
              <w:t>sec.TenantKey</w:t>
            </w:r>
          </w:p>
        </w:tc>
        <w:tc>
          <w:tcPr>
            <w:tcW w:type="dxa" w:w="2948"/>
            <w:shd w:val="clear" w:color="auto" w:fill="E8EEF6"/>
          </w:tcPr>
          <w:p>
            <w:pPr>
              <w:spacing w:after="0" w:before="0"/>
            </w:pPr>
            <w:r/>
            <w:r>
              <w:rPr>
                <w:rFonts w:ascii="Arial" w:hAnsi="Arial"/>
                <w:b w:val="0"/>
                <w:sz w:val="15"/>
              </w:rPr>
              <w:t>Purpose, TenantKeyId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lc.LcTerms</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lc.LcTerms</w:t>
            </w:r>
          </w:p>
        </w:tc>
        <w:tc>
          <w:tcPr>
            <w:tcW w:type="dxa" w:w="2948"/>
            <w:shd w:val="clear" w:color="auto" w:fill="E8EEF6"/>
          </w:tcPr>
          <w:p>
            <w:pPr>
              <w:spacing w:after="0" w:before="0"/>
            </w:pPr>
            <w:r/>
            <w:r>
              <w:rPr>
                <w:rFonts w:ascii="Arial" w:hAnsi="Arial"/>
                <w:b w:val="0"/>
                <w:sz w:val="15"/>
              </w:rPr>
              <w:t>IncotermId</w:t>
            </w:r>
          </w:p>
        </w:tc>
        <w:tc>
          <w:tcPr>
            <w:tcW w:type="dxa" w:w="2721"/>
            <w:shd w:val="clear" w:color="auto" w:fill="E8EEF6"/>
          </w:tcPr>
          <w:p>
            <w:pPr>
              <w:spacing w:after="0" w:before="0"/>
            </w:pPr>
            <w:r/>
            <w:r>
              <w:rPr>
                <w:rFonts w:ascii="Arial" w:hAnsi="Arial"/>
                <w:b w:val="0"/>
                <w:sz w:val="15"/>
              </w:rPr>
              <w:t>ref.Incoterm</w:t>
            </w:r>
          </w:p>
        </w:tc>
        <w:tc>
          <w:tcPr>
            <w:tcW w:type="dxa" w:w="2948"/>
            <w:shd w:val="clear" w:color="auto" w:fill="E8EEF6"/>
          </w:tcPr>
          <w:p>
            <w:pPr>
              <w:spacing w:after="0" w:before="0"/>
            </w:pPr>
            <w:r/>
            <w:r>
              <w:rPr>
                <w:rFonts w:ascii="Arial" w:hAnsi="Arial"/>
                <w:b w:val="0"/>
                <w:sz w:val="15"/>
              </w:rPr>
              <w:t>IncotermId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lc.LcTerms</w:t>
            </w:r>
          </w:p>
        </w:tc>
        <w:tc>
          <w:tcPr>
            <w:tcW w:type="dxa" w:w="2948"/>
          </w:tcPr>
          <w:p>
            <w:pPr>
              <w:spacing w:after="0" w:before="0"/>
            </w:pPr>
            <w:r/>
            <w:r>
              <w:rPr>
                <w:rFonts w:ascii="Arial" w:hAnsi="Arial"/>
                <w:b w:val="0"/>
                <w:sz w:val="15"/>
              </w:rPr>
              <w:t>FacilityAccountId</w:t>
            </w:r>
          </w:p>
        </w:tc>
        <w:tc>
          <w:tcPr>
            <w:tcW w:type="dxa" w:w="2721"/>
          </w:tcPr>
          <w:p>
            <w:pPr>
              <w:spacing w:after="0" w:before="0"/>
            </w:pPr>
            <w:r/>
            <w:r>
              <w:rPr>
                <w:rFonts w:ascii="Arial" w:hAnsi="Arial"/>
                <w:b w:val="0"/>
                <w:sz w:val="15"/>
              </w:rPr>
              <w:t>acc.BankAccount</w:t>
            </w:r>
          </w:p>
        </w:tc>
        <w:tc>
          <w:tcPr>
            <w:tcW w:type="dxa" w:w="2948"/>
          </w:tcPr>
          <w:p>
            <w:pPr>
              <w:spacing w:after="0" w:before="0"/>
            </w:pPr>
            <w:r/>
            <w:r>
              <w:rPr>
                <w:rFonts w:ascii="Arial" w:hAnsi="Arial"/>
                <w:b w:val="0"/>
                <w:sz w:val="15"/>
              </w:rPr>
              <w:t>BankAccountId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lc.LcTerms</w:t>
            </w:r>
          </w:p>
        </w:tc>
        <w:tc>
          <w:tcPr>
            <w:tcW w:type="dxa" w:w="2948"/>
            <w:shd w:val="clear" w:color="auto" w:fill="E8EEF6"/>
          </w:tcPr>
          <w:p>
            <w:pPr>
              <w:spacing w:after="0" w:before="0"/>
            </w:pPr>
            <w:r/>
            <w:r>
              <w:rPr>
                <w:rFonts w:ascii="Arial" w:hAnsi="Arial"/>
                <w:b w:val="0"/>
                <w:sz w:val="15"/>
              </w:rPr>
              <w:t>MarginSettlementAccountId</w:t>
            </w:r>
          </w:p>
        </w:tc>
        <w:tc>
          <w:tcPr>
            <w:tcW w:type="dxa" w:w="2721"/>
            <w:shd w:val="clear" w:color="auto" w:fill="E8EEF6"/>
          </w:tcPr>
          <w:p>
            <w:pPr>
              <w:spacing w:after="0" w:before="0"/>
            </w:pPr>
            <w:r/>
            <w:r>
              <w:rPr>
                <w:rFonts w:ascii="Arial" w:hAnsi="Arial"/>
                <w:b w:val="0"/>
                <w:sz w:val="15"/>
              </w:rPr>
              <w:t>acc.BankAccount</w:t>
            </w:r>
          </w:p>
        </w:tc>
        <w:tc>
          <w:tcPr>
            <w:tcW w:type="dxa" w:w="2948"/>
            <w:shd w:val="clear" w:color="auto" w:fill="E8EEF6"/>
          </w:tcPr>
          <w:p>
            <w:pPr>
              <w:spacing w:after="0" w:before="0"/>
            </w:pPr>
            <w:r/>
            <w:r>
              <w:rPr>
                <w:rFonts w:ascii="Arial" w:hAnsi="Arial"/>
                <w:b w:val="0"/>
                <w:sz w:val="15"/>
              </w:rPr>
              <w:t>BankAccountId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lc.LcTerms</w:t>
            </w:r>
          </w:p>
        </w:tc>
        <w:tc>
          <w:tcPr>
            <w:tcW w:type="dxa" w:w="2948"/>
          </w:tcPr>
          <w:p>
            <w:pPr>
              <w:spacing w:after="0" w:before="0"/>
            </w:pPr>
            <w:r/>
            <w:r>
              <w:rPr>
                <w:rFonts w:ascii="Arial" w:hAnsi="Arial"/>
                <w:b w:val="0"/>
                <w:sz w:val="15"/>
              </w:rPr>
              <w:t>ChargesAccountId</w:t>
            </w:r>
          </w:p>
        </w:tc>
        <w:tc>
          <w:tcPr>
            <w:tcW w:type="dxa" w:w="2721"/>
          </w:tcPr>
          <w:p>
            <w:pPr>
              <w:spacing w:after="0" w:before="0"/>
            </w:pPr>
            <w:r/>
            <w:r>
              <w:rPr>
                <w:rFonts w:ascii="Arial" w:hAnsi="Arial"/>
                <w:b w:val="0"/>
                <w:sz w:val="15"/>
              </w:rPr>
              <w:t>acc.BankAccount</w:t>
            </w:r>
          </w:p>
        </w:tc>
        <w:tc>
          <w:tcPr>
            <w:tcW w:type="dxa" w:w="2948"/>
          </w:tcPr>
          <w:p>
            <w:pPr>
              <w:spacing w:after="0" w:before="0"/>
            </w:pPr>
            <w:r/>
            <w:r>
              <w:rPr>
                <w:rFonts w:ascii="Arial" w:hAnsi="Arial"/>
                <w:b w:val="0"/>
                <w:sz w:val="15"/>
              </w:rPr>
              <w:t>BankAccountId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lc.LcTerms</w:t>
            </w:r>
          </w:p>
        </w:tc>
        <w:tc>
          <w:tcPr>
            <w:tcW w:type="dxa" w:w="2948"/>
            <w:shd w:val="clear" w:color="auto" w:fill="E8EEF6"/>
          </w:tcPr>
          <w:p>
            <w:pPr>
              <w:spacing w:after="0" w:before="0"/>
            </w:pPr>
            <w:r/>
            <w:r>
              <w:rPr>
                <w:rFonts w:ascii="Arial" w:hAnsi="Arial"/>
                <w:b w:val="0"/>
                <w:sz w:val="15"/>
              </w:rPr>
              <w:t>PrevLcCurrencyId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lc.LcTerms</w:t>
            </w:r>
          </w:p>
        </w:tc>
        <w:tc>
          <w:tcPr>
            <w:tcW w:type="dxa" w:w="2948"/>
          </w:tcPr>
          <w:p>
            <w:pPr>
              <w:spacing w:after="0" w:before="0"/>
            </w:pPr>
            <w:r/>
            <w:r>
              <w:rPr>
                <w:rFonts w:ascii="Arial" w:hAnsi="Arial"/>
                <w:b w:val="0"/>
                <w:sz w:val="15"/>
              </w:rPr>
              <w:t>LockedBy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lc.LcTerms</w:t>
            </w:r>
          </w:p>
        </w:tc>
        <w:tc>
          <w:tcPr>
            <w:tcW w:type="dxa" w:w="2948"/>
            <w:shd w:val="clear" w:color="auto" w:fill="E8EEF6"/>
          </w:tcPr>
          <w:p>
            <w:pPr>
              <w:spacing w:after="0" w:before="0"/>
            </w:pPr>
            <w:r/>
            <w:r>
              <w:rPr>
                <w:rFonts w:ascii="Arial" w:hAnsi="Arial"/>
                <w:b w:val="0"/>
                <w:sz w:val="15"/>
              </w:rPr>
              <w:t>SupersedesTermsId</w:t>
            </w:r>
          </w:p>
        </w:tc>
        <w:tc>
          <w:tcPr>
            <w:tcW w:type="dxa" w:w="2721"/>
            <w:shd w:val="clear" w:color="auto" w:fill="E8EEF6"/>
          </w:tcPr>
          <w:p>
            <w:pPr>
              <w:spacing w:after="0" w:before="0"/>
            </w:pPr>
            <w:r/>
            <w:r>
              <w:rPr>
                <w:rFonts w:ascii="Arial" w:hAnsi="Arial"/>
                <w:b w:val="0"/>
                <w:sz w:val="15"/>
              </w:rPr>
              <w:t>lc.LcTerms</w:t>
            </w:r>
          </w:p>
        </w:tc>
        <w:tc>
          <w:tcPr>
            <w:tcW w:type="dxa" w:w="2948"/>
            <w:shd w:val="clear" w:color="auto" w:fill="E8EEF6"/>
          </w:tcPr>
          <w:p>
            <w:pPr>
              <w:spacing w:after="0" w:before="0"/>
            </w:pPr>
            <w:r/>
            <w:r>
              <w:rPr>
                <w:rFonts w:ascii="Arial" w:hAnsi="Arial"/>
                <w:b w:val="0"/>
                <w:sz w:val="15"/>
              </w:rPr>
              <w:t>LcTermsId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lc.LcTerms</w:t>
            </w:r>
          </w:p>
        </w:tc>
        <w:tc>
          <w:tcPr>
            <w:tcW w:type="dxa" w:w="2948"/>
          </w:tcPr>
          <w:p>
            <w:pPr>
              <w:spacing w:after="0" w:before="0"/>
            </w:pPr>
            <w:r/>
            <w:r>
              <w:rPr>
                <w:rFonts w:ascii="Arial" w:hAnsi="Arial"/>
                <w:b w:val="0"/>
                <w:sz w:val="15"/>
              </w:rPr>
              <w:t>CopiedFromTermsId</w:t>
            </w:r>
          </w:p>
        </w:tc>
        <w:tc>
          <w:tcPr>
            <w:tcW w:type="dxa" w:w="2721"/>
          </w:tcPr>
          <w:p>
            <w:pPr>
              <w:spacing w:after="0" w:before="0"/>
            </w:pPr>
            <w:r/>
            <w:r>
              <w:rPr>
                <w:rFonts w:ascii="Arial" w:hAnsi="Arial"/>
                <w:b w:val="0"/>
                <w:sz w:val="15"/>
              </w:rPr>
              <w:t>lc.LcTerms</w:t>
            </w:r>
          </w:p>
        </w:tc>
        <w:tc>
          <w:tcPr>
            <w:tcW w:type="dxa" w:w="2948"/>
          </w:tcPr>
          <w:p>
            <w:pPr>
              <w:spacing w:after="0" w:before="0"/>
            </w:pPr>
            <w:r/>
            <w:r>
              <w:rPr>
                <w:rFonts w:ascii="Arial" w:hAnsi="Arial"/>
                <w:b w:val="0"/>
                <w:sz w:val="15"/>
              </w:rPr>
              <w:t>LcTermsId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Letter of credit terms, fields and form maps (part 3 of 5)</w:t>
      </w:r>
    </w:p>
    <w:p>
      <w:pPr>
        <w:spacing w:after="80"/>
      </w:pPr>
      <w:r>
        <w:rPr>
          <w:rFonts w:ascii="Arial" w:hAnsi="Arial"/>
          <w:b w:val="0"/>
          <w:i/>
          <w:color w:val="6B7280"/>
          <w:sz w:val="18"/>
        </w:rPr>
        <w:t>lc schema: LC field definitions, UCP references, counterparties, clauses, terms, charges, form templates</w:t>
      </w:r>
    </w:p>
    <w:p>
      <w:pPr>
        <w:keepNext/>
        <w:jc w:val="center"/>
      </w:pPr>
      <w:r>
        <w:drawing>
          <wp:inline xmlns:a="http://schemas.openxmlformats.org/drawingml/2006/main" xmlns:pic="http://schemas.openxmlformats.org/drawingml/2006/picture">
            <wp:extent cx="6140450" cy="2116106"/>
            <wp:docPr id="78" name="Picture 78"/>
            <wp:cNvGraphicFramePr>
              <a:graphicFrameLocks noChangeAspect="1"/>
            </wp:cNvGraphicFramePr>
            <a:graphic>
              <a:graphicData uri="http://schemas.openxmlformats.org/drawingml/2006/picture">
                <pic:pic>
                  <pic:nvPicPr>
                    <pic:cNvPr id="0" name="m7_8_lc_terms_3.png"/>
                    <pic:cNvPicPr/>
                  </pic:nvPicPr>
                  <pic:blipFill>
                    <a:blip r:embed="rId88"/>
                    <a:stretch>
                      <a:fillRect/>
                    </a:stretch>
                  </pic:blipFill>
                  <pic:spPr>
                    <a:xfrm>
                      <a:off x="0" y="0"/>
                      <a:ext cx="6140450" cy="2116106"/>
                    </a:xfrm>
                    <a:prstGeom prst="rect"/>
                  </pic:spPr>
                </pic:pic>
              </a:graphicData>
            </a:graphic>
          </wp:inline>
        </w:drawing>
      </w:r>
    </w:p>
    <w:p>
      <w:pPr>
        <w:spacing w:after="120"/>
        <w:jc w:val="center"/>
      </w:pPr>
      <w:r>
        <w:rPr>
          <w:rFonts w:ascii="Arial" w:hAnsi="Arial"/>
          <w:b w:val="0"/>
          <w:i/>
          <w:color w:val="6B7280"/>
          <w:sz w:val="16"/>
        </w:rPr>
        <w:t>Figure 78  Letter of credit terms, fields and form maps (part 3 of 5)  ·  1 table with 2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lc.LcTermsDocument</w:t>
            </w:r>
          </w:p>
        </w:tc>
        <w:tc>
          <w:tcPr>
            <w:tcW w:type="dxa" w:w="6690"/>
          </w:tcPr>
          <w:p>
            <w:pPr>
              <w:spacing w:after="0" w:before="0"/>
            </w:pPr>
            <w:r/>
            <w:r>
              <w:rPr>
                <w:rFonts w:ascii="Arial" w:hAnsi="Arial"/>
                <w:b w:val="0"/>
                <w:sz w:val="15"/>
              </w:rPr>
              <w:t>Document clause selected in the terms, with its parameters; written only while the terms are a draft (044, DR-41) (FR-LCT-018, BR-LCT-012)</w:t>
            </w:r>
          </w:p>
        </w:tc>
        <w:tc>
          <w:tcPr>
            <w:tcW w:type="dxa" w:w="2948"/>
          </w:tcPr>
          <w:p>
            <w:pPr>
              <w:spacing w:after="0" w:before="0"/>
            </w:pPr>
            <w:r/>
            <w:r>
              <w:rPr>
                <w:rFonts w:ascii="Arial" w:hAnsi="Arial"/>
                <w:b w:val="0"/>
                <w:sz w:val="15"/>
              </w:rPr>
              <w:t>LcTermsDocumentId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lc.LcTermsDocument</w:t>
            </w:r>
          </w:p>
        </w:tc>
        <w:tc>
          <w:tcPr>
            <w:tcW w:type="dxa" w:w="2948"/>
          </w:tcPr>
          <w:p>
            <w:pPr>
              <w:spacing w:after="0" w:before="0"/>
            </w:pPr>
            <w:r/>
            <w:r>
              <w:rPr>
                <w:rFonts w:ascii="Arial" w:hAnsi="Arial"/>
                <w:b w:val="0"/>
                <w:sz w:val="15"/>
              </w:rPr>
              <w:t>LcTermsId</w:t>
            </w:r>
          </w:p>
        </w:tc>
        <w:tc>
          <w:tcPr>
            <w:tcW w:type="dxa" w:w="2721"/>
          </w:tcPr>
          <w:p>
            <w:pPr>
              <w:spacing w:after="0" w:before="0"/>
            </w:pPr>
            <w:r/>
            <w:r>
              <w:rPr>
                <w:rFonts w:ascii="Arial" w:hAnsi="Arial"/>
                <w:b w:val="0"/>
                <w:sz w:val="15"/>
              </w:rPr>
              <w:t>lc.LcTerms</w:t>
            </w:r>
          </w:p>
        </w:tc>
        <w:tc>
          <w:tcPr>
            <w:tcW w:type="dxa" w:w="2948"/>
          </w:tcPr>
          <w:p>
            <w:pPr>
              <w:spacing w:after="0" w:before="0"/>
            </w:pPr>
            <w:r/>
            <w:r>
              <w:rPr>
                <w:rFonts w:ascii="Arial" w:hAnsi="Arial"/>
                <w:b w:val="0"/>
                <w:sz w:val="15"/>
              </w:rPr>
              <w:t>LcTermsId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lc.LcTermsDocument</w:t>
            </w:r>
          </w:p>
        </w:tc>
        <w:tc>
          <w:tcPr>
            <w:tcW w:type="dxa" w:w="2948"/>
            <w:shd w:val="clear" w:color="auto" w:fill="E8EEF6"/>
          </w:tcPr>
          <w:p>
            <w:pPr>
              <w:spacing w:after="0" w:before="0"/>
            </w:pPr>
            <w:r/>
            <w:r>
              <w:rPr>
                <w:rFonts w:ascii="Arial" w:hAnsi="Arial"/>
                <w:b w:val="0"/>
                <w:sz w:val="15"/>
              </w:rPr>
              <w:t>ClauseId</w:t>
            </w:r>
          </w:p>
        </w:tc>
        <w:tc>
          <w:tcPr>
            <w:tcW w:type="dxa" w:w="2721"/>
            <w:shd w:val="clear" w:color="auto" w:fill="E8EEF6"/>
          </w:tcPr>
          <w:p>
            <w:pPr>
              <w:spacing w:after="0" w:before="0"/>
            </w:pPr>
            <w:r/>
            <w:r>
              <w:rPr>
                <w:rFonts w:ascii="Arial" w:hAnsi="Arial"/>
                <w:b w:val="0"/>
                <w:sz w:val="15"/>
              </w:rPr>
              <w:t>lc.LcDocumentClause</w:t>
            </w:r>
          </w:p>
        </w:tc>
        <w:tc>
          <w:tcPr>
            <w:tcW w:type="dxa" w:w="2948"/>
            <w:shd w:val="clear" w:color="auto" w:fill="E8EEF6"/>
          </w:tcPr>
          <w:p>
            <w:pPr>
              <w:spacing w:after="0" w:before="0"/>
            </w:pPr>
            <w:r/>
            <w:r>
              <w:rPr>
                <w:rFonts w:ascii="Arial" w:hAnsi="Arial"/>
                <w:b w:val="0"/>
                <w:sz w:val="15"/>
              </w:rPr>
              <w:t>LcDocumentClauseId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Letter of credit terms, fields and form maps (part 4 of 5)</w:t>
      </w:r>
    </w:p>
    <w:p>
      <w:pPr>
        <w:spacing w:after="80"/>
      </w:pPr>
      <w:r>
        <w:rPr>
          <w:rFonts w:ascii="Arial" w:hAnsi="Arial"/>
          <w:b w:val="0"/>
          <w:i/>
          <w:color w:val="6B7280"/>
          <w:sz w:val="18"/>
        </w:rPr>
        <w:t>lc schema: LC field definitions, UCP references, counterparties, clauses, terms, charges, form templates</w:t>
      </w:r>
    </w:p>
    <w:p>
      <w:pPr>
        <w:keepNext/>
        <w:jc w:val="center"/>
      </w:pPr>
      <w:r>
        <w:drawing>
          <wp:inline xmlns:a="http://schemas.openxmlformats.org/drawingml/2006/main" xmlns:pic="http://schemas.openxmlformats.org/drawingml/2006/picture">
            <wp:extent cx="5557520" cy="1242855"/>
            <wp:docPr id="79" name="Picture 79"/>
            <wp:cNvGraphicFramePr>
              <a:graphicFrameLocks noChangeAspect="1"/>
            </wp:cNvGraphicFramePr>
            <a:graphic>
              <a:graphicData uri="http://schemas.openxmlformats.org/drawingml/2006/picture">
                <pic:pic>
                  <pic:nvPicPr>
                    <pic:cNvPr id="0" name="m7_8_lc_terms_4.png"/>
                    <pic:cNvPicPr/>
                  </pic:nvPicPr>
                  <pic:blipFill>
                    <a:blip r:embed="rId89"/>
                    <a:stretch>
                      <a:fillRect/>
                    </a:stretch>
                  </pic:blipFill>
                  <pic:spPr>
                    <a:xfrm>
                      <a:off x="0" y="0"/>
                      <a:ext cx="5557520" cy="1242855"/>
                    </a:xfrm>
                    <a:prstGeom prst="rect"/>
                  </pic:spPr>
                </pic:pic>
              </a:graphicData>
            </a:graphic>
          </wp:inline>
        </w:drawing>
      </w:r>
    </w:p>
    <w:p>
      <w:pPr>
        <w:spacing w:after="120"/>
        <w:jc w:val="center"/>
      </w:pPr>
      <w:r>
        <w:rPr>
          <w:rFonts w:ascii="Arial" w:hAnsi="Arial"/>
          <w:b w:val="0"/>
          <w:i/>
          <w:color w:val="6B7280"/>
          <w:sz w:val="16"/>
        </w:rPr>
        <w:t>Figure 79  Letter of credit terms, fields and form maps (part 4 of 5)  ·  1 table with 1 referenced table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lc.LcChargesMatrix</w:t>
            </w:r>
          </w:p>
        </w:tc>
        <w:tc>
          <w:tcPr>
            <w:tcW w:type="dxa" w:w="6690"/>
          </w:tcPr>
          <w:p>
            <w:pPr>
              <w:spacing w:after="0" w:before="0"/>
            </w:pPr>
            <w:r/>
            <w:r>
              <w:rPr>
                <w:rFonts w:ascii="Arial" w:hAnsi="Arial"/>
                <w:b w:val="0"/>
                <w:sz w:val="15"/>
              </w:rPr>
              <w:t>Charges per term: one row per category; six complete rows, checked by the application (V-LCT-12); written only while the terms are a draft (044, DR-41) (FR-LCT-020, BR-LCT-014)</w:t>
            </w:r>
          </w:p>
        </w:tc>
        <w:tc>
          <w:tcPr>
            <w:tcW w:type="dxa" w:w="2948"/>
          </w:tcPr>
          <w:p>
            <w:pPr>
              <w:spacing w:after="0" w:before="0"/>
            </w:pPr>
            <w:r/>
            <w:r>
              <w:rPr>
                <w:rFonts w:ascii="Arial" w:hAnsi="Arial"/>
                <w:b w:val="0"/>
                <w:sz w:val="15"/>
              </w:rPr>
              <w:t>LcChargesMatrixId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1</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lc.LcChargesMatrix</w:t>
            </w:r>
          </w:p>
        </w:tc>
        <w:tc>
          <w:tcPr>
            <w:tcW w:type="dxa" w:w="2948"/>
          </w:tcPr>
          <w:p>
            <w:pPr>
              <w:spacing w:after="0" w:before="0"/>
            </w:pPr>
            <w:r/>
            <w:r>
              <w:rPr>
                <w:rFonts w:ascii="Arial" w:hAnsi="Arial"/>
                <w:b w:val="0"/>
                <w:sz w:val="15"/>
              </w:rPr>
              <w:t>LcTermsId</w:t>
            </w:r>
          </w:p>
        </w:tc>
        <w:tc>
          <w:tcPr>
            <w:tcW w:type="dxa" w:w="2721"/>
          </w:tcPr>
          <w:p>
            <w:pPr>
              <w:spacing w:after="0" w:before="0"/>
            </w:pPr>
            <w:r/>
            <w:r>
              <w:rPr>
                <w:rFonts w:ascii="Arial" w:hAnsi="Arial"/>
                <w:b w:val="0"/>
                <w:sz w:val="15"/>
              </w:rPr>
              <w:t>lc.LcTerms</w:t>
            </w:r>
          </w:p>
        </w:tc>
        <w:tc>
          <w:tcPr>
            <w:tcW w:type="dxa" w:w="2948"/>
          </w:tcPr>
          <w:p>
            <w:pPr>
              <w:spacing w:after="0" w:before="0"/>
            </w:pPr>
            <w:r/>
            <w:r>
              <w:rPr>
                <w:rFonts w:ascii="Arial" w:hAnsi="Arial"/>
                <w:b w:val="0"/>
                <w:sz w:val="15"/>
              </w:rPr>
              <w:t>LcTermsId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Letter of credit terms, fields and form maps (part 5 of 5)</w:t>
      </w:r>
    </w:p>
    <w:p>
      <w:pPr>
        <w:spacing w:after="80"/>
      </w:pPr>
      <w:r>
        <w:rPr>
          <w:rFonts w:ascii="Arial" w:hAnsi="Arial"/>
          <w:b w:val="0"/>
          <w:i/>
          <w:color w:val="6B7280"/>
          <w:sz w:val="18"/>
        </w:rPr>
        <w:t>lc schema: LC field definitions, UCP references, counterparties, clauses, terms, charges, form templates</w:t>
      </w:r>
    </w:p>
    <w:p>
      <w:pPr>
        <w:keepNext/>
        <w:jc w:val="center"/>
      </w:pPr>
      <w:r>
        <w:drawing>
          <wp:inline xmlns:a="http://schemas.openxmlformats.org/drawingml/2006/main" xmlns:pic="http://schemas.openxmlformats.org/drawingml/2006/picture">
            <wp:extent cx="9240520" cy="4239914"/>
            <wp:docPr id="80" name="Picture 80"/>
            <wp:cNvGraphicFramePr>
              <a:graphicFrameLocks noChangeAspect="1"/>
            </wp:cNvGraphicFramePr>
            <a:graphic>
              <a:graphicData uri="http://schemas.openxmlformats.org/drawingml/2006/picture">
                <pic:pic>
                  <pic:nvPicPr>
                    <pic:cNvPr id="0" name="m7_8_lc_terms_5.png"/>
                    <pic:cNvPicPr/>
                  </pic:nvPicPr>
                  <pic:blipFill>
                    <a:blip r:embed="rId90"/>
                    <a:stretch>
                      <a:fillRect/>
                    </a:stretch>
                  </pic:blipFill>
                  <pic:spPr>
                    <a:xfrm>
                      <a:off x="0" y="0"/>
                      <a:ext cx="9240520" cy="4239914"/>
                    </a:xfrm>
                    <a:prstGeom prst="rect"/>
                  </pic:spPr>
                </pic:pic>
              </a:graphicData>
            </a:graphic>
          </wp:inline>
        </w:drawing>
      </w:r>
    </w:p>
    <w:p>
      <w:pPr>
        <w:spacing w:after="120"/>
        <w:jc w:val="center"/>
      </w:pPr>
      <w:r>
        <w:rPr>
          <w:rFonts w:ascii="Arial" w:hAnsi="Arial"/>
          <w:b w:val="0"/>
          <w:i/>
          <w:color w:val="6B7280"/>
          <w:sz w:val="16"/>
        </w:rPr>
        <w:t>Figure 80  Letter of credit terms, fields and form maps (part 5 of 5)  ·  2 tables with 4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lc.LcFormTemplate</w:t>
            </w:r>
          </w:p>
        </w:tc>
        <w:tc>
          <w:tcPr>
            <w:tcW w:type="dxa" w:w="6690"/>
          </w:tcPr>
          <w:p>
            <w:pPr>
              <w:spacing w:after="0" w:before="0"/>
            </w:pPr>
            <w:r/>
            <w:r>
              <w:rPr>
                <w:rFonts w:ascii="Arial" w:hAnsi="Arial"/>
                <w:b w:val="0"/>
                <w:sz w:val="15"/>
              </w:rPr>
              <w:t>Form template per bank, product and form type, with version, effective period and contract annex (FR-LCT-026, BR-LCT-017, specification 02 F-14)</w:t>
            </w:r>
          </w:p>
        </w:tc>
        <w:tc>
          <w:tcPr>
            <w:tcW w:type="dxa" w:w="2948"/>
          </w:tcPr>
          <w:p>
            <w:pPr>
              <w:spacing w:after="0" w:before="0"/>
            </w:pPr>
            <w:r/>
            <w:r>
              <w:rPr>
                <w:rFonts w:ascii="Arial" w:hAnsi="Arial"/>
                <w:b w:val="0"/>
                <w:sz w:val="15"/>
              </w:rPr>
              <w:t>LcFormTemplateId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6</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lc.LcFormFieldMap</w:t>
            </w:r>
          </w:p>
        </w:tc>
        <w:tc>
          <w:tcPr>
            <w:tcW w:type="dxa" w:w="6690"/>
            <w:shd w:val="clear" w:color="auto" w:fill="E8EEF6"/>
          </w:tcPr>
          <w:p>
            <w:pPr>
              <w:spacing w:after="0" w:before="0"/>
            </w:pPr>
            <w:r/>
            <w:r>
              <w:rPr>
                <w:rFonts w:ascii="Arial" w:hAnsi="Arial"/>
                <w:b w:val="0"/>
                <w:sz w:val="15"/>
              </w:rPr>
              <w:t>Mapping of a system field to a PDF field or a portal-form item (FR-LCT-027, BR-LCT-020)</w:t>
            </w:r>
          </w:p>
        </w:tc>
        <w:tc>
          <w:tcPr>
            <w:tcW w:type="dxa" w:w="2948"/>
            <w:shd w:val="clear" w:color="auto" w:fill="E8EEF6"/>
          </w:tcPr>
          <w:p>
            <w:pPr>
              <w:spacing w:after="0" w:before="0"/>
            </w:pPr>
            <w:r/>
            <w:r>
              <w:rPr>
                <w:rFonts w:ascii="Arial" w:hAnsi="Arial"/>
                <w:b w:val="0"/>
                <w:sz w:val="15"/>
              </w:rPr>
              <w:t>LcFormFieldMapId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lc.LcFormTemplate</w:t>
            </w:r>
          </w:p>
        </w:tc>
        <w:tc>
          <w:tcPr>
            <w:tcW w:type="dxa" w:w="2948"/>
          </w:tcPr>
          <w:p>
            <w:pPr>
              <w:spacing w:after="0" w:before="0"/>
            </w:pPr>
            <w:r/>
            <w:r>
              <w:rPr>
                <w:rFonts w:ascii="Arial" w:hAnsi="Arial"/>
                <w:b w:val="0"/>
                <w:sz w:val="15"/>
              </w:rPr>
              <w:t>InstitutionId</w:t>
            </w:r>
          </w:p>
        </w:tc>
        <w:tc>
          <w:tcPr>
            <w:tcW w:type="dxa" w:w="2721"/>
          </w:tcPr>
          <w:p>
            <w:pPr>
              <w:spacing w:after="0" w:before="0"/>
            </w:pPr>
            <w:r/>
            <w:r>
              <w:rPr>
                <w:rFonts w:ascii="Arial" w:hAnsi="Arial"/>
                <w:b w:val="0"/>
                <w:sz w:val="15"/>
              </w:rPr>
              <w:t>ins.Institution</w:t>
            </w:r>
          </w:p>
        </w:tc>
        <w:tc>
          <w:tcPr>
            <w:tcW w:type="dxa" w:w="2948"/>
          </w:tcPr>
          <w:p>
            <w:pPr>
              <w:spacing w:after="0" w:before="0"/>
            </w:pPr>
            <w:r/>
            <w:r>
              <w:rPr>
                <w:rFonts w:ascii="Arial" w:hAnsi="Arial"/>
                <w:b w:val="0"/>
                <w:sz w:val="15"/>
              </w:rPr>
              <w:t>InstitutionId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lc.LcFormTemplate</w:t>
            </w:r>
          </w:p>
        </w:tc>
        <w:tc>
          <w:tcPr>
            <w:tcW w:type="dxa" w:w="2948"/>
            <w:shd w:val="clear" w:color="auto" w:fill="E8EEF6"/>
          </w:tcPr>
          <w:p>
            <w:pPr>
              <w:spacing w:after="0" w:before="0"/>
            </w:pPr>
            <w:r/>
            <w:r>
              <w:rPr>
                <w:rFonts w:ascii="Arial" w:hAnsi="Arial"/>
                <w:b w:val="0"/>
                <w:sz w:val="15"/>
              </w:rPr>
              <w:t>ProductId</w:t>
            </w:r>
          </w:p>
        </w:tc>
        <w:tc>
          <w:tcPr>
            <w:tcW w:type="dxa" w:w="2721"/>
            <w:shd w:val="clear" w:color="auto" w:fill="E8EEF6"/>
          </w:tcPr>
          <w:p>
            <w:pPr>
              <w:spacing w:after="0" w:before="0"/>
            </w:pPr>
            <w:r/>
            <w:r>
              <w:rPr>
                <w:rFonts w:ascii="Arial" w:hAnsi="Arial"/>
                <w:b w:val="0"/>
                <w:sz w:val="15"/>
              </w:rPr>
              <w:t>cat.Product</w:t>
            </w:r>
          </w:p>
        </w:tc>
        <w:tc>
          <w:tcPr>
            <w:tcW w:type="dxa" w:w="2948"/>
            <w:shd w:val="clear" w:color="auto" w:fill="E8EEF6"/>
          </w:tcPr>
          <w:p>
            <w:pPr>
              <w:spacing w:after="0" w:before="0"/>
            </w:pPr>
            <w:r/>
            <w:r>
              <w:rPr>
                <w:rFonts w:ascii="Arial" w:hAnsi="Arial"/>
                <w:b w:val="0"/>
                <w:sz w:val="15"/>
              </w:rPr>
              <w:t>ProductId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lc.LcFormTemplate</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lc.LcFormTemplate</w:t>
            </w:r>
          </w:p>
        </w:tc>
        <w:tc>
          <w:tcPr>
            <w:tcW w:type="dxa" w:w="2948"/>
            <w:shd w:val="clear" w:color="auto" w:fill="E8EEF6"/>
          </w:tcPr>
          <w:p>
            <w:pPr>
              <w:spacing w:after="0" w:before="0"/>
            </w:pPr>
            <w:r/>
            <w:r>
              <w:rPr>
                <w:rFonts w:ascii="Arial" w:hAnsi="Arial"/>
                <w:b w:val="0"/>
                <w:sz w:val="15"/>
              </w:rPr>
              <w:t>SourceDocumentId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Traceability</w:t>
            </w:r>
          </w:p>
        </w:tc>
        <w:tc>
          <w:tcPr>
            <w:tcW w:type="dxa" w:w="794"/>
            <w:shd w:val="clear" w:color="auto" w:fill="E8EEF6"/>
          </w:tcPr>
          <w:p>
            <w:pPr>
              <w:spacing w:after="0" w:before="0"/>
            </w:pPr>
            <w:r/>
            <w:r>
              <w:rPr>
                <w:rFonts w:ascii="Arial" w:hAnsi="Arial"/>
                <w:b w:val="0"/>
                <w:sz w:val="15"/>
              </w:rPr>
              <w:t>no</w:t>
            </w:r>
          </w:p>
        </w:tc>
      </w:tr>
      <w:tr>
        <w:trPr>
          <w:cantSplit w:val="true"/>
        </w:trPr>
        <w:tc>
          <w:tcPr>
            <w:tcW w:type="dxa" w:w="2721"/>
          </w:tcPr>
          <w:p>
            <w:pPr>
              <w:spacing w:after="0" w:before="0"/>
            </w:pPr>
            <w:r/>
            <w:r>
              <w:rPr>
                <w:rFonts w:ascii="Arial" w:hAnsi="Arial"/>
                <w:b w:val="0"/>
                <w:sz w:val="15"/>
              </w:rPr>
              <w:t>lc.LcFormTemplate</w:t>
            </w:r>
          </w:p>
        </w:tc>
        <w:tc>
          <w:tcPr>
            <w:tcW w:type="dxa" w:w="2948"/>
          </w:tcPr>
          <w:p>
            <w:pPr>
              <w:spacing w:after="0" w:before="0"/>
            </w:pPr>
            <w:r/>
            <w:r>
              <w:rPr>
                <w:rFonts w:ascii="Arial" w:hAnsi="Arial"/>
                <w:b w:val="0"/>
                <w:sz w:val="15"/>
              </w:rPr>
              <w:t>AnnexDocumentId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lc.LcFormTemplate</w:t>
            </w:r>
          </w:p>
        </w:tc>
        <w:tc>
          <w:tcPr>
            <w:tcW w:type="dxa" w:w="2948"/>
            <w:shd w:val="clear" w:color="auto" w:fill="E8EEF6"/>
          </w:tcPr>
          <w:p>
            <w:pPr>
              <w:spacing w:after="0" w:before="0"/>
            </w:pPr>
            <w:r/>
            <w:r>
              <w:rPr>
                <w:rFonts w:ascii="Arial" w:hAnsi="Arial"/>
                <w:b w:val="0"/>
                <w:sz w:val="15"/>
              </w:rPr>
              <w:t>LetterheadDocumentId</w:t>
            </w:r>
          </w:p>
        </w:tc>
        <w:tc>
          <w:tcPr>
            <w:tcW w:type="dxa" w:w="2721"/>
            <w:shd w:val="clear" w:color="auto" w:fill="E8EEF6"/>
          </w:tcPr>
          <w:p>
            <w:pPr>
              <w:spacing w:after="0" w:before="0"/>
            </w:pPr>
            <w:r/>
            <w:r>
              <w:rPr>
                <w:rFonts w:ascii="Arial" w:hAnsi="Arial"/>
                <w:b w:val="0"/>
                <w:sz w:val="15"/>
              </w:rPr>
              <w:t>doc.Document</w:t>
            </w:r>
          </w:p>
        </w:tc>
        <w:tc>
          <w:tcPr>
            <w:tcW w:type="dxa" w:w="2948"/>
            <w:shd w:val="clear" w:color="auto" w:fill="E8EEF6"/>
          </w:tcPr>
          <w:p>
            <w:pPr>
              <w:spacing w:after="0" w:before="0"/>
            </w:pPr>
            <w:r/>
            <w:r>
              <w:rPr>
                <w:rFonts w:ascii="Arial" w:hAnsi="Arial"/>
                <w:b w:val="0"/>
                <w:sz w:val="15"/>
              </w:rPr>
              <w:t>DocumentId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lc.LcFormFieldMap</w:t>
            </w:r>
          </w:p>
        </w:tc>
        <w:tc>
          <w:tcPr>
            <w:tcW w:type="dxa" w:w="2948"/>
          </w:tcPr>
          <w:p>
            <w:pPr>
              <w:spacing w:after="0" w:before="0"/>
            </w:pPr>
            <w:r/>
            <w:r>
              <w:rPr>
                <w:rFonts w:ascii="Arial" w:hAnsi="Arial"/>
                <w:b w:val="0"/>
                <w:sz w:val="15"/>
              </w:rPr>
              <w:t>TemplateId</w:t>
            </w:r>
          </w:p>
        </w:tc>
        <w:tc>
          <w:tcPr>
            <w:tcW w:type="dxa" w:w="2721"/>
          </w:tcPr>
          <w:p>
            <w:pPr>
              <w:spacing w:after="0" w:before="0"/>
            </w:pPr>
            <w:r/>
            <w:r>
              <w:rPr>
                <w:rFonts w:ascii="Arial" w:hAnsi="Arial"/>
                <w:b w:val="0"/>
                <w:sz w:val="15"/>
              </w:rPr>
              <w:t>lc.LcFormTemplate</w:t>
            </w:r>
          </w:p>
        </w:tc>
        <w:tc>
          <w:tcPr>
            <w:tcW w:type="dxa" w:w="2948"/>
          </w:tcPr>
          <w:p>
            <w:pPr>
              <w:spacing w:after="0" w:before="0"/>
            </w:pPr>
            <w:r/>
            <w:r>
              <w:rPr>
                <w:rFonts w:ascii="Arial" w:hAnsi="Arial"/>
                <w:b w:val="0"/>
                <w:sz w:val="15"/>
              </w:rPr>
              <w:t>LcFormTemplateId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Letters of credit and proforma invoices (part 1 of 9)</w:t>
      </w:r>
    </w:p>
    <w:p>
      <w:pPr>
        <w:spacing w:after="80"/>
      </w:pPr>
      <w:r>
        <w:rPr>
          <w:rFonts w:ascii="Arial" w:hAnsi="Arial"/>
          <w:b w:val="0"/>
          <w:i/>
          <w:color w:val="6B7280"/>
          <w:sz w:val="18"/>
        </w:rPr>
        <w:t>lc schema: letters of credit, amendments, drawings, sales orders, discrepancies, proforma invoices, terms comparison</w:t>
      </w:r>
    </w:p>
    <w:p>
      <w:pPr>
        <w:keepNext/>
        <w:jc w:val="center"/>
      </w:pPr>
      <w:r>
        <w:drawing>
          <wp:inline xmlns:a="http://schemas.openxmlformats.org/drawingml/2006/main" xmlns:pic="http://schemas.openxmlformats.org/drawingml/2006/picture">
            <wp:extent cx="5919470" cy="7835816"/>
            <wp:docPr id="81" name="Picture 81"/>
            <wp:cNvGraphicFramePr>
              <a:graphicFrameLocks noChangeAspect="1"/>
            </wp:cNvGraphicFramePr>
            <a:graphic>
              <a:graphicData uri="http://schemas.openxmlformats.org/drawingml/2006/picture">
                <pic:pic>
                  <pic:nvPicPr>
                    <pic:cNvPr id="0" name="m7_8_lc_ops_1.png"/>
                    <pic:cNvPicPr/>
                  </pic:nvPicPr>
                  <pic:blipFill>
                    <a:blip r:embed="rId91"/>
                    <a:stretch>
                      <a:fillRect/>
                    </a:stretch>
                  </pic:blipFill>
                  <pic:spPr>
                    <a:xfrm>
                      <a:off x="0" y="0"/>
                      <a:ext cx="5919470" cy="7835816"/>
                    </a:xfrm>
                    <a:prstGeom prst="rect"/>
                  </pic:spPr>
                </pic:pic>
              </a:graphicData>
            </a:graphic>
          </wp:inline>
        </w:drawing>
      </w:r>
    </w:p>
    <w:p>
      <w:pPr>
        <w:spacing w:after="120"/>
        <w:jc w:val="center"/>
      </w:pPr>
      <w:r>
        <w:rPr>
          <w:rFonts w:ascii="Arial" w:hAnsi="Arial"/>
          <w:b w:val="0"/>
          <w:i/>
          <w:color w:val="6B7280"/>
          <w:sz w:val="16"/>
        </w:rPr>
        <w:t>Figure 81  Letters of credit and proforma invoices (part 1 of 9)  ·  1 table with 7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lc.LetterOfCredit</w:t>
            </w:r>
          </w:p>
        </w:tc>
        <w:tc>
          <w:tcPr>
            <w:tcW w:type="dxa" w:w="6690"/>
          </w:tcPr>
          <w:p>
            <w:pPr>
              <w:spacing w:after="0" w:before="0"/>
            </w:pPr>
            <w:r/>
            <w:r>
              <w:rPr>
                <w:rFonts w:ascii="Arial" w:hAnsi="Arial"/>
                <w:b w:val="0"/>
                <w:sz w:val="15"/>
              </w:rPr>
              <w:t>Letter-of-credit record for both sides: purchases (we are the applicant) and sales (we are the beneficiary) (FR-LCI-011..016, FR-LCE-009, BR-LCI-004/008/016, BR-LCE-007/009)</w:t>
            </w:r>
          </w:p>
        </w:tc>
        <w:tc>
          <w:tcPr>
            <w:tcW w:type="dxa" w:w="2948"/>
          </w:tcPr>
          <w:p>
            <w:pPr>
              <w:spacing w:after="0" w:before="0"/>
            </w:pPr>
            <w:r/>
            <w:r>
              <w:rPr>
                <w:rFonts w:ascii="Arial" w:hAnsi="Arial"/>
                <w:b w:val="0"/>
                <w:sz w:val="15"/>
              </w:rPr>
              <w:t>LetterOfCreditId</w:t>
            </w:r>
          </w:p>
        </w:tc>
        <w:tc>
          <w:tcPr>
            <w:tcW w:type="dxa" w:w="794"/>
          </w:tcPr>
          <w:p>
            <w:pPr>
              <w:spacing w:after="0" w:before="0"/>
            </w:pPr>
            <w:r/>
            <w:r>
              <w:rPr>
                <w:rFonts w:ascii="Arial" w:hAnsi="Arial"/>
                <w:b w:val="0"/>
                <w:sz w:val="15"/>
              </w:rPr>
              <w:t>9</w:t>
            </w:r>
          </w:p>
        </w:tc>
        <w:tc>
          <w:tcPr>
            <w:tcW w:type="dxa" w:w="794"/>
          </w:tcPr>
          <w:p>
            <w:pPr>
              <w:spacing w:after="0" w:before="0"/>
            </w:pPr>
            <w:r/>
            <w:r>
              <w:rPr>
                <w:rFonts w:ascii="Arial" w:hAnsi="Arial"/>
                <w:b w:val="0"/>
                <w:sz w:val="15"/>
              </w:rPr>
              <w:t>13</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lc.LetterOfCredit</w:t>
            </w:r>
          </w:p>
        </w:tc>
        <w:tc>
          <w:tcPr>
            <w:tcW w:type="dxa" w:w="2948"/>
          </w:tcPr>
          <w:p>
            <w:pPr>
              <w:spacing w:after="0" w:before="0"/>
            </w:pPr>
            <w:r/>
            <w:r>
              <w:rPr>
                <w:rFonts w:ascii="Arial" w:hAnsi="Arial"/>
                <w:b w:val="0"/>
                <w:sz w:val="15"/>
              </w:rPr>
              <w:t>InstitutionId</w:t>
            </w:r>
          </w:p>
        </w:tc>
        <w:tc>
          <w:tcPr>
            <w:tcW w:type="dxa" w:w="2721"/>
          </w:tcPr>
          <w:p>
            <w:pPr>
              <w:spacing w:after="0" w:before="0"/>
            </w:pPr>
            <w:r/>
            <w:r>
              <w:rPr>
                <w:rFonts w:ascii="Arial" w:hAnsi="Arial"/>
                <w:b w:val="0"/>
                <w:sz w:val="15"/>
              </w:rPr>
              <w:t>ins.Institution</w:t>
            </w:r>
          </w:p>
        </w:tc>
        <w:tc>
          <w:tcPr>
            <w:tcW w:type="dxa" w:w="2948"/>
          </w:tcPr>
          <w:p>
            <w:pPr>
              <w:spacing w:after="0" w:before="0"/>
            </w:pPr>
            <w:r/>
            <w:r>
              <w:rPr>
                <w:rFonts w:ascii="Arial" w:hAnsi="Arial"/>
                <w:b w:val="0"/>
                <w:sz w:val="15"/>
              </w:rPr>
              <w:t>InstitutionId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lc.LetterOfCredit</w:t>
            </w:r>
          </w:p>
        </w:tc>
        <w:tc>
          <w:tcPr>
            <w:tcW w:type="dxa" w:w="2948"/>
            <w:shd w:val="clear" w:color="auto" w:fill="E8EEF6"/>
          </w:tcPr>
          <w:p>
            <w:pPr>
              <w:spacing w:after="0" w:before="0"/>
            </w:pPr>
            <w:r/>
            <w:r>
              <w:rPr>
                <w:rFonts w:ascii="Arial" w:hAnsi="Arial"/>
                <w:b w:val="0"/>
                <w:sz w:val="15"/>
              </w:rPr>
              <w:t>CompanyId, InstitutionId, RelationshipId</w:t>
            </w:r>
          </w:p>
        </w:tc>
        <w:tc>
          <w:tcPr>
            <w:tcW w:type="dxa" w:w="2721"/>
            <w:shd w:val="clear" w:color="auto" w:fill="E8EEF6"/>
          </w:tcPr>
          <w:p>
            <w:pPr>
              <w:spacing w:after="0" w:before="0"/>
            </w:pPr>
            <w:r/>
            <w:r>
              <w:rPr>
                <w:rFonts w:ascii="Arial" w:hAnsi="Arial"/>
                <w:b w:val="0"/>
                <w:sz w:val="15"/>
              </w:rPr>
              <w:t>ins.Relationship</w:t>
            </w:r>
          </w:p>
        </w:tc>
        <w:tc>
          <w:tcPr>
            <w:tcW w:type="dxa" w:w="2948"/>
            <w:shd w:val="clear" w:color="auto" w:fill="E8EEF6"/>
          </w:tcPr>
          <w:p>
            <w:pPr>
              <w:spacing w:after="0" w:before="0"/>
            </w:pPr>
            <w:r/>
            <w:r>
              <w:rPr>
                <w:rFonts w:ascii="Arial" w:hAnsi="Arial"/>
                <w:b w:val="0"/>
                <w:sz w:val="15"/>
              </w:rPr>
              <w:t>CompanyId, InstitutionId, RelationshipId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lc.LetterOfCredit</w:t>
            </w:r>
          </w:p>
        </w:tc>
        <w:tc>
          <w:tcPr>
            <w:tcW w:type="dxa" w:w="2948"/>
          </w:tcPr>
          <w:p>
            <w:pPr>
              <w:spacing w:after="0" w:before="0"/>
            </w:pPr>
            <w:r/>
            <w:r>
              <w:rPr>
                <w:rFonts w:ascii="Arial" w:hAnsi="Arial"/>
                <w:b w:val="0"/>
                <w:sz w:val="15"/>
              </w:rPr>
              <w:t>ProductId</w:t>
            </w:r>
          </w:p>
        </w:tc>
        <w:tc>
          <w:tcPr>
            <w:tcW w:type="dxa" w:w="2721"/>
          </w:tcPr>
          <w:p>
            <w:pPr>
              <w:spacing w:after="0" w:before="0"/>
            </w:pPr>
            <w:r/>
            <w:r>
              <w:rPr>
                <w:rFonts w:ascii="Arial" w:hAnsi="Arial"/>
                <w:b w:val="0"/>
                <w:sz w:val="15"/>
              </w:rPr>
              <w:t>cat.Product</w:t>
            </w:r>
          </w:p>
        </w:tc>
        <w:tc>
          <w:tcPr>
            <w:tcW w:type="dxa" w:w="2948"/>
          </w:tcPr>
          <w:p>
            <w:pPr>
              <w:spacing w:after="0" w:before="0"/>
            </w:pPr>
            <w:r/>
            <w:r>
              <w:rPr>
                <w:rFonts w:ascii="Arial" w:hAnsi="Arial"/>
                <w:b w:val="0"/>
                <w:sz w:val="15"/>
              </w:rPr>
              <w:t>ProductId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lc.LetterOfCredit</w:t>
            </w:r>
          </w:p>
        </w:tc>
        <w:tc>
          <w:tcPr>
            <w:tcW w:type="dxa" w:w="2948"/>
            <w:shd w:val="clear" w:color="auto" w:fill="E8EEF6"/>
          </w:tcPr>
          <w:p>
            <w:pPr>
              <w:spacing w:after="0" w:before="0"/>
            </w:pPr>
            <w:r/>
            <w:r>
              <w:rPr>
                <w:rFonts w:ascii="Arial" w:hAnsi="Arial"/>
                <w:b w:val="0"/>
                <w:sz w:val="15"/>
              </w:rPr>
              <w:t>FacilityId</w:t>
            </w:r>
          </w:p>
        </w:tc>
        <w:tc>
          <w:tcPr>
            <w:tcW w:type="dxa" w:w="2721"/>
            <w:shd w:val="clear" w:color="auto" w:fill="E8EEF6"/>
          </w:tcPr>
          <w:p>
            <w:pPr>
              <w:spacing w:after="0" w:before="0"/>
            </w:pPr>
            <w:r/>
            <w:r>
              <w:rPr>
                <w:rFonts w:ascii="Arial" w:hAnsi="Arial"/>
                <w:b w:val="0"/>
                <w:sz w:val="15"/>
              </w:rPr>
              <w:t>fac.Facility</w:t>
            </w:r>
          </w:p>
        </w:tc>
        <w:tc>
          <w:tcPr>
            <w:tcW w:type="dxa" w:w="2948"/>
            <w:shd w:val="clear" w:color="auto" w:fill="E8EEF6"/>
          </w:tcPr>
          <w:p>
            <w:pPr>
              <w:spacing w:after="0" w:before="0"/>
            </w:pPr>
            <w:r/>
            <w:r>
              <w:rPr>
                <w:rFonts w:ascii="Arial" w:hAnsi="Arial"/>
                <w:b w:val="0"/>
                <w:sz w:val="15"/>
              </w:rPr>
              <w:t>FacilityId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lc.LetterOfCredit</w:t>
            </w:r>
          </w:p>
        </w:tc>
        <w:tc>
          <w:tcPr>
            <w:tcW w:type="dxa" w:w="2948"/>
          </w:tcPr>
          <w:p>
            <w:pPr>
              <w:spacing w:after="0" w:before="0"/>
            </w:pPr>
            <w:r/>
            <w:r>
              <w:rPr>
                <w:rFonts w:ascii="Arial" w:hAnsi="Arial"/>
                <w:b w:val="0"/>
                <w:sz w:val="15"/>
              </w:rPr>
              <w:t>FacilityId, LimitId</w:t>
            </w:r>
          </w:p>
        </w:tc>
        <w:tc>
          <w:tcPr>
            <w:tcW w:type="dxa" w:w="2721"/>
          </w:tcPr>
          <w:p>
            <w:pPr>
              <w:spacing w:after="0" w:before="0"/>
            </w:pPr>
            <w:r/>
            <w:r>
              <w:rPr>
                <w:rFonts w:ascii="Arial" w:hAnsi="Arial"/>
                <w:b w:val="0"/>
                <w:sz w:val="15"/>
              </w:rPr>
              <w:t>fac.Limit</w:t>
            </w:r>
          </w:p>
        </w:tc>
        <w:tc>
          <w:tcPr>
            <w:tcW w:type="dxa" w:w="2948"/>
          </w:tcPr>
          <w:p>
            <w:pPr>
              <w:spacing w:after="0" w:before="0"/>
            </w:pPr>
            <w:r/>
            <w:r>
              <w:rPr>
                <w:rFonts w:ascii="Arial" w:hAnsi="Arial"/>
                <w:b w:val="0"/>
                <w:sz w:val="15"/>
              </w:rPr>
              <w:t>FacilityId, LimitId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lc.LetterOfCredit</w:t>
            </w:r>
          </w:p>
        </w:tc>
        <w:tc>
          <w:tcPr>
            <w:tcW w:type="dxa" w:w="2948"/>
            <w:shd w:val="clear" w:color="auto" w:fill="E8EEF6"/>
          </w:tcPr>
          <w:p>
            <w:pPr>
              <w:spacing w:after="0" w:before="0"/>
            </w:pPr>
            <w:r/>
            <w:r>
              <w:rPr>
                <w:rFonts w:ascii="Arial" w:hAnsi="Arial"/>
                <w:b w:val="0"/>
                <w:sz w:val="15"/>
              </w:rPr>
              <w:t>FacilityId, LimitId, LimitProductLineId</w:t>
            </w:r>
          </w:p>
        </w:tc>
        <w:tc>
          <w:tcPr>
            <w:tcW w:type="dxa" w:w="2721"/>
            <w:shd w:val="clear" w:color="auto" w:fill="E8EEF6"/>
          </w:tcPr>
          <w:p>
            <w:pPr>
              <w:spacing w:after="0" w:before="0"/>
            </w:pPr>
            <w:r/>
            <w:r>
              <w:rPr>
                <w:rFonts w:ascii="Arial" w:hAnsi="Arial"/>
                <w:b w:val="0"/>
                <w:sz w:val="15"/>
              </w:rPr>
              <w:t>fac.LimitProductLine</w:t>
            </w:r>
          </w:p>
        </w:tc>
        <w:tc>
          <w:tcPr>
            <w:tcW w:type="dxa" w:w="2948"/>
            <w:shd w:val="clear" w:color="auto" w:fill="E8EEF6"/>
          </w:tcPr>
          <w:p>
            <w:pPr>
              <w:spacing w:after="0" w:before="0"/>
            </w:pPr>
            <w:r/>
            <w:r>
              <w:rPr>
                <w:rFonts w:ascii="Arial" w:hAnsi="Arial"/>
                <w:b w:val="0"/>
                <w:sz w:val="15"/>
              </w:rPr>
              <w:t>FacilityId, LimitId, LimitProductLineId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lc.LetterOfCredit</w:t>
            </w:r>
          </w:p>
        </w:tc>
        <w:tc>
          <w:tcPr>
            <w:tcW w:type="dxa" w:w="2948"/>
          </w:tcPr>
          <w:p>
            <w:pPr>
              <w:spacing w:after="0" w:before="0"/>
            </w:pPr>
            <w:r/>
            <w:r>
              <w:rPr>
                <w:rFonts w:ascii="Arial" w:hAnsi="Arial"/>
                <w:b w:val="0"/>
                <w:sz w:val="15"/>
              </w:rPr>
              <w:t>FacilityId, CompanyId, UtilizationId</w:t>
            </w:r>
          </w:p>
        </w:tc>
        <w:tc>
          <w:tcPr>
            <w:tcW w:type="dxa" w:w="2721"/>
          </w:tcPr>
          <w:p>
            <w:pPr>
              <w:spacing w:after="0" w:before="0"/>
            </w:pPr>
            <w:r/>
            <w:r>
              <w:rPr>
                <w:rFonts w:ascii="Arial" w:hAnsi="Arial"/>
                <w:b w:val="0"/>
                <w:sz w:val="15"/>
              </w:rPr>
              <w:t>fac.Utilization</w:t>
            </w:r>
          </w:p>
        </w:tc>
        <w:tc>
          <w:tcPr>
            <w:tcW w:type="dxa" w:w="2948"/>
          </w:tcPr>
          <w:p>
            <w:pPr>
              <w:spacing w:after="0" w:before="0"/>
            </w:pPr>
            <w:r/>
            <w:r>
              <w:rPr>
                <w:rFonts w:ascii="Arial" w:hAnsi="Arial"/>
                <w:b w:val="0"/>
                <w:sz w:val="15"/>
              </w:rPr>
              <w:t>FacilityId, CompanyId, UtilizationId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Letters of credit and proforma invoices (part 2 of 9)</w:t>
      </w:r>
    </w:p>
    <w:p>
      <w:pPr>
        <w:spacing w:after="80"/>
      </w:pPr>
      <w:r>
        <w:rPr>
          <w:rFonts w:ascii="Arial" w:hAnsi="Arial"/>
          <w:b w:val="0"/>
          <w:i/>
          <w:color w:val="6B7280"/>
          <w:sz w:val="18"/>
        </w:rPr>
        <w:t>lc schema: letters of credit, amendments, drawings, sales orders, discrepancies, proforma invoices, terms comparison</w:t>
      </w:r>
    </w:p>
    <w:p>
      <w:pPr>
        <w:keepNext/>
        <w:jc w:val="center"/>
      </w:pPr>
      <w:r>
        <w:drawing>
          <wp:inline xmlns:a="http://schemas.openxmlformats.org/drawingml/2006/main" xmlns:pic="http://schemas.openxmlformats.org/drawingml/2006/picture">
            <wp:extent cx="6550659" cy="6795893"/>
            <wp:docPr id="82" name="Picture 82"/>
            <wp:cNvGraphicFramePr>
              <a:graphicFrameLocks noChangeAspect="1"/>
            </wp:cNvGraphicFramePr>
            <a:graphic>
              <a:graphicData uri="http://schemas.openxmlformats.org/drawingml/2006/picture">
                <pic:pic>
                  <pic:nvPicPr>
                    <pic:cNvPr id="0" name="m7_8_lc_ops_2.png"/>
                    <pic:cNvPicPr/>
                  </pic:nvPicPr>
                  <pic:blipFill>
                    <a:blip r:embed="rId92"/>
                    <a:stretch>
                      <a:fillRect/>
                    </a:stretch>
                  </pic:blipFill>
                  <pic:spPr>
                    <a:xfrm>
                      <a:off x="0" y="0"/>
                      <a:ext cx="6550659" cy="6795893"/>
                    </a:xfrm>
                    <a:prstGeom prst="rect"/>
                  </pic:spPr>
                </pic:pic>
              </a:graphicData>
            </a:graphic>
          </wp:inline>
        </w:drawing>
      </w:r>
    </w:p>
    <w:p>
      <w:pPr>
        <w:spacing w:after="120"/>
        <w:jc w:val="center"/>
      </w:pPr>
      <w:r>
        <w:rPr>
          <w:rFonts w:ascii="Arial" w:hAnsi="Arial"/>
          <w:b w:val="0"/>
          <w:i/>
          <w:color w:val="6B7280"/>
          <w:sz w:val="16"/>
        </w:rPr>
        <w:t>Figure 82  Letters of credit and proforma invoices (part 2 of 9)  ·  1 table with 6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lc.LetterOfCredit</w:t>
            </w:r>
          </w:p>
        </w:tc>
        <w:tc>
          <w:tcPr>
            <w:tcW w:type="dxa" w:w="6690"/>
          </w:tcPr>
          <w:p>
            <w:pPr>
              <w:spacing w:after="0" w:before="0"/>
            </w:pPr>
            <w:r/>
            <w:r>
              <w:rPr>
                <w:rFonts w:ascii="Arial" w:hAnsi="Arial"/>
                <w:b w:val="0"/>
                <w:sz w:val="15"/>
              </w:rPr>
              <w:t>Letter-of-credit record for both sides: purchases (we are the applicant) and sales (we are the beneficiary) (FR-LCI-011..016, FR-LCE-009, BR-LCI-004/008/016, BR-LCE-007/009)</w:t>
            </w:r>
          </w:p>
        </w:tc>
        <w:tc>
          <w:tcPr>
            <w:tcW w:type="dxa" w:w="2948"/>
          </w:tcPr>
          <w:p>
            <w:pPr>
              <w:spacing w:after="0" w:before="0"/>
            </w:pPr>
            <w:r/>
            <w:r>
              <w:rPr>
                <w:rFonts w:ascii="Arial" w:hAnsi="Arial"/>
                <w:b w:val="0"/>
                <w:sz w:val="15"/>
              </w:rPr>
              <w:t>LetterOfCreditId</w:t>
            </w:r>
          </w:p>
        </w:tc>
        <w:tc>
          <w:tcPr>
            <w:tcW w:type="dxa" w:w="794"/>
          </w:tcPr>
          <w:p>
            <w:pPr>
              <w:spacing w:after="0" w:before="0"/>
            </w:pPr>
            <w:r/>
            <w:r>
              <w:rPr>
                <w:rFonts w:ascii="Arial" w:hAnsi="Arial"/>
                <w:b w:val="0"/>
                <w:sz w:val="15"/>
              </w:rPr>
              <w:t>9</w:t>
            </w:r>
          </w:p>
        </w:tc>
        <w:tc>
          <w:tcPr>
            <w:tcW w:type="dxa" w:w="794"/>
          </w:tcPr>
          <w:p>
            <w:pPr>
              <w:spacing w:after="0" w:before="0"/>
            </w:pPr>
            <w:r/>
            <w:r>
              <w:rPr>
                <w:rFonts w:ascii="Arial" w:hAnsi="Arial"/>
                <w:b w:val="0"/>
                <w:sz w:val="15"/>
              </w:rPr>
              <w:t>13</w:t>
            </w:r>
          </w:p>
        </w:tc>
        <w:tc>
          <w:tcPr>
            <w:tcW w:type="dxa" w:w="680"/>
          </w:tcPr>
          <w:p>
            <w:pPr>
              <w:spacing w:after="0" w:before="0"/>
            </w:pPr>
            <w:r/>
            <w:r>
              <w:rPr>
                <w:rFonts w:ascii="Arial" w:hAnsi="Arial"/>
                <w:b w:val="0"/>
                <w:sz w:val="15"/>
              </w:rPr>
              <w:t>continued from an earlier part</w:t>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lc.LetterOfCredit</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lc.LetterOfCredit</w:t>
            </w:r>
          </w:p>
        </w:tc>
        <w:tc>
          <w:tcPr>
            <w:tcW w:type="dxa" w:w="2948"/>
            <w:shd w:val="clear" w:color="auto" w:fill="E8EEF6"/>
          </w:tcPr>
          <w:p>
            <w:pPr>
              <w:spacing w:after="0" w:before="0"/>
            </w:pPr>
            <w:r/>
            <w:r>
              <w:rPr>
                <w:rFonts w:ascii="Arial" w:hAnsi="Arial"/>
                <w:b w:val="0"/>
                <w:sz w:val="15"/>
              </w:rPr>
              <w:t>CounterpartyId</w:t>
            </w:r>
          </w:p>
        </w:tc>
        <w:tc>
          <w:tcPr>
            <w:tcW w:type="dxa" w:w="2721"/>
            <w:shd w:val="clear" w:color="auto" w:fill="E8EEF6"/>
          </w:tcPr>
          <w:p>
            <w:pPr>
              <w:spacing w:after="0" w:before="0"/>
            </w:pPr>
            <w:r/>
            <w:r>
              <w:rPr>
                <w:rFonts w:ascii="Arial" w:hAnsi="Arial"/>
                <w:b w:val="0"/>
                <w:sz w:val="15"/>
              </w:rPr>
              <w:t>lc.Counterparty</w:t>
            </w:r>
          </w:p>
        </w:tc>
        <w:tc>
          <w:tcPr>
            <w:tcW w:type="dxa" w:w="2948"/>
            <w:shd w:val="clear" w:color="auto" w:fill="E8EEF6"/>
          </w:tcPr>
          <w:p>
            <w:pPr>
              <w:spacing w:after="0" w:before="0"/>
            </w:pPr>
            <w:r/>
            <w:r>
              <w:rPr>
                <w:rFonts w:ascii="Arial" w:hAnsi="Arial"/>
                <w:b w:val="0"/>
                <w:sz w:val="15"/>
              </w:rPr>
              <w:t>CounterpartyId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lc.LetterOfCredit</w:t>
            </w:r>
          </w:p>
        </w:tc>
        <w:tc>
          <w:tcPr>
            <w:tcW w:type="dxa" w:w="2948"/>
          </w:tcPr>
          <w:p>
            <w:pPr>
              <w:spacing w:after="0" w:before="0"/>
            </w:pPr>
            <w:r/>
            <w:r>
              <w:rPr>
                <w:rFonts w:ascii="Arial" w:hAnsi="Arial"/>
                <w:b w:val="0"/>
                <w:sz w:val="15"/>
              </w:rPr>
              <w:t>CompanyId, RequestId</w:t>
            </w:r>
          </w:p>
        </w:tc>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CompanyId, RequestId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lc.LetterOfCredit</w:t>
            </w:r>
          </w:p>
        </w:tc>
        <w:tc>
          <w:tcPr>
            <w:tcW w:type="dxa" w:w="2948"/>
            <w:shd w:val="clear" w:color="auto" w:fill="E8EEF6"/>
          </w:tcPr>
          <w:p>
            <w:pPr>
              <w:spacing w:after="0" w:before="0"/>
            </w:pPr>
            <w:r/>
            <w:r>
              <w:rPr>
                <w:rFonts w:ascii="Arial" w:hAnsi="Arial"/>
                <w:b w:val="0"/>
                <w:sz w:val="15"/>
              </w:rPr>
              <w:t>CompanyId, ProformaId</w:t>
            </w:r>
          </w:p>
        </w:tc>
        <w:tc>
          <w:tcPr>
            <w:tcW w:type="dxa" w:w="2721"/>
            <w:shd w:val="clear" w:color="auto" w:fill="E8EEF6"/>
          </w:tcPr>
          <w:p>
            <w:pPr>
              <w:spacing w:after="0" w:before="0"/>
            </w:pPr>
            <w:r/>
            <w:r>
              <w:rPr>
                <w:rFonts w:ascii="Arial" w:hAnsi="Arial"/>
                <w:b w:val="0"/>
                <w:sz w:val="15"/>
              </w:rPr>
              <w:t>lc.ProformaInvoice</w:t>
            </w:r>
          </w:p>
        </w:tc>
        <w:tc>
          <w:tcPr>
            <w:tcW w:type="dxa" w:w="2948"/>
            <w:shd w:val="clear" w:color="auto" w:fill="E8EEF6"/>
          </w:tcPr>
          <w:p>
            <w:pPr>
              <w:spacing w:after="0" w:before="0"/>
            </w:pPr>
            <w:r/>
            <w:r>
              <w:rPr>
                <w:rFonts w:ascii="Arial" w:hAnsi="Arial"/>
                <w:b w:val="0"/>
                <w:sz w:val="15"/>
              </w:rPr>
              <w:t>CompanyId, ProformaInvoiceId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lc.LetterOfCredit</w:t>
            </w:r>
          </w:p>
        </w:tc>
        <w:tc>
          <w:tcPr>
            <w:tcW w:type="dxa" w:w="2948"/>
          </w:tcPr>
          <w:p>
            <w:pPr>
              <w:spacing w:after="0" w:before="0"/>
            </w:pPr>
            <w:r/>
            <w:r>
              <w:rPr>
                <w:rFonts w:ascii="Arial" w:hAnsi="Arial"/>
                <w:b w:val="0"/>
                <w:sz w:val="15"/>
              </w:rPr>
              <w:t>LcClass, CurrencyId, TolerancePlusPct, ToleranceMinusPct, CurrentTermsId</w:t>
            </w:r>
          </w:p>
        </w:tc>
        <w:tc>
          <w:tcPr>
            <w:tcW w:type="dxa" w:w="2721"/>
          </w:tcPr>
          <w:p>
            <w:pPr>
              <w:spacing w:after="0" w:before="0"/>
            </w:pPr>
            <w:r/>
            <w:r>
              <w:rPr>
                <w:rFonts w:ascii="Arial" w:hAnsi="Arial"/>
                <w:b w:val="0"/>
                <w:sz w:val="15"/>
              </w:rPr>
              <w:t>lc.LcTerms</w:t>
            </w:r>
          </w:p>
        </w:tc>
        <w:tc>
          <w:tcPr>
            <w:tcW w:type="dxa" w:w="2948"/>
          </w:tcPr>
          <w:p>
            <w:pPr>
              <w:spacing w:after="0" w:before="0"/>
            </w:pPr>
            <w:r/>
            <w:r>
              <w:rPr>
                <w:rFonts w:ascii="Arial" w:hAnsi="Arial"/>
                <w:b w:val="0"/>
                <w:sz w:val="15"/>
              </w:rPr>
              <w:t>LcClass, CurrencyId, TolerancePlusPct, ToleranceMinusPct, LcTermsId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lc.LetterOfCredit</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Letters of credit and proforma invoices (part 3 of 9)</w:t>
      </w:r>
    </w:p>
    <w:p>
      <w:pPr>
        <w:spacing w:after="80"/>
      </w:pPr>
      <w:r>
        <w:rPr>
          <w:rFonts w:ascii="Arial" w:hAnsi="Arial"/>
          <w:b w:val="0"/>
          <w:i/>
          <w:color w:val="6B7280"/>
          <w:sz w:val="18"/>
        </w:rPr>
        <w:t>lc schema: letters of credit, amendments, drawings, sales orders, discrepancies, proforma invoices, terms comparison</w:t>
      </w:r>
    </w:p>
    <w:p>
      <w:pPr>
        <w:keepNext/>
        <w:jc w:val="center"/>
      </w:pPr>
      <w:r>
        <w:drawing>
          <wp:inline xmlns:a="http://schemas.openxmlformats.org/drawingml/2006/main" xmlns:pic="http://schemas.openxmlformats.org/drawingml/2006/picture">
            <wp:extent cx="6137910" cy="1417080"/>
            <wp:docPr id="83" name="Picture 83"/>
            <wp:cNvGraphicFramePr>
              <a:graphicFrameLocks noChangeAspect="1"/>
            </wp:cNvGraphicFramePr>
            <a:graphic>
              <a:graphicData uri="http://schemas.openxmlformats.org/drawingml/2006/picture">
                <pic:pic>
                  <pic:nvPicPr>
                    <pic:cNvPr id="0" name="m7_8_lc_ops_3.png"/>
                    <pic:cNvPicPr/>
                  </pic:nvPicPr>
                  <pic:blipFill>
                    <a:blip r:embed="rId93"/>
                    <a:stretch>
                      <a:fillRect/>
                    </a:stretch>
                  </pic:blipFill>
                  <pic:spPr>
                    <a:xfrm>
                      <a:off x="0" y="0"/>
                      <a:ext cx="6137910" cy="1417080"/>
                    </a:xfrm>
                    <a:prstGeom prst="rect"/>
                  </pic:spPr>
                </pic:pic>
              </a:graphicData>
            </a:graphic>
          </wp:inline>
        </w:drawing>
      </w:r>
    </w:p>
    <w:p>
      <w:pPr>
        <w:spacing w:after="120"/>
        <w:jc w:val="center"/>
      </w:pPr>
      <w:r>
        <w:rPr>
          <w:rFonts w:ascii="Arial" w:hAnsi="Arial"/>
          <w:b w:val="0"/>
          <w:i/>
          <w:color w:val="6B7280"/>
          <w:sz w:val="16"/>
        </w:rPr>
        <w:t>Figure 83  Letters of credit and proforma invoices (part 3 of 9)  ·  1 table with 1 referenced table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lc.LcExternalRef</w:t>
            </w:r>
          </w:p>
        </w:tc>
        <w:tc>
          <w:tcPr>
            <w:tcW w:type="dxa" w:w="6690"/>
          </w:tcPr>
          <w:p>
            <w:pPr>
              <w:spacing w:after="0" w:before="0"/>
            </w:pPr>
            <w:r/>
            <w:r>
              <w:rPr>
                <w:rFonts w:ascii="Arial" w:hAnsi="Arial"/>
                <w:b w:val="0"/>
                <w:sz w:val="15"/>
              </w:rPr>
              <w:t>External reference for a credit (ERP and similar); no uniqueness; search on the normalised value (FR-LCI-013, BR-REQ-006)</w:t>
            </w:r>
          </w:p>
        </w:tc>
        <w:tc>
          <w:tcPr>
            <w:tcW w:type="dxa" w:w="2948"/>
          </w:tcPr>
          <w:p>
            <w:pPr>
              <w:spacing w:after="0" w:before="0"/>
            </w:pPr>
            <w:r/>
            <w:r>
              <w:rPr>
                <w:rFonts w:ascii="Arial" w:hAnsi="Arial"/>
                <w:b w:val="0"/>
                <w:sz w:val="15"/>
              </w:rPr>
              <w:t>LcExternalRefId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lc.LcExternalRef</w:t>
            </w:r>
          </w:p>
        </w:tc>
        <w:tc>
          <w:tcPr>
            <w:tcW w:type="dxa" w:w="2948"/>
          </w:tcPr>
          <w:p>
            <w:pPr>
              <w:spacing w:after="0" w:before="0"/>
            </w:pPr>
            <w:r/>
            <w:r>
              <w:rPr>
                <w:rFonts w:ascii="Arial" w:hAnsi="Arial"/>
                <w:b w:val="0"/>
                <w:sz w:val="15"/>
              </w:rPr>
              <w:t>LcId</w:t>
            </w:r>
          </w:p>
        </w:tc>
        <w:tc>
          <w:tcPr>
            <w:tcW w:type="dxa" w:w="2721"/>
          </w:tcPr>
          <w:p>
            <w:pPr>
              <w:spacing w:after="0" w:before="0"/>
            </w:pPr>
            <w:r/>
            <w:r>
              <w:rPr>
                <w:rFonts w:ascii="Arial" w:hAnsi="Arial"/>
                <w:b w:val="0"/>
                <w:sz w:val="15"/>
              </w:rPr>
              <w:t>lc.LetterOfCredit</w:t>
            </w:r>
          </w:p>
        </w:tc>
        <w:tc>
          <w:tcPr>
            <w:tcW w:type="dxa" w:w="2948"/>
          </w:tcPr>
          <w:p>
            <w:pPr>
              <w:spacing w:after="0" w:before="0"/>
            </w:pPr>
            <w:r/>
            <w:r>
              <w:rPr>
                <w:rFonts w:ascii="Arial" w:hAnsi="Arial"/>
                <w:b w:val="0"/>
                <w:sz w:val="15"/>
              </w:rPr>
              <w:t>LetterOfCreditId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lc.LcExternalRef</w:t>
            </w:r>
          </w:p>
        </w:tc>
        <w:tc>
          <w:tcPr>
            <w:tcW w:type="dxa" w:w="2948"/>
            <w:shd w:val="clear" w:color="auto" w:fill="E8EEF6"/>
          </w:tcPr>
          <w:p>
            <w:pPr>
              <w:spacing w:after="0" w:before="0"/>
            </w:pPr>
            <w:r/>
            <w:r>
              <w:rPr>
                <w:rFonts w:ascii="Arial" w:hAnsi="Arial"/>
                <w:b w:val="0"/>
                <w:sz w:val="15"/>
              </w:rPr>
              <w:t>LcId, SupersededById</w:t>
            </w:r>
          </w:p>
        </w:tc>
        <w:tc>
          <w:tcPr>
            <w:tcW w:type="dxa" w:w="2721"/>
            <w:shd w:val="clear" w:color="auto" w:fill="E8EEF6"/>
          </w:tcPr>
          <w:p>
            <w:pPr>
              <w:spacing w:after="0" w:before="0"/>
            </w:pPr>
            <w:r/>
            <w:r>
              <w:rPr>
                <w:rFonts w:ascii="Arial" w:hAnsi="Arial"/>
                <w:b w:val="0"/>
                <w:sz w:val="15"/>
              </w:rPr>
              <w:t>lc.LcExternalRef</w:t>
            </w:r>
          </w:p>
        </w:tc>
        <w:tc>
          <w:tcPr>
            <w:tcW w:type="dxa" w:w="2948"/>
            <w:shd w:val="clear" w:color="auto" w:fill="E8EEF6"/>
          </w:tcPr>
          <w:p>
            <w:pPr>
              <w:spacing w:after="0" w:before="0"/>
            </w:pPr>
            <w:r/>
            <w:r>
              <w:rPr>
                <w:rFonts w:ascii="Arial" w:hAnsi="Arial"/>
                <w:b w:val="0"/>
                <w:sz w:val="15"/>
              </w:rPr>
              <w:t>LcId, LcExternalRefId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Letters of credit and proforma invoices (part 4 of 9)</w:t>
      </w:r>
    </w:p>
    <w:p>
      <w:pPr>
        <w:spacing w:after="80"/>
      </w:pPr>
      <w:r>
        <w:rPr>
          <w:rFonts w:ascii="Arial" w:hAnsi="Arial"/>
          <w:b w:val="0"/>
          <w:i/>
          <w:color w:val="6B7280"/>
          <w:sz w:val="18"/>
        </w:rPr>
        <w:t>lc schema: letters of credit, amendments, drawings, sales orders, discrepancies, proforma invoices, terms comparison</w:t>
      </w:r>
    </w:p>
    <w:p>
      <w:pPr>
        <w:keepNext/>
        <w:jc w:val="center"/>
      </w:pPr>
      <w:r>
        <w:drawing>
          <wp:inline xmlns:a="http://schemas.openxmlformats.org/drawingml/2006/main" xmlns:pic="http://schemas.openxmlformats.org/drawingml/2006/picture">
            <wp:extent cx="6292850" cy="7149077"/>
            <wp:docPr id="84" name="Picture 84"/>
            <wp:cNvGraphicFramePr>
              <a:graphicFrameLocks noChangeAspect="1"/>
            </wp:cNvGraphicFramePr>
            <a:graphic>
              <a:graphicData uri="http://schemas.openxmlformats.org/drawingml/2006/picture">
                <pic:pic>
                  <pic:nvPicPr>
                    <pic:cNvPr id="0" name="m7_8_lc_ops_4.png"/>
                    <pic:cNvPicPr/>
                  </pic:nvPicPr>
                  <pic:blipFill>
                    <a:blip r:embed="rId94"/>
                    <a:stretch>
                      <a:fillRect/>
                    </a:stretch>
                  </pic:blipFill>
                  <pic:spPr>
                    <a:xfrm>
                      <a:off x="0" y="0"/>
                      <a:ext cx="6292850" cy="7149077"/>
                    </a:xfrm>
                    <a:prstGeom prst="rect"/>
                  </pic:spPr>
                </pic:pic>
              </a:graphicData>
            </a:graphic>
          </wp:inline>
        </w:drawing>
      </w:r>
    </w:p>
    <w:p>
      <w:pPr>
        <w:spacing w:after="120"/>
        <w:jc w:val="center"/>
      </w:pPr>
      <w:r>
        <w:rPr>
          <w:rFonts w:ascii="Arial" w:hAnsi="Arial"/>
          <w:b w:val="0"/>
          <w:i/>
          <w:color w:val="6B7280"/>
          <w:sz w:val="16"/>
        </w:rPr>
        <w:t>Figure 84  Letters of credit and proforma invoices (part 4 of 9)  ·  1 table with 7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lc.LcAmendment</w:t>
            </w:r>
          </w:p>
        </w:tc>
        <w:tc>
          <w:tcPr>
            <w:tcW w:type="dxa" w:w="6690"/>
          </w:tcPr>
          <w:p>
            <w:pPr>
              <w:spacing w:after="0" w:before="0"/>
            </w:pPr>
            <w:r/>
            <w:r>
              <w:rPr>
                <w:rFonts w:ascii="Arial" w:hAnsi="Arial"/>
                <w:b w:val="0"/>
                <w:sz w:val="15"/>
              </w:rPr>
              <w:t>Amendment to an issued or received letter of credit (FR-LCI-018/019, FR-LCE-020, BR-LCI-011/012, BR-LCE-014); statuses in section 8</w:t>
            </w:r>
          </w:p>
        </w:tc>
        <w:tc>
          <w:tcPr>
            <w:tcW w:type="dxa" w:w="2948"/>
          </w:tcPr>
          <w:p>
            <w:pPr>
              <w:spacing w:after="0" w:before="0"/>
            </w:pPr>
            <w:r/>
            <w:r>
              <w:rPr>
                <w:rFonts w:ascii="Arial" w:hAnsi="Arial"/>
                <w:b w:val="0"/>
                <w:sz w:val="15"/>
              </w:rPr>
              <w:t>LcAmendmentId</w:t>
            </w:r>
          </w:p>
        </w:tc>
        <w:tc>
          <w:tcPr>
            <w:tcW w:type="dxa" w:w="794"/>
          </w:tcPr>
          <w:p>
            <w:pPr>
              <w:spacing w:after="0" w:before="0"/>
            </w:pPr>
            <w:r/>
            <w:r>
              <w:rPr>
                <w:rFonts w:ascii="Arial" w:hAnsi="Arial"/>
                <w:b w:val="0"/>
                <w:sz w:val="15"/>
              </w:rPr>
              <w:t>4</w:t>
            </w:r>
          </w:p>
        </w:tc>
        <w:tc>
          <w:tcPr>
            <w:tcW w:type="dxa" w:w="794"/>
          </w:tcPr>
          <w:p>
            <w:pPr>
              <w:spacing w:after="0" w:before="0"/>
            </w:pPr>
            <w:r/>
            <w:r>
              <w:rPr>
                <w:rFonts w:ascii="Arial" w:hAnsi="Arial"/>
                <w:b w:val="0"/>
                <w:sz w:val="15"/>
              </w:rPr>
              <w:t>7</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lc.LcAmendment</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lc.LcAmendment</w:t>
            </w:r>
          </w:p>
        </w:tc>
        <w:tc>
          <w:tcPr>
            <w:tcW w:type="dxa" w:w="2948"/>
            <w:shd w:val="clear" w:color="auto" w:fill="E8EEF6"/>
          </w:tcPr>
          <w:p>
            <w:pPr>
              <w:spacing w:after="0" w:before="0"/>
            </w:pPr>
            <w:r/>
            <w:r>
              <w:rPr>
                <w:rFonts w:ascii="Arial" w:hAnsi="Arial"/>
                <w:b w:val="0"/>
                <w:sz w:val="15"/>
              </w:rPr>
              <w:t>CurrencyId, LcId</w:t>
            </w:r>
          </w:p>
        </w:tc>
        <w:tc>
          <w:tcPr>
            <w:tcW w:type="dxa" w:w="2721"/>
            <w:shd w:val="clear" w:color="auto" w:fill="E8EEF6"/>
          </w:tcPr>
          <w:p>
            <w:pPr>
              <w:spacing w:after="0" w:before="0"/>
            </w:pPr>
            <w:r/>
            <w:r>
              <w:rPr>
                <w:rFonts w:ascii="Arial" w:hAnsi="Arial"/>
                <w:b w:val="0"/>
                <w:sz w:val="15"/>
              </w:rPr>
              <w:t>lc.LetterOfCredit</w:t>
            </w:r>
          </w:p>
        </w:tc>
        <w:tc>
          <w:tcPr>
            <w:tcW w:type="dxa" w:w="2948"/>
            <w:shd w:val="clear" w:color="auto" w:fill="E8EEF6"/>
          </w:tcPr>
          <w:p>
            <w:pPr>
              <w:spacing w:after="0" w:before="0"/>
            </w:pPr>
            <w:r/>
            <w:r>
              <w:rPr>
                <w:rFonts w:ascii="Arial" w:hAnsi="Arial"/>
                <w:b w:val="0"/>
                <w:sz w:val="15"/>
              </w:rPr>
              <w:t>CurrencyId, LetterOfCreditId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lc.LcAmendment</w:t>
            </w:r>
          </w:p>
        </w:tc>
        <w:tc>
          <w:tcPr>
            <w:tcW w:type="dxa" w:w="2948"/>
          </w:tcPr>
          <w:p>
            <w:pPr>
              <w:spacing w:after="0" w:before="0"/>
            </w:pPr>
            <w:r/>
            <w:r>
              <w:rPr>
                <w:rFonts w:ascii="Arial" w:hAnsi="Arial"/>
                <w:b w:val="0"/>
                <w:sz w:val="15"/>
              </w:rPr>
              <w:t>CompanyId, RequestId</w:t>
            </w:r>
          </w:p>
        </w:tc>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CompanyId, RequestId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lc.LcAmendment</w:t>
            </w:r>
          </w:p>
        </w:tc>
        <w:tc>
          <w:tcPr>
            <w:tcW w:type="dxa" w:w="2948"/>
            <w:shd w:val="clear" w:color="auto" w:fill="E8EEF6"/>
          </w:tcPr>
          <w:p>
            <w:pPr>
              <w:spacing w:after="0" w:before="0"/>
            </w:pPr>
            <w:r/>
            <w:r>
              <w:rPr>
                <w:rFonts w:ascii="Arial" w:hAnsi="Arial"/>
                <w:b w:val="0"/>
                <w:sz w:val="15"/>
              </w:rPr>
              <w:t>TermsPurpose, CurrencyId, TermsId</w:t>
            </w:r>
          </w:p>
        </w:tc>
        <w:tc>
          <w:tcPr>
            <w:tcW w:type="dxa" w:w="2721"/>
            <w:shd w:val="clear" w:color="auto" w:fill="E8EEF6"/>
          </w:tcPr>
          <w:p>
            <w:pPr>
              <w:spacing w:after="0" w:before="0"/>
            </w:pPr>
            <w:r/>
            <w:r>
              <w:rPr>
                <w:rFonts w:ascii="Arial" w:hAnsi="Arial"/>
                <w:b w:val="0"/>
                <w:sz w:val="15"/>
              </w:rPr>
              <w:t>lc.LcTerms</w:t>
            </w:r>
          </w:p>
        </w:tc>
        <w:tc>
          <w:tcPr>
            <w:tcW w:type="dxa" w:w="2948"/>
            <w:shd w:val="clear" w:color="auto" w:fill="E8EEF6"/>
          </w:tcPr>
          <w:p>
            <w:pPr>
              <w:spacing w:after="0" w:before="0"/>
            </w:pPr>
            <w:r/>
            <w:r>
              <w:rPr>
                <w:rFonts w:ascii="Arial" w:hAnsi="Arial"/>
                <w:b w:val="0"/>
                <w:sz w:val="15"/>
              </w:rPr>
              <w:t>Purpose, CurrencyId, LcTermsId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lc.LcAmendment</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lc.LcAmendment</w:t>
            </w:r>
          </w:p>
        </w:tc>
        <w:tc>
          <w:tcPr>
            <w:tcW w:type="dxa" w:w="2948"/>
            <w:shd w:val="clear" w:color="auto" w:fill="E8EEF6"/>
          </w:tcPr>
          <w:p>
            <w:pPr>
              <w:spacing w:after="0" w:before="0"/>
            </w:pPr>
            <w:r/>
            <w:r>
              <w:rPr>
                <w:rFonts w:ascii="Arial" w:hAnsi="Arial"/>
                <w:b w:val="0"/>
                <w:sz w:val="15"/>
              </w:rPr>
              <w:t>AppliedBy</w:t>
            </w:r>
          </w:p>
        </w:tc>
        <w:tc>
          <w:tcPr>
            <w:tcW w:type="dxa" w:w="2721"/>
            <w:shd w:val="clear" w:color="auto" w:fill="E8EEF6"/>
          </w:tcPr>
          <w:p>
            <w:pPr>
              <w:spacing w:after="0" w:before="0"/>
            </w:pPr>
            <w:r/>
            <w:r>
              <w:rPr>
                <w:rFonts w:ascii="Arial" w:hAnsi="Arial"/>
                <w:b w:val="0"/>
                <w:sz w:val="15"/>
              </w:rPr>
              <w:t>sec.AppUser</w:t>
            </w:r>
          </w:p>
        </w:tc>
        <w:tc>
          <w:tcPr>
            <w:tcW w:type="dxa" w:w="2948"/>
            <w:shd w:val="clear" w:color="auto" w:fill="E8EEF6"/>
          </w:tcPr>
          <w:p>
            <w:pPr>
              <w:spacing w:after="0" w:before="0"/>
            </w:pPr>
            <w:r/>
            <w:r>
              <w:rPr>
                <w:rFonts w:ascii="Arial" w:hAnsi="Arial"/>
                <w:b w:val="0"/>
                <w:sz w:val="15"/>
              </w:rPr>
              <w:t>AppUserId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lc.LcAmendment</w:t>
            </w:r>
          </w:p>
        </w:tc>
        <w:tc>
          <w:tcPr>
            <w:tcW w:type="dxa" w:w="2948"/>
          </w:tcPr>
          <w:p>
            <w:pPr>
              <w:spacing w:after="0" w:before="0"/>
            </w:pPr>
            <w:r/>
            <w:r>
              <w:rPr>
                <w:rFonts w:ascii="Arial" w:hAnsi="Arial"/>
                <w:b w:val="0"/>
                <w:sz w:val="15"/>
              </w:rPr>
              <w:t>WithdrawalDocumentId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Letters of credit and proforma invoices (part 5 of 9)</w:t>
      </w:r>
    </w:p>
    <w:p>
      <w:pPr>
        <w:spacing w:after="80"/>
      </w:pPr>
      <w:r>
        <w:rPr>
          <w:rFonts w:ascii="Arial" w:hAnsi="Arial"/>
          <w:b w:val="0"/>
          <w:i/>
          <w:color w:val="6B7280"/>
          <w:sz w:val="18"/>
        </w:rPr>
        <w:t>lc schema: letters of credit, amendments, drawings, sales orders, discrepancies, proforma invoices, terms comparison</w:t>
      </w:r>
    </w:p>
    <w:p>
      <w:pPr>
        <w:keepNext/>
        <w:jc w:val="center"/>
      </w:pPr>
      <w:r>
        <w:drawing>
          <wp:inline xmlns:a="http://schemas.openxmlformats.org/drawingml/2006/main" xmlns:pic="http://schemas.openxmlformats.org/drawingml/2006/picture">
            <wp:extent cx="9599930" cy="5926190"/>
            <wp:docPr id="85" name="Picture 85"/>
            <wp:cNvGraphicFramePr>
              <a:graphicFrameLocks noChangeAspect="1"/>
            </wp:cNvGraphicFramePr>
            <a:graphic>
              <a:graphicData uri="http://schemas.openxmlformats.org/drawingml/2006/picture">
                <pic:pic>
                  <pic:nvPicPr>
                    <pic:cNvPr id="0" name="m7_8_lc_ops_5.png"/>
                    <pic:cNvPicPr/>
                  </pic:nvPicPr>
                  <pic:blipFill>
                    <a:blip r:embed="rId95"/>
                    <a:stretch>
                      <a:fillRect/>
                    </a:stretch>
                  </pic:blipFill>
                  <pic:spPr>
                    <a:xfrm>
                      <a:off x="0" y="0"/>
                      <a:ext cx="9599930" cy="5926190"/>
                    </a:xfrm>
                    <a:prstGeom prst="rect"/>
                  </pic:spPr>
                </pic:pic>
              </a:graphicData>
            </a:graphic>
          </wp:inline>
        </w:drawing>
      </w:r>
    </w:p>
    <w:p>
      <w:pPr>
        <w:spacing w:after="120"/>
        <w:jc w:val="center"/>
      </w:pPr>
      <w:r>
        <w:rPr>
          <w:rFonts w:ascii="Arial" w:hAnsi="Arial"/>
          <w:b w:val="0"/>
          <w:i/>
          <w:color w:val="6B7280"/>
          <w:sz w:val="16"/>
        </w:rPr>
        <w:t>Figure 85  Letters of credit and proforma invoices (part 5 of 9)  ·  3 tables with 5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lc.LcDrawing</w:t>
            </w:r>
          </w:p>
        </w:tc>
        <w:tc>
          <w:tcPr>
            <w:tcW w:type="dxa" w:w="6690"/>
          </w:tcPr>
          <w:p>
            <w:pPr>
              <w:spacing w:after="0" w:before="0"/>
            </w:pPr>
            <w:r/>
            <w:r>
              <w:rPr>
                <w:rFonts w:ascii="Arial" w:hAnsi="Arial"/>
                <w:b w:val="0"/>
                <w:sz w:val="15"/>
              </w:rPr>
              <w:t>Drawing or presentation of documents under a credit; for exports includes transfer of allocation (FR-LCI-023, BR-LCI-013, BR-LCE-011); statuses in section 8</w:t>
            </w:r>
          </w:p>
        </w:tc>
        <w:tc>
          <w:tcPr>
            <w:tcW w:type="dxa" w:w="2948"/>
          </w:tcPr>
          <w:p>
            <w:pPr>
              <w:spacing w:after="0" w:before="0"/>
            </w:pPr>
            <w:r/>
            <w:r>
              <w:rPr>
                <w:rFonts w:ascii="Arial" w:hAnsi="Arial"/>
                <w:b w:val="0"/>
                <w:sz w:val="15"/>
              </w:rPr>
              <w:t>LcDrawingId</w:t>
            </w:r>
          </w:p>
        </w:tc>
        <w:tc>
          <w:tcPr>
            <w:tcW w:type="dxa" w:w="794"/>
          </w:tcPr>
          <w:p>
            <w:pPr>
              <w:spacing w:after="0" w:before="0"/>
            </w:pPr>
            <w:r/>
            <w:r>
              <w:rPr>
                <w:rFonts w:ascii="Arial" w:hAnsi="Arial"/>
                <w:b w:val="0"/>
                <w:sz w:val="15"/>
              </w:rPr>
              <w:t>5</w:t>
            </w:r>
          </w:p>
        </w:tc>
        <w:tc>
          <w:tcPr>
            <w:tcW w:type="dxa" w:w="794"/>
          </w:tcPr>
          <w:p>
            <w:pPr>
              <w:spacing w:after="0" w:before="0"/>
            </w:pPr>
            <w:r/>
            <w:r>
              <w:rPr>
                <w:rFonts w:ascii="Arial" w:hAnsi="Arial"/>
                <w:b w:val="0"/>
                <w:sz w:val="15"/>
              </w:rPr>
              <w:t>5</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lc.LcSalesOrder</w:t>
            </w:r>
          </w:p>
        </w:tc>
        <w:tc>
          <w:tcPr>
            <w:tcW w:type="dxa" w:w="6690"/>
            <w:shd w:val="clear" w:color="auto" w:fill="E8EEF6"/>
          </w:tcPr>
          <w:p>
            <w:pPr>
              <w:spacing w:after="0" w:before="0"/>
            </w:pPr>
            <w:r/>
            <w:r>
              <w:rPr>
                <w:rFonts w:ascii="Arial" w:hAnsi="Arial"/>
                <w:b w:val="0"/>
                <w:sz w:val="15"/>
              </w:rPr>
              <w:t>Allocation of a sales order against a received credit; no credit limit corresponds to it (FR-LCE-013..015, BR-LCE-009..013); statuses in section 8</w:t>
            </w:r>
          </w:p>
        </w:tc>
        <w:tc>
          <w:tcPr>
            <w:tcW w:type="dxa" w:w="2948"/>
            <w:shd w:val="clear" w:color="auto" w:fill="E8EEF6"/>
          </w:tcPr>
          <w:p>
            <w:pPr>
              <w:spacing w:after="0" w:before="0"/>
            </w:pPr>
            <w:r/>
            <w:r>
              <w:rPr>
                <w:rFonts w:ascii="Arial" w:hAnsi="Arial"/>
                <w:b w:val="0"/>
                <w:sz w:val="15"/>
              </w:rPr>
              <w:t>LcSalesOrderId</w:t>
            </w:r>
          </w:p>
        </w:tc>
        <w:tc>
          <w:tcPr>
            <w:tcW w:type="dxa" w:w="794"/>
            <w:shd w:val="clear" w:color="auto" w:fill="E8EEF6"/>
          </w:tcPr>
          <w:p>
            <w:pPr>
              <w:spacing w:after="0" w:before="0"/>
            </w:pPr>
            <w:r/>
            <w:r>
              <w:rPr>
                <w:rFonts w:ascii="Arial" w:hAnsi="Arial"/>
                <w:b w:val="0"/>
                <w:sz w:val="15"/>
              </w:rPr>
              <w:t>3</w:t>
            </w:r>
          </w:p>
        </w:tc>
        <w:tc>
          <w:tcPr>
            <w:tcW w:type="dxa" w:w="794"/>
            <w:shd w:val="clear" w:color="auto" w:fill="E8EEF6"/>
          </w:tcPr>
          <w:p>
            <w:pPr>
              <w:spacing w:after="0" w:before="0"/>
            </w:pPr>
            <w:r/>
            <w:r>
              <w:rPr>
                <w:rFonts w:ascii="Arial" w:hAnsi="Arial"/>
                <w:b w:val="0"/>
                <w:sz w:val="15"/>
              </w:rPr>
              <w:t>4</w:t>
            </w:r>
          </w:p>
        </w:tc>
        <w:tc>
          <w:tcPr>
            <w:tcW w:type="dxa" w:w="680"/>
            <w:shd w:val="clear" w:color="auto" w:fill="E8EEF6"/>
          </w:tcPr>
          <w:p>
            <w:pPr>
              <w:spacing w:after="0" w:before="0"/>
            </w:pPr>
            <w:r/>
            <w:r>
              <w:rPr>
                <w:rFonts w:ascii="Arial" w:hAnsi="Arial"/>
                <w:b w:val="0"/>
                <w:sz w:val="15"/>
              </w:rPr>
            </w:r>
          </w:p>
        </w:tc>
      </w:tr>
      <w:tr>
        <w:trPr>
          <w:cantSplit w:val="true"/>
        </w:trPr>
        <w:tc>
          <w:tcPr>
            <w:tcW w:type="dxa" w:w="2948"/>
          </w:tcPr>
          <w:p>
            <w:pPr>
              <w:spacing w:after="0" w:before="0"/>
            </w:pPr>
            <w:r/>
            <w:r>
              <w:rPr>
                <w:rFonts w:ascii="Arial" w:hAnsi="Arial"/>
                <w:b w:val="0"/>
                <w:sz w:val="15"/>
              </w:rPr>
              <w:t>lc.LcDrawingAllocation</w:t>
            </w:r>
          </w:p>
        </w:tc>
        <w:tc>
          <w:tcPr>
            <w:tcW w:type="dxa" w:w="6690"/>
          </w:tcPr>
          <w:p>
            <w:pPr>
              <w:spacing w:after="0" w:before="0"/>
            </w:pPr>
            <w:r/>
            <w:r>
              <w:rPr>
                <w:rFonts w:ascii="Arial" w:hAnsi="Arial"/>
                <w:b w:val="0"/>
                <w:sz w:val="15"/>
              </w:rPr>
              <w:t>Allocation of an export drawing across sales orders (FR-LCE-016/017, BR-LCE-011/013)</w:t>
            </w:r>
          </w:p>
        </w:tc>
        <w:tc>
          <w:tcPr>
            <w:tcW w:type="dxa" w:w="2948"/>
          </w:tcPr>
          <w:p>
            <w:pPr>
              <w:spacing w:after="0" w:before="0"/>
            </w:pPr>
            <w:r/>
            <w:r>
              <w:rPr>
                <w:rFonts w:ascii="Arial" w:hAnsi="Arial"/>
                <w:b w:val="0"/>
                <w:sz w:val="15"/>
              </w:rPr>
              <w:t>LcDrawingAllocationId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4</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lc.LcDrawing</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lc.LcDrawing</w:t>
            </w:r>
          </w:p>
        </w:tc>
        <w:tc>
          <w:tcPr>
            <w:tcW w:type="dxa" w:w="2948"/>
            <w:shd w:val="clear" w:color="auto" w:fill="E8EEF6"/>
          </w:tcPr>
          <w:p>
            <w:pPr>
              <w:spacing w:after="0" w:before="0"/>
            </w:pPr>
            <w:r/>
            <w:r>
              <w:rPr>
                <w:rFonts w:ascii="Arial" w:hAnsi="Arial"/>
                <w:b w:val="0"/>
                <w:sz w:val="15"/>
              </w:rPr>
              <w:t>CurrencyId, LcId</w:t>
            </w:r>
          </w:p>
        </w:tc>
        <w:tc>
          <w:tcPr>
            <w:tcW w:type="dxa" w:w="2721"/>
            <w:shd w:val="clear" w:color="auto" w:fill="E8EEF6"/>
          </w:tcPr>
          <w:p>
            <w:pPr>
              <w:spacing w:after="0" w:before="0"/>
            </w:pPr>
            <w:r/>
            <w:r>
              <w:rPr>
                <w:rFonts w:ascii="Arial" w:hAnsi="Arial"/>
                <w:b w:val="0"/>
                <w:sz w:val="15"/>
              </w:rPr>
              <w:t>lc.LetterOfCredit</w:t>
            </w:r>
          </w:p>
        </w:tc>
        <w:tc>
          <w:tcPr>
            <w:tcW w:type="dxa" w:w="2948"/>
            <w:shd w:val="clear" w:color="auto" w:fill="E8EEF6"/>
          </w:tcPr>
          <w:p>
            <w:pPr>
              <w:spacing w:after="0" w:before="0"/>
            </w:pPr>
            <w:r/>
            <w:r>
              <w:rPr>
                <w:rFonts w:ascii="Arial" w:hAnsi="Arial"/>
                <w:b w:val="0"/>
                <w:sz w:val="15"/>
              </w:rPr>
              <w:t>CurrencyId, LetterOfCreditId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lc.LcDrawing</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lc.LcDrawing</w:t>
            </w:r>
          </w:p>
        </w:tc>
        <w:tc>
          <w:tcPr>
            <w:tcW w:type="dxa" w:w="2948"/>
            <w:shd w:val="clear" w:color="auto" w:fill="E8EEF6"/>
          </w:tcPr>
          <w:p>
            <w:pPr>
              <w:spacing w:after="0" w:before="0"/>
            </w:pPr>
            <w:r/>
            <w:r>
              <w:rPr>
                <w:rFonts w:ascii="Arial" w:hAnsi="Arial"/>
                <w:b w:val="0"/>
                <w:sz w:val="15"/>
              </w:rPr>
              <w:t>SettlementAccountId</w:t>
            </w:r>
          </w:p>
        </w:tc>
        <w:tc>
          <w:tcPr>
            <w:tcW w:type="dxa" w:w="2721"/>
            <w:shd w:val="clear" w:color="auto" w:fill="E8EEF6"/>
          </w:tcPr>
          <w:p>
            <w:pPr>
              <w:spacing w:after="0" w:before="0"/>
            </w:pPr>
            <w:r/>
            <w:r>
              <w:rPr>
                <w:rFonts w:ascii="Arial" w:hAnsi="Arial"/>
                <w:b w:val="0"/>
                <w:sz w:val="15"/>
              </w:rPr>
              <w:t>acc.BankAccount</w:t>
            </w:r>
          </w:p>
        </w:tc>
        <w:tc>
          <w:tcPr>
            <w:tcW w:type="dxa" w:w="2948"/>
            <w:shd w:val="clear" w:color="auto" w:fill="E8EEF6"/>
          </w:tcPr>
          <w:p>
            <w:pPr>
              <w:spacing w:after="0" w:before="0"/>
            </w:pPr>
            <w:r/>
            <w:r>
              <w:rPr>
                <w:rFonts w:ascii="Arial" w:hAnsi="Arial"/>
                <w:b w:val="0"/>
                <w:sz w:val="15"/>
              </w:rPr>
              <w:t>BankAccountId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lc.LcDrawing</w:t>
            </w:r>
          </w:p>
        </w:tc>
        <w:tc>
          <w:tcPr>
            <w:tcW w:type="dxa" w:w="2948"/>
          </w:tcPr>
          <w:p>
            <w:pPr>
              <w:spacing w:after="0" w:before="0"/>
            </w:pPr>
            <w:r/>
            <w:r>
              <w:rPr>
                <w:rFonts w:ascii="Arial" w:hAnsi="Arial"/>
                <w:b w:val="0"/>
                <w:sz w:val="15"/>
              </w:rPr>
              <w:t>CompanyId, RequestId</w:t>
            </w:r>
          </w:p>
        </w:tc>
        <w:tc>
          <w:tcPr>
            <w:tcW w:type="dxa" w:w="2721"/>
          </w:tcPr>
          <w:p>
            <w:pPr>
              <w:spacing w:after="0" w:before="0"/>
            </w:pPr>
            <w:r/>
            <w:r>
              <w:rPr>
                <w:rFonts w:ascii="Arial" w:hAnsi="Arial"/>
                <w:b w:val="0"/>
                <w:sz w:val="15"/>
              </w:rPr>
              <w:t>wfl.Request</w:t>
            </w:r>
          </w:p>
        </w:tc>
        <w:tc>
          <w:tcPr>
            <w:tcW w:type="dxa" w:w="2948"/>
          </w:tcPr>
          <w:p>
            <w:pPr>
              <w:spacing w:after="0" w:before="0"/>
            </w:pPr>
            <w:r/>
            <w:r>
              <w:rPr>
                <w:rFonts w:ascii="Arial" w:hAnsi="Arial"/>
                <w:b w:val="0"/>
                <w:sz w:val="15"/>
              </w:rPr>
              <w:t>CompanyId, RequestId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lc.LcSalesOrder</w:t>
            </w:r>
          </w:p>
        </w:tc>
        <w:tc>
          <w:tcPr>
            <w:tcW w:type="dxa" w:w="2948"/>
            <w:shd w:val="clear" w:color="auto" w:fill="E8EEF6"/>
          </w:tcPr>
          <w:p>
            <w:pPr>
              <w:spacing w:after="0" w:before="0"/>
            </w:pPr>
            <w:r/>
            <w:r>
              <w:rPr>
                <w:rFonts w:ascii="Arial" w:hAnsi="Arial"/>
                <w:b w:val="0"/>
                <w:sz w:val="15"/>
              </w:rPr>
              <w:t>CompanyId</w:t>
            </w:r>
          </w:p>
        </w:tc>
        <w:tc>
          <w:tcPr>
            <w:tcW w:type="dxa" w:w="2721"/>
            <w:shd w:val="clear" w:color="auto" w:fill="E8EEF6"/>
          </w:tcPr>
          <w:p>
            <w:pPr>
              <w:spacing w:after="0" w:before="0"/>
            </w:pPr>
            <w:r/>
            <w:r>
              <w:rPr>
                <w:rFonts w:ascii="Arial" w:hAnsi="Arial"/>
                <w:b w:val="0"/>
                <w:sz w:val="15"/>
              </w:rPr>
              <w:t>org.Company</w:t>
            </w:r>
          </w:p>
        </w:tc>
        <w:tc>
          <w:tcPr>
            <w:tcW w:type="dxa" w:w="2948"/>
            <w:shd w:val="clear" w:color="auto" w:fill="E8EEF6"/>
          </w:tcPr>
          <w:p>
            <w:pPr>
              <w:spacing w:after="0" w:before="0"/>
            </w:pPr>
            <w:r/>
            <w:r>
              <w:rPr>
                <w:rFonts w:ascii="Arial" w:hAnsi="Arial"/>
                <w:b w:val="0"/>
                <w:sz w:val="15"/>
              </w:rPr>
              <w:t>CompanyId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lc.LcSalesOrder</w:t>
            </w:r>
          </w:p>
        </w:tc>
        <w:tc>
          <w:tcPr>
            <w:tcW w:type="dxa" w:w="2948"/>
          </w:tcPr>
          <w:p>
            <w:pPr>
              <w:spacing w:after="0" w:before="0"/>
            </w:pPr>
            <w:r/>
            <w:r>
              <w:rPr>
                <w:rFonts w:ascii="Arial" w:hAnsi="Arial"/>
                <w:b w:val="0"/>
                <w:sz w:val="15"/>
              </w:rPr>
              <w:t>CurrencyId, LcId</w:t>
            </w:r>
          </w:p>
        </w:tc>
        <w:tc>
          <w:tcPr>
            <w:tcW w:type="dxa" w:w="2721"/>
          </w:tcPr>
          <w:p>
            <w:pPr>
              <w:spacing w:after="0" w:before="0"/>
            </w:pPr>
            <w:r/>
            <w:r>
              <w:rPr>
                <w:rFonts w:ascii="Arial" w:hAnsi="Arial"/>
                <w:b w:val="0"/>
                <w:sz w:val="15"/>
              </w:rPr>
              <w:t>lc.LetterOfCredit</w:t>
            </w:r>
          </w:p>
        </w:tc>
        <w:tc>
          <w:tcPr>
            <w:tcW w:type="dxa" w:w="2948"/>
          </w:tcPr>
          <w:p>
            <w:pPr>
              <w:spacing w:after="0" w:before="0"/>
            </w:pPr>
            <w:r/>
            <w:r>
              <w:rPr>
                <w:rFonts w:ascii="Arial" w:hAnsi="Arial"/>
                <w:b w:val="0"/>
                <w:sz w:val="15"/>
              </w:rPr>
              <w:t>CurrencyId, LetterOfCreditId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lc.LcSalesOrder</w:t>
            </w:r>
          </w:p>
        </w:tc>
        <w:tc>
          <w:tcPr>
            <w:tcW w:type="dxa" w:w="2948"/>
            <w:shd w:val="clear" w:color="auto" w:fill="E8EEF6"/>
          </w:tcPr>
          <w:p>
            <w:pPr>
              <w:spacing w:after="0" w:before="0"/>
            </w:pPr>
            <w:r/>
            <w:r>
              <w:rPr>
                <w:rFonts w:ascii="Arial" w:hAnsi="Arial"/>
                <w:b w:val="0"/>
                <w:sz w:val="15"/>
              </w:rPr>
              <w:t>CompanyId, RequestId</w:t>
            </w:r>
          </w:p>
        </w:tc>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CompanyId, RequestId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lc.LcSalesOrder</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lc.LcDrawingAllocation</w:t>
            </w:r>
          </w:p>
        </w:tc>
        <w:tc>
          <w:tcPr>
            <w:tcW w:type="dxa" w:w="2948"/>
            <w:shd w:val="clear" w:color="auto" w:fill="E8EEF6"/>
          </w:tcPr>
          <w:p>
            <w:pPr>
              <w:spacing w:after="0" w:before="0"/>
            </w:pPr>
            <w:r/>
            <w:r>
              <w:rPr>
                <w:rFonts w:ascii="Arial" w:hAnsi="Arial"/>
                <w:b w:val="0"/>
                <w:sz w:val="15"/>
              </w:rPr>
              <w:t>CurrencyId, LcId</w:t>
            </w:r>
          </w:p>
        </w:tc>
        <w:tc>
          <w:tcPr>
            <w:tcW w:type="dxa" w:w="2721"/>
            <w:shd w:val="clear" w:color="auto" w:fill="E8EEF6"/>
          </w:tcPr>
          <w:p>
            <w:pPr>
              <w:spacing w:after="0" w:before="0"/>
            </w:pPr>
            <w:r/>
            <w:r>
              <w:rPr>
                <w:rFonts w:ascii="Arial" w:hAnsi="Arial"/>
                <w:b w:val="0"/>
                <w:sz w:val="15"/>
              </w:rPr>
              <w:t>lc.LetterOfCredit</w:t>
            </w:r>
          </w:p>
        </w:tc>
        <w:tc>
          <w:tcPr>
            <w:tcW w:type="dxa" w:w="2948"/>
            <w:shd w:val="clear" w:color="auto" w:fill="E8EEF6"/>
          </w:tcPr>
          <w:p>
            <w:pPr>
              <w:spacing w:after="0" w:before="0"/>
            </w:pPr>
            <w:r/>
            <w:r>
              <w:rPr>
                <w:rFonts w:ascii="Arial" w:hAnsi="Arial"/>
                <w:b w:val="0"/>
                <w:sz w:val="15"/>
              </w:rPr>
              <w:t>CurrencyId, LetterOfCreditId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lc.LcDrawingAllocation</w:t>
            </w:r>
          </w:p>
        </w:tc>
        <w:tc>
          <w:tcPr>
            <w:tcW w:type="dxa" w:w="2948"/>
          </w:tcPr>
          <w:p>
            <w:pPr>
              <w:spacing w:after="0" w:before="0"/>
            </w:pPr>
            <w:r/>
            <w:r>
              <w:rPr>
                <w:rFonts w:ascii="Arial" w:hAnsi="Arial"/>
                <w:b w:val="0"/>
                <w:sz w:val="15"/>
              </w:rPr>
              <w:t>LcId, CurrencyId, DrawingId</w:t>
            </w:r>
          </w:p>
        </w:tc>
        <w:tc>
          <w:tcPr>
            <w:tcW w:type="dxa" w:w="2721"/>
          </w:tcPr>
          <w:p>
            <w:pPr>
              <w:spacing w:after="0" w:before="0"/>
            </w:pPr>
            <w:r/>
            <w:r>
              <w:rPr>
                <w:rFonts w:ascii="Arial" w:hAnsi="Arial"/>
                <w:b w:val="0"/>
                <w:sz w:val="15"/>
              </w:rPr>
              <w:t>lc.LcDrawing</w:t>
            </w:r>
          </w:p>
        </w:tc>
        <w:tc>
          <w:tcPr>
            <w:tcW w:type="dxa" w:w="2948"/>
          </w:tcPr>
          <w:p>
            <w:pPr>
              <w:spacing w:after="0" w:before="0"/>
            </w:pPr>
            <w:r/>
            <w:r>
              <w:rPr>
                <w:rFonts w:ascii="Arial" w:hAnsi="Arial"/>
                <w:b w:val="0"/>
                <w:sz w:val="15"/>
              </w:rPr>
              <w:t>LcId, CurrencyId, LcDrawingId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lc.LcDrawingAllocation</w:t>
            </w:r>
          </w:p>
        </w:tc>
        <w:tc>
          <w:tcPr>
            <w:tcW w:type="dxa" w:w="2948"/>
            <w:shd w:val="clear" w:color="auto" w:fill="E8EEF6"/>
          </w:tcPr>
          <w:p>
            <w:pPr>
              <w:spacing w:after="0" w:before="0"/>
            </w:pPr>
            <w:r/>
            <w:r>
              <w:rPr>
                <w:rFonts w:ascii="Arial" w:hAnsi="Arial"/>
                <w:b w:val="0"/>
                <w:sz w:val="15"/>
              </w:rPr>
              <w:t>LcId, CurrencyId, SalesOrderId</w:t>
            </w:r>
          </w:p>
        </w:tc>
        <w:tc>
          <w:tcPr>
            <w:tcW w:type="dxa" w:w="2721"/>
            <w:shd w:val="clear" w:color="auto" w:fill="E8EEF6"/>
          </w:tcPr>
          <w:p>
            <w:pPr>
              <w:spacing w:after="0" w:before="0"/>
            </w:pPr>
            <w:r/>
            <w:r>
              <w:rPr>
                <w:rFonts w:ascii="Arial" w:hAnsi="Arial"/>
                <w:b w:val="0"/>
                <w:sz w:val="15"/>
              </w:rPr>
              <w:t>lc.LcSalesOrder</w:t>
            </w:r>
          </w:p>
        </w:tc>
        <w:tc>
          <w:tcPr>
            <w:tcW w:type="dxa" w:w="2948"/>
            <w:shd w:val="clear" w:color="auto" w:fill="E8EEF6"/>
          </w:tcPr>
          <w:p>
            <w:pPr>
              <w:spacing w:after="0" w:before="0"/>
            </w:pPr>
            <w:r/>
            <w:r>
              <w:rPr>
                <w:rFonts w:ascii="Arial" w:hAnsi="Arial"/>
                <w:b w:val="0"/>
                <w:sz w:val="15"/>
              </w:rPr>
              <w:t>LcId, CurrencyId, LcSalesOrderId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lc.LcDrawingAllocation</w:t>
            </w:r>
          </w:p>
        </w:tc>
        <w:tc>
          <w:tcPr>
            <w:tcW w:type="dxa" w:w="2948"/>
          </w:tcPr>
          <w:p>
            <w:pPr>
              <w:spacing w:after="0" w:before="0"/>
            </w:pPr>
            <w:r/>
            <w:r>
              <w:rPr>
                <w:rFonts w:ascii="Arial" w:hAnsi="Arial"/>
                <w:b w:val="0"/>
                <w:sz w:val="15"/>
              </w:rPr>
              <w:t>CurrencyId</w:t>
            </w:r>
          </w:p>
        </w:tc>
        <w:tc>
          <w:tcPr>
            <w:tcW w:type="dxa" w:w="2721"/>
          </w:tcPr>
          <w:p>
            <w:pPr>
              <w:spacing w:after="0" w:before="0"/>
            </w:pPr>
            <w:r/>
            <w:r>
              <w:rPr>
                <w:rFonts w:ascii="Arial" w:hAnsi="Arial"/>
                <w:b w:val="0"/>
                <w:sz w:val="15"/>
              </w:rPr>
              <w:t>ref.Currency</w:t>
            </w:r>
          </w:p>
        </w:tc>
        <w:tc>
          <w:tcPr>
            <w:tcW w:type="dxa" w:w="2948"/>
          </w:tcPr>
          <w:p>
            <w:pPr>
              <w:spacing w:after="0" w:before="0"/>
            </w:pPr>
            <w:r/>
            <w:r>
              <w:rPr>
                <w:rFonts w:ascii="Arial" w:hAnsi="Arial"/>
                <w:b w:val="0"/>
                <w:sz w:val="15"/>
              </w:rPr>
              <w:t>CurrencyId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Letters of credit and proforma invoices (part 6 of 9)</w:t>
      </w:r>
    </w:p>
    <w:p>
      <w:pPr>
        <w:spacing w:after="80"/>
      </w:pPr>
      <w:r>
        <w:rPr>
          <w:rFonts w:ascii="Arial" w:hAnsi="Arial"/>
          <w:b w:val="0"/>
          <w:i/>
          <w:color w:val="6B7280"/>
          <w:sz w:val="18"/>
        </w:rPr>
        <w:t>lc schema: letters of credit, amendments, drawings, sales orders, discrepancies, proforma invoices, terms comparison</w:t>
      </w:r>
    </w:p>
    <w:p>
      <w:pPr>
        <w:keepNext/>
        <w:jc w:val="center"/>
      </w:pPr>
      <w:r>
        <w:drawing>
          <wp:inline xmlns:a="http://schemas.openxmlformats.org/drawingml/2006/main" xmlns:pic="http://schemas.openxmlformats.org/drawingml/2006/picture">
            <wp:extent cx="5711190" cy="3154872"/>
            <wp:docPr id="86" name="Picture 86"/>
            <wp:cNvGraphicFramePr>
              <a:graphicFrameLocks noChangeAspect="1"/>
            </wp:cNvGraphicFramePr>
            <a:graphic>
              <a:graphicData uri="http://schemas.openxmlformats.org/drawingml/2006/picture">
                <pic:pic>
                  <pic:nvPicPr>
                    <pic:cNvPr id="0" name="m7_8_lc_ops_6.png"/>
                    <pic:cNvPicPr/>
                  </pic:nvPicPr>
                  <pic:blipFill>
                    <a:blip r:embed="rId96"/>
                    <a:stretch>
                      <a:fillRect/>
                    </a:stretch>
                  </pic:blipFill>
                  <pic:spPr>
                    <a:xfrm>
                      <a:off x="0" y="0"/>
                      <a:ext cx="5711190" cy="3154872"/>
                    </a:xfrm>
                    <a:prstGeom prst="rect"/>
                  </pic:spPr>
                </pic:pic>
              </a:graphicData>
            </a:graphic>
          </wp:inline>
        </w:drawing>
      </w:r>
    </w:p>
    <w:p>
      <w:pPr>
        <w:spacing w:after="120"/>
        <w:jc w:val="center"/>
      </w:pPr>
      <w:r>
        <w:rPr>
          <w:rFonts w:ascii="Arial" w:hAnsi="Arial"/>
          <w:b w:val="0"/>
          <w:i/>
          <w:color w:val="6B7280"/>
          <w:sz w:val="16"/>
        </w:rPr>
        <w:t>Figure 86  Letters of credit and proforma invoices (part 6 of 9)  ·  1 table with 3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lc.LcDiscrepancy</w:t>
            </w:r>
          </w:p>
        </w:tc>
        <w:tc>
          <w:tcPr>
            <w:tcW w:type="dxa" w:w="6690"/>
          </w:tcPr>
          <w:p>
            <w:pPr>
              <w:spacing w:after="0" w:before="0"/>
            </w:pPr>
            <w:r/>
            <w:r>
              <w:rPr>
                <w:rFonts w:ascii="Arial" w:hAnsi="Arial"/>
                <w:b w:val="0"/>
                <w:sz w:val="15"/>
              </w:rPr>
              <w:t>Discrepancy on presented or issued documents; the decision requires the lc.discrepancy.decide permission (FR-LCI-024, FR-LCE-021, section 8)</w:t>
            </w:r>
          </w:p>
        </w:tc>
        <w:tc>
          <w:tcPr>
            <w:tcW w:type="dxa" w:w="2948"/>
          </w:tcPr>
          <w:p>
            <w:pPr>
              <w:spacing w:after="0" w:before="0"/>
            </w:pPr>
            <w:r/>
            <w:r>
              <w:rPr>
                <w:rFonts w:ascii="Arial" w:hAnsi="Arial"/>
                <w:b w:val="0"/>
                <w:sz w:val="15"/>
              </w:rPr>
              <w:t>LcDiscrepancyId</w:t>
            </w:r>
          </w:p>
        </w:tc>
        <w:tc>
          <w:tcPr>
            <w:tcW w:type="dxa" w:w="794"/>
          </w:tcPr>
          <w:p>
            <w:pPr>
              <w:spacing w:after="0" w:before="0"/>
            </w:pPr>
            <w:r/>
            <w:r>
              <w:rPr>
                <w:rFonts w:ascii="Arial" w:hAnsi="Arial"/>
                <w:b w:val="0"/>
                <w:sz w:val="15"/>
              </w:rPr>
              <w:t>1</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lc.LcDiscrepancy</w:t>
            </w:r>
          </w:p>
        </w:tc>
        <w:tc>
          <w:tcPr>
            <w:tcW w:type="dxa" w:w="2948"/>
          </w:tcPr>
          <w:p>
            <w:pPr>
              <w:spacing w:after="0" w:before="0"/>
            </w:pPr>
            <w:r/>
            <w:r>
              <w:rPr>
                <w:rFonts w:ascii="Arial" w:hAnsi="Arial"/>
                <w:b w:val="0"/>
                <w:sz w:val="15"/>
              </w:rPr>
              <w:t>LcId</w:t>
            </w:r>
          </w:p>
        </w:tc>
        <w:tc>
          <w:tcPr>
            <w:tcW w:type="dxa" w:w="2721"/>
          </w:tcPr>
          <w:p>
            <w:pPr>
              <w:spacing w:after="0" w:before="0"/>
            </w:pPr>
            <w:r/>
            <w:r>
              <w:rPr>
                <w:rFonts w:ascii="Arial" w:hAnsi="Arial"/>
                <w:b w:val="0"/>
                <w:sz w:val="15"/>
              </w:rPr>
              <w:t>lc.LetterOfCredit</w:t>
            </w:r>
          </w:p>
        </w:tc>
        <w:tc>
          <w:tcPr>
            <w:tcW w:type="dxa" w:w="2948"/>
          </w:tcPr>
          <w:p>
            <w:pPr>
              <w:spacing w:after="0" w:before="0"/>
            </w:pPr>
            <w:r/>
            <w:r>
              <w:rPr>
                <w:rFonts w:ascii="Arial" w:hAnsi="Arial"/>
                <w:b w:val="0"/>
                <w:sz w:val="15"/>
              </w:rPr>
              <w:t>LetterOfCreditId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lc.LcDiscrepancy</w:t>
            </w:r>
          </w:p>
        </w:tc>
        <w:tc>
          <w:tcPr>
            <w:tcW w:type="dxa" w:w="2948"/>
            <w:shd w:val="clear" w:color="auto" w:fill="E8EEF6"/>
          </w:tcPr>
          <w:p>
            <w:pPr>
              <w:spacing w:after="0" w:before="0"/>
            </w:pPr>
            <w:r/>
            <w:r>
              <w:rPr>
                <w:rFonts w:ascii="Arial" w:hAnsi="Arial"/>
                <w:b w:val="0"/>
                <w:sz w:val="15"/>
              </w:rPr>
              <w:t>LcId, DrawingId</w:t>
            </w:r>
          </w:p>
        </w:tc>
        <w:tc>
          <w:tcPr>
            <w:tcW w:type="dxa" w:w="2721"/>
            <w:shd w:val="clear" w:color="auto" w:fill="E8EEF6"/>
          </w:tcPr>
          <w:p>
            <w:pPr>
              <w:spacing w:after="0" w:before="0"/>
            </w:pPr>
            <w:r/>
            <w:r>
              <w:rPr>
                <w:rFonts w:ascii="Arial" w:hAnsi="Arial"/>
                <w:b w:val="0"/>
                <w:sz w:val="15"/>
              </w:rPr>
              <w:t>lc.LcDrawing</w:t>
            </w:r>
          </w:p>
        </w:tc>
        <w:tc>
          <w:tcPr>
            <w:tcW w:type="dxa" w:w="2948"/>
            <w:shd w:val="clear" w:color="auto" w:fill="E8EEF6"/>
          </w:tcPr>
          <w:p>
            <w:pPr>
              <w:spacing w:after="0" w:before="0"/>
            </w:pPr>
            <w:r/>
            <w:r>
              <w:rPr>
                <w:rFonts w:ascii="Arial" w:hAnsi="Arial"/>
                <w:b w:val="0"/>
                <w:sz w:val="15"/>
              </w:rPr>
              <w:t>LcId, LcDrawingId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lc.LcDiscrepancy</w:t>
            </w:r>
          </w:p>
        </w:tc>
        <w:tc>
          <w:tcPr>
            <w:tcW w:type="dxa" w:w="2948"/>
          </w:tcPr>
          <w:p>
            <w:pPr>
              <w:spacing w:after="0" w:before="0"/>
            </w:pPr>
            <w:r/>
            <w:r>
              <w:rPr>
                <w:rFonts w:ascii="Arial" w:hAnsi="Arial"/>
                <w:b w:val="0"/>
                <w:sz w:val="15"/>
              </w:rPr>
              <w:t>DecidedBy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bl>
    <w:p>
      <w:pPr>
        <w:spacing w:after="40"/>
      </w:pPr>
    </w:p>
    <w:p>
      <w:pPr>
        <w:pStyle w:val="Heading3"/>
      </w:pPr>
      <w:r>
        <w:rPr>
          <w:rFonts w:ascii="Arial" w:hAnsi="Arial"/>
          <w:color w:val="1F3A5F"/>
        </w:rPr>
        <w:t>Letters of credit and proforma invoices (part 7 of 9)</w:t>
      </w:r>
    </w:p>
    <w:p>
      <w:pPr>
        <w:spacing w:after="80"/>
      </w:pPr>
      <w:r>
        <w:rPr>
          <w:rFonts w:ascii="Arial" w:hAnsi="Arial"/>
          <w:b w:val="0"/>
          <w:i/>
          <w:color w:val="6B7280"/>
          <w:sz w:val="18"/>
        </w:rPr>
        <w:t>lc schema: letters of credit, amendments, drawings, sales orders, discrepancies, proforma invoices, terms comparison</w:t>
      </w:r>
    </w:p>
    <w:p>
      <w:pPr>
        <w:keepNext/>
        <w:jc w:val="center"/>
      </w:pPr>
      <w:r>
        <w:drawing>
          <wp:inline xmlns:a="http://schemas.openxmlformats.org/drawingml/2006/main" xmlns:pic="http://schemas.openxmlformats.org/drawingml/2006/picture">
            <wp:extent cx="6550659" cy="7149196"/>
            <wp:docPr id="87" name="Picture 87"/>
            <wp:cNvGraphicFramePr>
              <a:graphicFrameLocks noChangeAspect="1"/>
            </wp:cNvGraphicFramePr>
            <a:graphic>
              <a:graphicData uri="http://schemas.openxmlformats.org/drawingml/2006/picture">
                <pic:pic>
                  <pic:nvPicPr>
                    <pic:cNvPr id="0" name="m7_8_lc_ops_7.png"/>
                    <pic:cNvPicPr/>
                  </pic:nvPicPr>
                  <pic:blipFill>
                    <a:blip r:embed="rId97"/>
                    <a:stretch>
                      <a:fillRect/>
                    </a:stretch>
                  </pic:blipFill>
                  <pic:spPr>
                    <a:xfrm>
                      <a:off x="0" y="0"/>
                      <a:ext cx="6550659" cy="7149196"/>
                    </a:xfrm>
                    <a:prstGeom prst="rect"/>
                  </pic:spPr>
                </pic:pic>
              </a:graphicData>
            </a:graphic>
          </wp:inline>
        </w:drawing>
      </w:r>
    </w:p>
    <w:p>
      <w:pPr>
        <w:spacing w:after="120"/>
        <w:jc w:val="center"/>
      </w:pPr>
      <w:r>
        <w:rPr>
          <w:rFonts w:ascii="Arial" w:hAnsi="Arial"/>
          <w:b w:val="0"/>
          <w:i/>
          <w:color w:val="6B7280"/>
          <w:sz w:val="16"/>
        </w:rPr>
        <w:t>Figure 87  Letters of credit and proforma invoices (part 7 of 9)  ·  1 table with 7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lc.ProformaInvoice</w:t>
            </w:r>
          </w:p>
        </w:tc>
        <w:tc>
          <w:tcPr>
            <w:tcW w:type="dxa" w:w="6690"/>
          </w:tcPr>
          <w:p>
            <w:pPr>
              <w:spacing w:after="0" w:before="0"/>
            </w:pPr>
            <w:r/>
            <w:r>
              <w:rPr>
                <w:rFonts w:ascii="Arial" w:hAnsi="Arial"/>
                <w:b w:val="0"/>
                <w:sz w:val="15"/>
              </w:rPr>
              <w:t>Issued proforma invoice; after issue only its status, void reason and successor change (043, DR-41); number format {seq:000}-{erp}-{yy} (FR-LCE-005..008, BR-LCE-001..006)</w:t>
            </w:r>
          </w:p>
        </w:tc>
        <w:tc>
          <w:tcPr>
            <w:tcW w:type="dxa" w:w="2948"/>
          </w:tcPr>
          <w:p>
            <w:pPr>
              <w:spacing w:after="0" w:before="0"/>
            </w:pPr>
            <w:r/>
            <w:r>
              <w:rPr>
                <w:rFonts w:ascii="Arial" w:hAnsi="Arial"/>
                <w:b w:val="0"/>
                <w:sz w:val="15"/>
              </w:rPr>
              <w:t>ProformaInvoiceId</w:t>
            </w:r>
          </w:p>
        </w:tc>
        <w:tc>
          <w:tcPr>
            <w:tcW w:type="dxa" w:w="794"/>
          </w:tcPr>
          <w:p>
            <w:pPr>
              <w:spacing w:after="0" w:before="0"/>
            </w:pPr>
            <w:r/>
            <w:r>
              <w:rPr>
                <w:rFonts w:ascii="Arial" w:hAnsi="Arial"/>
                <w:b w:val="0"/>
                <w:sz w:val="15"/>
              </w:rPr>
              <w:t>9</w:t>
            </w:r>
          </w:p>
        </w:tc>
        <w:tc>
          <w:tcPr>
            <w:tcW w:type="dxa" w:w="794"/>
          </w:tcPr>
          <w:p>
            <w:pPr>
              <w:spacing w:after="0" w:before="0"/>
            </w:pPr>
            <w:r/>
            <w:r>
              <w:rPr>
                <w:rFonts w:ascii="Arial" w:hAnsi="Arial"/>
                <w:b w:val="0"/>
                <w:sz w:val="15"/>
              </w:rPr>
              <w:t>8</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lc.ProformaInvoice</w:t>
            </w:r>
          </w:p>
        </w:tc>
        <w:tc>
          <w:tcPr>
            <w:tcW w:type="dxa" w:w="2948"/>
          </w:tcPr>
          <w:p>
            <w:pPr>
              <w:spacing w:after="0" w:before="0"/>
            </w:pPr>
            <w:r/>
            <w:r>
              <w:rPr>
                <w:rFonts w:ascii="Arial" w:hAnsi="Arial"/>
                <w:b w:val="0"/>
                <w:sz w:val="15"/>
              </w:rPr>
              <w:t>CompanyId</w:t>
            </w:r>
          </w:p>
        </w:tc>
        <w:tc>
          <w:tcPr>
            <w:tcW w:type="dxa" w:w="2721"/>
          </w:tcPr>
          <w:p>
            <w:pPr>
              <w:spacing w:after="0" w:before="0"/>
            </w:pPr>
            <w:r/>
            <w:r>
              <w:rPr>
                <w:rFonts w:ascii="Arial" w:hAnsi="Arial"/>
                <w:b w:val="0"/>
                <w:sz w:val="15"/>
              </w:rPr>
              <w:t>org.Company</w:t>
            </w:r>
          </w:p>
        </w:tc>
        <w:tc>
          <w:tcPr>
            <w:tcW w:type="dxa" w:w="2948"/>
          </w:tcPr>
          <w:p>
            <w:pPr>
              <w:spacing w:after="0" w:before="0"/>
            </w:pPr>
            <w:r/>
            <w:r>
              <w:rPr>
                <w:rFonts w:ascii="Arial" w:hAnsi="Arial"/>
                <w:b w:val="0"/>
                <w:sz w:val="15"/>
              </w:rPr>
              <w:t>CompanyId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lc.ProformaInvoice</w:t>
            </w:r>
          </w:p>
        </w:tc>
        <w:tc>
          <w:tcPr>
            <w:tcW w:type="dxa" w:w="2948"/>
            <w:shd w:val="clear" w:color="auto" w:fill="E8EEF6"/>
          </w:tcPr>
          <w:p>
            <w:pPr>
              <w:spacing w:after="0" w:before="0"/>
            </w:pPr>
            <w:r/>
            <w:r>
              <w:rPr>
                <w:rFonts w:ascii="Arial" w:hAnsi="Arial"/>
                <w:b w:val="0"/>
                <w:sz w:val="15"/>
              </w:rPr>
              <w:t>CompanyId, RequestId</w:t>
            </w:r>
          </w:p>
        </w:tc>
        <w:tc>
          <w:tcPr>
            <w:tcW w:type="dxa" w:w="2721"/>
            <w:shd w:val="clear" w:color="auto" w:fill="E8EEF6"/>
          </w:tcPr>
          <w:p>
            <w:pPr>
              <w:spacing w:after="0" w:before="0"/>
            </w:pPr>
            <w:r/>
            <w:r>
              <w:rPr>
                <w:rFonts w:ascii="Arial" w:hAnsi="Arial"/>
                <w:b w:val="0"/>
                <w:sz w:val="15"/>
              </w:rPr>
              <w:t>wfl.Request</w:t>
            </w:r>
          </w:p>
        </w:tc>
        <w:tc>
          <w:tcPr>
            <w:tcW w:type="dxa" w:w="2948"/>
            <w:shd w:val="clear" w:color="auto" w:fill="E8EEF6"/>
          </w:tcPr>
          <w:p>
            <w:pPr>
              <w:spacing w:after="0" w:before="0"/>
            </w:pPr>
            <w:r/>
            <w:r>
              <w:rPr>
                <w:rFonts w:ascii="Arial" w:hAnsi="Arial"/>
                <w:b w:val="0"/>
                <w:sz w:val="15"/>
              </w:rPr>
              <w:t>CompanyId, RequestId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lc.ProformaInvoice</w:t>
            </w:r>
          </w:p>
        </w:tc>
        <w:tc>
          <w:tcPr>
            <w:tcW w:type="dxa" w:w="2948"/>
          </w:tcPr>
          <w:p>
            <w:pPr>
              <w:spacing w:after="0" w:before="0"/>
            </w:pPr>
            <w:r/>
            <w:r>
              <w:rPr>
                <w:rFonts w:ascii="Arial" w:hAnsi="Arial"/>
                <w:b w:val="0"/>
                <w:sz w:val="15"/>
              </w:rPr>
              <w:t>CustomerId</w:t>
            </w:r>
          </w:p>
        </w:tc>
        <w:tc>
          <w:tcPr>
            <w:tcW w:type="dxa" w:w="2721"/>
          </w:tcPr>
          <w:p>
            <w:pPr>
              <w:spacing w:after="0" w:before="0"/>
            </w:pPr>
            <w:r/>
            <w:r>
              <w:rPr>
                <w:rFonts w:ascii="Arial" w:hAnsi="Arial"/>
                <w:b w:val="0"/>
                <w:sz w:val="15"/>
              </w:rPr>
              <w:t>lc.Counterparty</w:t>
            </w:r>
          </w:p>
        </w:tc>
        <w:tc>
          <w:tcPr>
            <w:tcW w:type="dxa" w:w="2948"/>
          </w:tcPr>
          <w:p>
            <w:pPr>
              <w:spacing w:after="0" w:before="0"/>
            </w:pPr>
            <w:r/>
            <w:r>
              <w:rPr>
                <w:rFonts w:ascii="Arial" w:hAnsi="Arial"/>
                <w:b w:val="0"/>
                <w:sz w:val="15"/>
              </w:rPr>
              <w:t>CounterpartyId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lc.ProformaInvoice</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lc.ProformaInvoice</w:t>
            </w:r>
          </w:p>
        </w:tc>
        <w:tc>
          <w:tcPr>
            <w:tcW w:type="dxa" w:w="2948"/>
          </w:tcPr>
          <w:p>
            <w:pPr>
              <w:spacing w:after="0" w:before="0"/>
            </w:pPr>
            <w:r/>
            <w:r>
              <w:rPr>
                <w:rFonts w:ascii="Arial" w:hAnsi="Arial"/>
                <w:b w:val="0"/>
                <w:sz w:val="15"/>
              </w:rPr>
              <w:t>TermsPurpose, CurrencyId, TermsId</w:t>
            </w:r>
          </w:p>
        </w:tc>
        <w:tc>
          <w:tcPr>
            <w:tcW w:type="dxa" w:w="2721"/>
          </w:tcPr>
          <w:p>
            <w:pPr>
              <w:spacing w:after="0" w:before="0"/>
            </w:pPr>
            <w:r/>
            <w:r>
              <w:rPr>
                <w:rFonts w:ascii="Arial" w:hAnsi="Arial"/>
                <w:b w:val="0"/>
                <w:sz w:val="15"/>
              </w:rPr>
              <w:t>lc.LcTerms</w:t>
            </w:r>
          </w:p>
        </w:tc>
        <w:tc>
          <w:tcPr>
            <w:tcW w:type="dxa" w:w="2948"/>
          </w:tcPr>
          <w:p>
            <w:pPr>
              <w:spacing w:after="0" w:before="0"/>
            </w:pPr>
            <w:r/>
            <w:r>
              <w:rPr>
                <w:rFonts w:ascii="Arial" w:hAnsi="Arial"/>
                <w:b w:val="0"/>
                <w:sz w:val="15"/>
              </w:rPr>
              <w:t>Purpose, CurrencyId, LcTermsId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lc.ProformaInvoice</w:t>
            </w:r>
          </w:p>
        </w:tc>
        <w:tc>
          <w:tcPr>
            <w:tcW w:type="dxa" w:w="2948"/>
            <w:shd w:val="clear" w:color="auto" w:fill="E8EEF6"/>
          </w:tcPr>
          <w:p>
            <w:pPr>
              <w:spacing w:after="0" w:before="0"/>
            </w:pPr>
            <w:r/>
            <w:r>
              <w:rPr>
                <w:rFonts w:ascii="Arial" w:hAnsi="Arial"/>
                <w:b w:val="0"/>
                <w:sz w:val="15"/>
              </w:rPr>
              <w:t>CompanyId, ProceedsAccountId</w:t>
            </w:r>
          </w:p>
        </w:tc>
        <w:tc>
          <w:tcPr>
            <w:tcW w:type="dxa" w:w="2721"/>
            <w:shd w:val="clear" w:color="auto" w:fill="E8EEF6"/>
          </w:tcPr>
          <w:p>
            <w:pPr>
              <w:spacing w:after="0" w:before="0"/>
            </w:pPr>
            <w:r/>
            <w:r>
              <w:rPr>
                <w:rFonts w:ascii="Arial" w:hAnsi="Arial"/>
                <w:b w:val="0"/>
                <w:sz w:val="15"/>
              </w:rPr>
              <w:t>acc.BankAccount</w:t>
            </w:r>
          </w:p>
        </w:tc>
        <w:tc>
          <w:tcPr>
            <w:tcW w:type="dxa" w:w="2948"/>
            <w:shd w:val="clear" w:color="auto" w:fill="E8EEF6"/>
          </w:tcPr>
          <w:p>
            <w:pPr>
              <w:spacing w:after="0" w:before="0"/>
            </w:pPr>
            <w:r/>
            <w:r>
              <w:rPr>
                <w:rFonts w:ascii="Arial" w:hAnsi="Arial"/>
                <w:b w:val="0"/>
                <w:sz w:val="15"/>
              </w:rPr>
              <w:t>CompanyId, BankAccountId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lc.ProformaInvoice</w:t>
            </w:r>
          </w:p>
        </w:tc>
        <w:tc>
          <w:tcPr>
            <w:tcW w:type="dxa" w:w="2948"/>
          </w:tcPr>
          <w:p>
            <w:pPr>
              <w:spacing w:after="0" w:before="0"/>
            </w:pPr>
            <w:r/>
            <w:r>
              <w:rPr>
                <w:rFonts w:ascii="Arial" w:hAnsi="Arial"/>
                <w:b w:val="0"/>
                <w:sz w:val="15"/>
              </w:rPr>
              <w:t>DocumentId</w:t>
            </w:r>
          </w:p>
        </w:tc>
        <w:tc>
          <w:tcPr>
            <w:tcW w:type="dxa" w:w="2721"/>
          </w:tcPr>
          <w:p>
            <w:pPr>
              <w:spacing w:after="0" w:before="0"/>
            </w:pPr>
            <w:r/>
            <w:r>
              <w:rPr>
                <w:rFonts w:ascii="Arial" w:hAnsi="Arial"/>
                <w:b w:val="0"/>
                <w:sz w:val="15"/>
              </w:rPr>
              <w:t>doc.Document</w:t>
            </w:r>
          </w:p>
        </w:tc>
        <w:tc>
          <w:tcPr>
            <w:tcW w:type="dxa" w:w="2948"/>
          </w:tcPr>
          <w:p>
            <w:pPr>
              <w:spacing w:after="0" w:before="0"/>
            </w:pPr>
            <w:r/>
            <w:r>
              <w:rPr>
                <w:rFonts w:ascii="Arial" w:hAnsi="Arial"/>
                <w:b w:val="0"/>
                <w:sz w:val="15"/>
              </w:rPr>
              <w:t>DocumentId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lc.ProformaInvoice</w:t>
            </w:r>
          </w:p>
        </w:tc>
        <w:tc>
          <w:tcPr>
            <w:tcW w:type="dxa" w:w="2948"/>
            <w:shd w:val="clear" w:color="auto" w:fill="E8EEF6"/>
          </w:tcPr>
          <w:p>
            <w:pPr>
              <w:spacing w:after="0" w:before="0"/>
            </w:pPr>
            <w:r/>
            <w:r>
              <w:rPr>
                <w:rFonts w:ascii="Arial" w:hAnsi="Arial"/>
                <w:b w:val="0"/>
                <w:sz w:val="15"/>
              </w:rPr>
              <w:t>CompanyId, SupersededById</w:t>
            </w:r>
          </w:p>
        </w:tc>
        <w:tc>
          <w:tcPr>
            <w:tcW w:type="dxa" w:w="2721"/>
            <w:shd w:val="clear" w:color="auto" w:fill="E8EEF6"/>
          </w:tcPr>
          <w:p>
            <w:pPr>
              <w:spacing w:after="0" w:before="0"/>
            </w:pPr>
            <w:r/>
            <w:r>
              <w:rPr>
                <w:rFonts w:ascii="Arial" w:hAnsi="Arial"/>
                <w:b w:val="0"/>
                <w:sz w:val="15"/>
              </w:rPr>
              <w:t>lc.ProformaInvoice</w:t>
            </w:r>
          </w:p>
        </w:tc>
        <w:tc>
          <w:tcPr>
            <w:tcW w:type="dxa" w:w="2948"/>
            <w:shd w:val="clear" w:color="auto" w:fill="E8EEF6"/>
          </w:tcPr>
          <w:p>
            <w:pPr>
              <w:spacing w:after="0" w:before="0"/>
            </w:pPr>
            <w:r/>
            <w:r>
              <w:rPr>
                <w:rFonts w:ascii="Arial" w:hAnsi="Arial"/>
                <w:b w:val="0"/>
                <w:sz w:val="15"/>
              </w:rPr>
              <w:t>CompanyId, ProformaInvoiceId</w:t>
            </w:r>
          </w:p>
        </w:tc>
        <w:tc>
          <w:tcPr>
            <w:tcW w:type="dxa" w:w="1020"/>
            <w:shd w:val="clear" w:color="auto" w:fill="E8EEF6"/>
          </w:tcPr>
          <w:p>
            <w:pPr>
              <w:spacing w:after="0" w:before="0"/>
            </w:pPr>
            <w:r/>
            <w:r>
              <w:rPr>
                <w:rFonts w:ascii="Arial" w:hAnsi="Arial"/>
                <w:b w:val="0"/>
                <w:sz w:val="15"/>
              </w:rPr>
              <w:t>no</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Letters of credit and proforma invoices (part 8 of 9)</w:t>
      </w:r>
    </w:p>
    <w:p>
      <w:pPr>
        <w:spacing w:after="80"/>
      </w:pPr>
      <w:r>
        <w:rPr>
          <w:rFonts w:ascii="Arial" w:hAnsi="Arial"/>
          <w:b w:val="0"/>
          <w:i/>
          <w:color w:val="6B7280"/>
          <w:sz w:val="18"/>
        </w:rPr>
        <w:t>lc schema: letters of credit, amendments, drawings, sales orders, discrepancies, proforma invoices, terms comparison</w:t>
      </w:r>
    </w:p>
    <w:p>
      <w:pPr>
        <w:keepNext/>
        <w:jc w:val="center"/>
      </w:pPr>
      <w:r>
        <w:drawing>
          <wp:inline xmlns:a="http://schemas.openxmlformats.org/drawingml/2006/main" xmlns:pic="http://schemas.openxmlformats.org/drawingml/2006/picture">
            <wp:extent cx="5755640" cy="2285633"/>
            <wp:docPr id="88" name="Picture 88"/>
            <wp:cNvGraphicFramePr>
              <a:graphicFrameLocks noChangeAspect="1"/>
            </wp:cNvGraphicFramePr>
            <a:graphic>
              <a:graphicData uri="http://schemas.openxmlformats.org/drawingml/2006/picture">
                <pic:pic>
                  <pic:nvPicPr>
                    <pic:cNvPr id="0" name="m7_8_lc_ops_8.png"/>
                    <pic:cNvPicPr/>
                  </pic:nvPicPr>
                  <pic:blipFill>
                    <a:blip r:embed="rId98"/>
                    <a:stretch>
                      <a:fillRect/>
                    </a:stretch>
                  </pic:blipFill>
                  <pic:spPr>
                    <a:xfrm>
                      <a:off x="0" y="0"/>
                      <a:ext cx="5755640" cy="2285633"/>
                    </a:xfrm>
                    <a:prstGeom prst="rect"/>
                  </pic:spPr>
                </pic:pic>
              </a:graphicData>
            </a:graphic>
          </wp:inline>
        </w:drawing>
      </w:r>
    </w:p>
    <w:p>
      <w:pPr>
        <w:spacing w:after="120"/>
        <w:jc w:val="center"/>
      </w:pPr>
      <w:r>
        <w:rPr>
          <w:rFonts w:ascii="Arial" w:hAnsi="Arial"/>
          <w:b w:val="0"/>
          <w:i/>
          <w:color w:val="6B7280"/>
          <w:sz w:val="16"/>
        </w:rPr>
        <w:t>Figure 88  Letters of credit and proforma invoices (part 8 of 9)  ·  1 table with 2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lc.ProformaLine</w:t>
            </w:r>
          </w:p>
        </w:tc>
        <w:tc>
          <w:tcPr>
            <w:tcW w:type="dxa" w:w="6690"/>
          </w:tcPr>
          <w:p>
            <w:pPr>
              <w:spacing w:after="0" w:before="0"/>
            </w:pPr>
            <w:r/>
            <w:r>
              <w:rPr>
                <w:rFonts w:ascii="Arial" w:hAnsi="Arial"/>
                <w:b w:val="0"/>
                <w:sz w:val="15"/>
              </w:rPr>
              <w:t>Line item in the proforma (FR-LCE-003, BR-LCE-001); fixed after issue: written once, in one statement, never updated; the totals match the lines (044, DR-41)</w:t>
            </w:r>
          </w:p>
        </w:tc>
        <w:tc>
          <w:tcPr>
            <w:tcW w:type="dxa" w:w="2948"/>
          </w:tcPr>
          <w:p>
            <w:pPr>
              <w:spacing w:after="0" w:before="0"/>
            </w:pPr>
            <w:r/>
            <w:r>
              <w:rPr>
                <w:rFonts w:ascii="Arial" w:hAnsi="Arial"/>
                <w:b w:val="0"/>
                <w:sz w:val="15"/>
              </w:rPr>
              <w:t>ProformaLineId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2</w:t>
            </w:r>
          </w:p>
        </w:tc>
        <w:tc>
          <w:tcPr>
            <w:tcW w:type="dxa" w:w="680"/>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lc.ProformaLine</w:t>
            </w:r>
          </w:p>
        </w:tc>
        <w:tc>
          <w:tcPr>
            <w:tcW w:type="dxa" w:w="2948"/>
          </w:tcPr>
          <w:p>
            <w:pPr>
              <w:spacing w:after="0" w:before="0"/>
            </w:pPr>
            <w:r/>
            <w:r>
              <w:rPr>
                <w:rFonts w:ascii="Arial" w:hAnsi="Arial"/>
                <w:b w:val="0"/>
                <w:sz w:val="15"/>
              </w:rPr>
              <w:t>CurrencyId, ProformaId</w:t>
            </w:r>
          </w:p>
        </w:tc>
        <w:tc>
          <w:tcPr>
            <w:tcW w:type="dxa" w:w="2721"/>
          </w:tcPr>
          <w:p>
            <w:pPr>
              <w:spacing w:after="0" w:before="0"/>
            </w:pPr>
            <w:r/>
            <w:r>
              <w:rPr>
                <w:rFonts w:ascii="Arial" w:hAnsi="Arial"/>
                <w:b w:val="0"/>
                <w:sz w:val="15"/>
              </w:rPr>
              <w:t>lc.ProformaInvoice</w:t>
            </w:r>
          </w:p>
        </w:tc>
        <w:tc>
          <w:tcPr>
            <w:tcW w:type="dxa" w:w="2948"/>
          </w:tcPr>
          <w:p>
            <w:pPr>
              <w:spacing w:after="0" w:before="0"/>
            </w:pPr>
            <w:r/>
            <w:r>
              <w:rPr>
                <w:rFonts w:ascii="Arial" w:hAnsi="Arial"/>
                <w:b w:val="0"/>
                <w:sz w:val="15"/>
              </w:rPr>
              <w:t>CurrencyId, ProformaInvoiceId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lc.ProformaLine</w:t>
            </w:r>
          </w:p>
        </w:tc>
        <w:tc>
          <w:tcPr>
            <w:tcW w:type="dxa" w:w="2948"/>
            <w:shd w:val="clear" w:color="auto" w:fill="E8EEF6"/>
          </w:tcPr>
          <w:p>
            <w:pPr>
              <w:spacing w:after="0" w:before="0"/>
            </w:pPr>
            <w:r/>
            <w:r>
              <w:rPr>
                <w:rFonts w:ascii="Arial" w:hAnsi="Arial"/>
                <w:b w:val="0"/>
                <w:sz w:val="15"/>
              </w:rPr>
              <w:t>CurrencyId</w:t>
            </w:r>
          </w:p>
        </w:tc>
        <w:tc>
          <w:tcPr>
            <w:tcW w:type="dxa" w:w="2721"/>
            <w:shd w:val="clear" w:color="auto" w:fill="E8EEF6"/>
          </w:tcPr>
          <w:p>
            <w:pPr>
              <w:spacing w:after="0" w:before="0"/>
            </w:pPr>
            <w:r/>
            <w:r>
              <w:rPr>
                <w:rFonts w:ascii="Arial" w:hAnsi="Arial"/>
                <w:b w:val="0"/>
                <w:sz w:val="15"/>
              </w:rPr>
              <w:t>ref.Currency</w:t>
            </w:r>
          </w:p>
        </w:tc>
        <w:tc>
          <w:tcPr>
            <w:tcW w:type="dxa" w:w="2948"/>
            <w:shd w:val="clear" w:color="auto" w:fill="E8EEF6"/>
          </w:tcPr>
          <w:p>
            <w:pPr>
              <w:spacing w:after="0" w:before="0"/>
            </w:pPr>
            <w:r/>
            <w:r>
              <w:rPr>
                <w:rFonts w:ascii="Arial" w:hAnsi="Arial"/>
                <w:b w:val="0"/>
                <w:sz w:val="15"/>
              </w:rPr>
              <w:t>CurrencyId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3"/>
      </w:pPr>
      <w:r>
        <w:rPr>
          <w:rFonts w:ascii="Arial" w:hAnsi="Arial"/>
          <w:color w:val="1F3A5F"/>
        </w:rPr>
        <w:t>Letters of credit and proforma invoices (part 9 of 9)</w:t>
      </w:r>
    </w:p>
    <w:p>
      <w:pPr>
        <w:spacing w:after="80"/>
      </w:pPr>
      <w:r>
        <w:rPr>
          <w:rFonts w:ascii="Arial" w:hAnsi="Arial"/>
          <w:b w:val="0"/>
          <w:i/>
          <w:color w:val="6B7280"/>
          <w:sz w:val="18"/>
        </w:rPr>
        <w:t>lc schema: letters of credit, amendments, drawings, sales orders, discrepancies, proforma invoices, terms comparison</w:t>
      </w:r>
    </w:p>
    <w:p>
      <w:pPr>
        <w:keepNext/>
        <w:jc w:val="center"/>
      </w:pPr>
      <w:r>
        <w:drawing>
          <wp:inline xmlns:a="http://schemas.openxmlformats.org/drawingml/2006/main" xmlns:pic="http://schemas.openxmlformats.org/drawingml/2006/picture">
            <wp:extent cx="9517380" cy="2427140"/>
            <wp:docPr id="89" name="Picture 89"/>
            <wp:cNvGraphicFramePr>
              <a:graphicFrameLocks noChangeAspect="1"/>
            </wp:cNvGraphicFramePr>
            <a:graphic>
              <a:graphicData uri="http://schemas.openxmlformats.org/drawingml/2006/picture">
                <pic:pic>
                  <pic:nvPicPr>
                    <pic:cNvPr id="0" name="m7_8_lc_ops_9.png"/>
                    <pic:cNvPicPr/>
                  </pic:nvPicPr>
                  <pic:blipFill>
                    <a:blip r:embed="rId99"/>
                    <a:stretch>
                      <a:fillRect/>
                    </a:stretch>
                  </pic:blipFill>
                  <pic:spPr>
                    <a:xfrm>
                      <a:off x="0" y="0"/>
                      <a:ext cx="9517380" cy="2427140"/>
                    </a:xfrm>
                    <a:prstGeom prst="rect"/>
                  </pic:spPr>
                </pic:pic>
              </a:graphicData>
            </a:graphic>
          </wp:inline>
        </w:drawing>
      </w:r>
    </w:p>
    <w:p>
      <w:pPr>
        <w:spacing w:after="120"/>
        <w:jc w:val="center"/>
      </w:pPr>
      <w:r>
        <w:rPr>
          <w:rFonts w:ascii="Arial" w:hAnsi="Arial"/>
          <w:b w:val="0"/>
          <w:i/>
          <w:color w:val="6B7280"/>
          <w:sz w:val="16"/>
        </w:rPr>
        <w:t>Figure 89  Letters of credit and proforma invoices (part 9 of 9)  ·  2 tables with 2 referenced tables outside the diagram  ·  printed at 100% of natural size</w:t>
      </w:r>
    </w:p>
    <w:tbl>
      <w:tblPr>
        <w:tblStyle w:val="TableGrid"/>
        <w:tblW w:type="auto" w:w="0"/>
        <w:jc w:val="left"/>
        <w:tblLayout w:type="fixed"/>
        <w:tblLook w:firstColumn="1" w:firstRow="1" w:lastColumn="0" w:lastRow="0" w:noHBand="0" w:noVBand="1" w:val="04A0"/>
      </w:tblPr>
      <w:tblGrid>
        <w:gridCol w:w="2948"/>
        <w:gridCol w:w="6690"/>
        <w:gridCol w:w="2948"/>
        <w:gridCol w:w="794"/>
        <w:gridCol w:w="794"/>
        <w:gridCol w:w="680"/>
      </w:tblGrid>
      <w:tr>
        <w:trPr>
          <w:tblHeader w:val="true"/>
        </w:trPr>
        <w:tc>
          <w:tcPr>
            <w:tcW w:type="dxa" w:w="2948"/>
            <w:shd w:val="clear" w:color="auto" w:fill="1F3A5F"/>
          </w:tcPr>
          <w:p>
            <w:pPr>
              <w:spacing w:after="0" w:before="0"/>
            </w:pPr>
            <w:r/>
            <w:r>
              <w:rPr>
                <w:rFonts w:ascii="Arial" w:hAnsi="Arial"/>
                <w:b/>
                <w:color w:val="FFFFFF"/>
                <w:sz w:val="15"/>
              </w:rPr>
              <w:t>Table</w:t>
            </w:r>
          </w:p>
        </w:tc>
        <w:tc>
          <w:tcPr>
            <w:tcW w:type="dxa" w:w="6690"/>
            <w:shd w:val="clear" w:color="auto" w:fill="1F3A5F"/>
          </w:tcPr>
          <w:p>
            <w:pPr>
              <w:spacing w:after="0" w:before="0"/>
            </w:pPr>
            <w:r/>
            <w:r>
              <w:rPr>
                <w:rFonts w:ascii="Arial" w:hAnsi="Arial"/>
                <w:b/>
                <w:color w:val="FFFFFF"/>
                <w:sz w:val="15"/>
              </w:rPr>
              <w:t>Purpose</w:t>
            </w:r>
          </w:p>
        </w:tc>
        <w:tc>
          <w:tcPr>
            <w:tcW w:type="dxa" w:w="2948"/>
            <w:shd w:val="clear" w:color="auto" w:fill="1F3A5F"/>
          </w:tcPr>
          <w:p>
            <w:pPr>
              <w:spacing w:after="0" w:before="0"/>
            </w:pPr>
            <w:r/>
            <w:r>
              <w:rPr>
                <w:rFonts w:ascii="Arial" w:hAnsi="Arial"/>
                <w:b/>
                <w:color w:val="FFFFFF"/>
                <w:sz w:val="15"/>
              </w:rPr>
              <w:t>Primary key</w:t>
            </w:r>
          </w:p>
        </w:tc>
        <w:tc>
          <w:tcPr>
            <w:tcW w:type="dxa" w:w="794"/>
            <w:shd w:val="clear" w:color="auto" w:fill="1F3A5F"/>
          </w:tcPr>
          <w:p>
            <w:pPr>
              <w:spacing w:after="0" w:before="0"/>
            </w:pPr>
            <w:r/>
            <w:r>
              <w:rPr>
                <w:rFonts w:ascii="Arial" w:hAnsi="Arial"/>
                <w:b/>
                <w:color w:val="FFFFFF"/>
                <w:sz w:val="15"/>
              </w:rPr>
              <w:t>UQ</w:t>
            </w:r>
          </w:p>
        </w:tc>
        <w:tc>
          <w:tcPr>
            <w:tcW w:type="dxa" w:w="794"/>
            <w:shd w:val="clear" w:color="auto" w:fill="1F3A5F"/>
          </w:tcPr>
          <w:p>
            <w:pPr>
              <w:spacing w:after="0" w:before="0"/>
            </w:pPr>
            <w:r/>
            <w:r>
              <w:rPr>
                <w:rFonts w:ascii="Arial" w:hAnsi="Arial"/>
                <w:b/>
                <w:color w:val="FFFFFF"/>
                <w:sz w:val="15"/>
              </w:rPr>
              <w:t>FK</w:t>
            </w:r>
          </w:p>
        </w:tc>
        <w:tc>
          <w:tcPr>
            <w:tcW w:type="dxa" w:w="680"/>
            <w:shd w:val="clear" w:color="auto" w:fill="1F3A5F"/>
          </w:tcPr>
          <w:p>
            <w:pPr>
              <w:spacing w:after="0" w:before="0"/>
            </w:pPr>
            <w:r/>
            <w:r>
              <w:rPr>
                <w:rFonts w:ascii="Arial" w:hAnsi="Arial"/>
                <w:b/>
                <w:color w:val="FFFFFF"/>
                <w:sz w:val="15"/>
              </w:rPr>
              <w:t>Note</w:t>
            </w:r>
          </w:p>
        </w:tc>
      </w:tr>
      <w:tr>
        <w:trPr>
          <w:cantSplit w:val="true"/>
        </w:trPr>
        <w:tc>
          <w:tcPr>
            <w:tcW w:type="dxa" w:w="2948"/>
          </w:tcPr>
          <w:p>
            <w:pPr>
              <w:spacing w:after="0" w:before="0"/>
            </w:pPr>
            <w:r/>
            <w:r>
              <w:rPr>
                <w:rFonts w:ascii="Arial" w:hAnsi="Arial"/>
                <w:b w:val="0"/>
                <w:sz w:val="15"/>
              </w:rPr>
              <w:t>lc.LcTermsComparison</w:t>
            </w:r>
          </w:p>
        </w:tc>
        <w:tc>
          <w:tcPr>
            <w:tcW w:type="dxa" w:w="6690"/>
          </w:tcPr>
          <w:p>
            <w:pPr>
              <w:spacing w:after="0" w:before="0"/>
            </w:pPr>
            <w:r/>
            <w:r>
              <w:rPr>
                <w:rFonts w:ascii="Arial" w:hAnsi="Arial"/>
                <w:b w:val="0"/>
                <w:sz w:val="15"/>
              </w:rPr>
              <w:t>Result of comparing received credit terms with the proforma (FR-LCT-031, FR-LCE-023, BR-LCT-021)</w:t>
            </w:r>
          </w:p>
        </w:tc>
        <w:tc>
          <w:tcPr>
            <w:tcW w:type="dxa" w:w="2948"/>
          </w:tcPr>
          <w:p>
            <w:pPr>
              <w:spacing w:after="0" w:before="0"/>
            </w:pPr>
            <w:r/>
            <w:r>
              <w:rPr>
                <w:rFonts w:ascii="Arial" w:hAnsi="Arial"/>
                <w:b w:val="0"/>
                <w:sz w:val="15"/>
              </w:rPr>
              <w:t>LcTermsComparisonId</w:t>
            </w:r>
          </w:p>
        </w:tc>
        <w:tc>
          <w:tcPr>
            <w:tcW w:type="dxa" w:w="794"/>
          </w:tcPr>
          <w:p>
            <w:pPr>
              <w:spacing w:after="0" w:before="0"/>
            </w:pPr>
            <w:r/>
            <w:r>
              <w:rPr>
                <w:rFonts w:ascii="Arial" w:hAnsi="Arial"/>
                <w:b w:val="0"/>
                <w:sz w:val="15"/>
              </w:rPr>
              <w:t>2</w:t>
            </w:r>
          </w:p>
        </w:tc>
        <w:tc>
          <w:tcPr>
            <w:tcW w:type="dxa" w:w="794"/>
          </w:tcPr>
          <w:p>
            <w:pPr>
              <w:spacing w:after="0" w:before="0"/>
            </w:pPr>
            <w:r/>
            <w:r>
              <w:rPr>
                <w:rFonts w:ascii="Arial" w:hAnsi="Arial"/>
                <w:b w:val="0"/>
                <w:sz w:val="15"/>
              </w:rPr>
              <w:t>3</w:t>
            </w:r>
          </w:p>
        </w:tc>
        <w:tc>
          <w:tcPr>
            <w:tcW w:type="dxa" w:w="680"/>
          </w:tcPr>
          <w:p>
            <w:pPr>
              <w:spacing w:after="0" w:before="0"/>
            </w:pPr>
            <w:r/>
            <w:r>
              <w:rPr>
                <w:rFonts w:ascii="Arial" w:hAnsi="Arial"/>
                <w:b w:val="0"/>
                <w:sz w:val="15"/>
              </w:rPr>
            </w:r>
          </w:p>
        </w:tc>
      </w:tr>
      <w:tr>
        <w:trPr>
          <w:cantSplit w:val="true"/>
        </w:trPr>
        <w:tc>
          <w:tcPr>
            <w:tcW w:type="dxa" w:w="2948"/>
            <w:shd w:val="clear" w:color="auto" w:fill="E8EEF6"/>
          </w:tcPr>
          <w:p>
            <w:pPr>
              <w:spacing w:after="0" w:before="0"/>
            </w:pPr>
            <w:r/>
            <w:r>
              <w:rPr>
                <w:rFonts w:ascii="Arial" w:hAnsi="Arial"/>
                <w:b w:val="0"/>
                <w:sz w:val="15"/>
              </w:rPr>
              <w:t>lc.LcTermsComparisonLine</w:t>
            </w:r>
          </w:p>
        </w:tc>
        <w:tc>
          <w:tcPr>
            <w:tcW w:type="dxa" w:w="6690"/>
            <w:shd w:val="clear" w:color="auto" w:fill="E8EEF6"/>
          </w:tcPr>
          <w:p>
            <w:pPr>
              <w:spacing w:after="0" w:before="0"/>
            </w:pPr>
            <w:r/>
            <w:r>
              <w:rPr>
                <w:rFonts w:ascii="Arial" w:hAnsi="Arial"/>
                <w:b w:val="0"/>
                <w:sz w:val="15"/>
              </w:rPr>
              <w:t>One field difference, its verdict and the treasury decision (FR-LCT-031, BR-LCT-021)</w:t>
            </w:r>
          </w:p>
        </w:tc>
        <w:tc>
          <w:tcPr>
            <w:tcW w:type="dxa" w:w="2948"/>
            <w:shd w:val="clear" w:color="auto" w:fill="E8EEF6"/>
          </w:tcPr>
          <w:p>
            <w:pPr>
              <w:spacing w:after="0" w:before="0"/>
            </w:pPr>
            <w:r/>
            <w:r>
              <w:rPr>
                <w:rFonts w:ascii="Arial" w:hAnsi="Arial"/>
                <w:b w:val="0"/>
                <w:sz w:val="15"/>
              </w:rPr>
              <w:t>LcTermsComparisonLineId</w:t>
            </w:r>
          </w:p>
        </w:tc>
        <w:tc>
          <w:tcPr>
            <w:tcW w:type="dxa" w:w="794"/>
            <w:shd w:val="clear" w:color="auto" w:fill="E8EEF6"/>
          </w:tcPr>
          <w:p>
            <w:pPr>
              <w:spacing w:after="0" w:before="0"/>
            </w:pPr>
            <w:r/>
            <w:r>
              <w:rPr>
                <w:rFonts w:ascii="Arial" w:hAnsi="Arial"/>
                <w:b w:val="0"/>
                <w:sz w:val="15"/>
              </w:rPr>
              <w:t>2</w:t>
            </w:r>
          </w:p>
        </w:tc>
        <w:tc>
          <w:tcPr>
            <w:tcW w:type="dxa" w:w="794"/>
            <w:shd w:val="clear" w:color="auto" w:fill="E8EEF6"/>
          </w:tcPr>
          <w:p>
            <w:pPr>
              <w:spacing w:after="0" w:before="0"/>
            </w:pPr>
            <w:r/>
            <w:r>
              <w:rPr>
                <w:rFonts w:ascii="Arial" w:hAnsi="Arial"/>
                <w:b w:val="0"/>
                <w:sz w:val="15"/>
              </w:rPr>
              <w:t>1</w:t>
            </w:r>
          </w:p>
        </w:tc>
        <w:tc>
          <w:tcPr>
            <w:tcW w:type="dxa" w:w="680"/>
            <w:shd w:val="clear" w:color="auto" w:fill="E8EEF6"/>
          </w:tcPr>
          <w:p>
            <w:pPr>
              <w:spacing w:after="0" w:before="0"/>
            </w:pPr>
            <w:r/>
            <w:r>
              <w:rPr>
                <w:rFonts w:ascii="Arial" w:hAnsi="Arial"/>
                <w:b w:val="0"/>
                <w:sz w:val="15"/>
              </w:rPr>
            </w:r>
          </w:p>
        </w:tc>
      </w:tr>
    </w:tbl>
    <w:p>
      <w:pPr>
        <w:spacing w:after="40"/>
      </w:pPr>
    </w:p>
    <w:tbl>
      <w:tblPr>
        <w:tblStyle w:val="TableGrid"/>
        <w:tblW w:type="auto" w:w="0"/>
        <w:jc w:val="left"/>
        <w:tblLayout w:type="fixed"/>
        <w:tblLook w:firstColumn="1" w:firstRow="1" w:lastColumn="0" w:lastRow="0" w:noHBand="0" w:noVBand="1" w:val="04A0"/>
      </w:tblPr>
      <w:tblGrid>
        <w:gridCol w:w="2721"/>
        <w:gridCol w:w="2948"/>
        <w:gridCol w:w="2721"/>
        <w:gridCol w:w="2948"/>
        <w:gridCol w:w="1020"/>
        <w:gridCol w:w="1020"/>
        <w:gridCol w:w="1247"/>
        <w:gridCol w:w="794"/>
      </w:tblGrid>
      <w:tr>
        <w:trPr>
          <w:tblHeader w:val="true"/>
        </w:trPr>
        <w:tc>
          <w:tcPr>
            <w:tcW w:type="dxa" w:w="2721"/>
            <w:shd w:val="clear" w:color="auto" w:fill="1F3A5F"/>
          </w:tcPr>
          <w:p>
            <w:pPr>
              <w:spacing w:after="0" w:before="0"/>
            </w:pPr>
            <w:r/>
            <w:r>
              <w:rPr>
                <w:rFonts w:ascii="Arial" w:hAnsi="Arial"/>
                <w:b/>
                <w:color w:val="FFFFFF"/>
                <w:sz w:val="15"/>
              </w:rPr>
              <w:t>Child table</w:t>
            </w:r>
          </w:p>
        </w:tc>
        <w:tc>
          <w:tcPr>
            <w:tcW w:type="dxa" w:w="2948"/>
            <w:shd w:val="clear" w:color="auto" w:fill="1F3A5F"/>
          </w:tcPr>
          <w:p>
            <w:pPr>
              <w:spacing w:after="0" w:before="0"/>
            </w:pPr>
            <w:r/>
            <w:r>
              <w:rPr>
                <w:rFonts w:ascii="Arial" w:hAnsi="Arial"/>
                <w:b/>
                <w:color w:val="FFFFFF"/>
                <w:sz w:val="15"/>
              </w:rPr>
              <w:t>Child column(s)</w:t>
            </w:r>
          </w:p>
        </w:tc>
        <w:tc>
          <w:tcPr>
            <w:tcW w:type="dxa" w:w="2721"/>
            <w:shd w:val="clear" w:color="auto" w:fill="1F3A5F"/>
          </w:tcPr>
          <w:p>
            <w:pPr>
              <w:spacing w:after="0" w:before="0"/>
            </w:pPr>
            <w:r/>
            <w:r>
              <w:rPr>
                <w:rFonts w:ascii="Arial" w:hAnsi="Arial"/>
                <w:b/>
                <w:color w:val="FFFFFF"/>
                <w:sz w:val="15"/>
              </w:rPr>
              <w:t>Parent table</w:t>
            </w:r>
          </w:p>
        </w:tc>
        <w:tc>
          <w:tcPr>
            <w:tcW w:type="dxa" w:w="2948"/>
            <w:shd w:val="clear" w:color="auto" w:fill="1F3A5F"/>
          </w:tcPr>
          <w:p>
            <w:pPr>
              <w:spacing w:after="0" w:before="0"/>
            </w:pPr>
            <w:r/>
            <w:r>
              <w:rPr>
                <w:rFonts w:ascii="Arial" w:hAnsi="Arial"/>
                <w:b/>
                <w:color w:val="FFFFFF"/>
                <w:sz w:val="15"/>
              </w:rPr>
              <w:t>Parent column(s)</w:t>
            </w:r>
          </w:p>
        </w:tc>
        <w:tc>
          <w:tcPr>
            <w:tcW w:type="dxa" w:w="1020"/>
            <w:shd w:val="clear" w:color="auto" w:fill="1F3A5F"/>
          </w:tcPr>
          <w:p>
            <w:pPr>
              <w:spacing w:after="0" w:before="0"/>
            </w:pPr>
            <w:r/>
            <w:r>
              <w:rPr>
                <w:rFonts w:ascii="Arial" w:hAnsi="Arial"/>
                <w:b/>
                <w:color w:val="FFFFFF"/>
                <w:sz w:val="15"/>
              </w:rPr>
              <w:t>Required</w:t>
            </w:r>
          </w:p>
        </w:tc>
        <w:tc>
          <w:tcPr>
            <w:tcW w:type="dxa" w:w="1020"/>
            <w:shd w:val="clear" w:color="auto" w:fill="1F3A5F"/>
          </w:tcPr>
          <w:p>
            <w:pPr>
              <w:spacing w:after="0" w:before="0"/>
            </w:pPr>
            <w:r/>
            <w:r>
              <w:rPr>
                <w:rFonts w:ascii="Arial" w:hAnsi="Arial"/>
                <w:b/>
                <w:color w:val="FFFFFF"/>
                <w:sz w:val="15"/>
              </w:rPr>
              <w:t>Cascade</w:t>
            </w:r>
          </w:p>
        </w:tc>
        <w:tc>
          <w:tcPr>
            <w:tcW w:type="dxa" w:w="1247"/>
            <w:shd w:val="clear" w:color="auto" w:fill="1F3A5F"/>
          </w:tcPr>
          <w:p>
            <w:pPr>
              <w:spacing w:after="0" w:before="0"/>
            </w:pPr>
            <w:r/>
            <w:r>
              <w:rPr>
                <w:rFonts w:ascii="Arial" w:hAnsi="Arial"/>
                <w:b/>
                <w:color w:val="FFFFFF"/>
                <w:sz w:val="15"/>
              </w:rPr>
              <w:t>Kind</w:t>
            </w:r>
          </w:p>
        </w:tc>
        <w:tc>
          <w:tcPr>
            <w:tcW w:type="dxa" w:w="794"/>
            <w:shd w:val="clear" w:color="auto" w:fill="1F3A5F"/>
          </w:tcPr>
          <w:p>
            <w:pPr>
              <w:spacing w:after="0" w:before="0"/>
            </w:pPr>
            <w:r/>
            <w:r>
              <w:rPr>
                <w:rFonts w:ascii="Arial" w:hAnsi="Arial"/>
                <w:b/>
                <w:color w:val="FFFFFF"/>
                <w:sz w:val="15"/>
              </w:rPr>
              <w:t>Drawn</w:t>
            </w:r>
          </w:p>
        </w:tc>
      </w:tr>
      <w:tr>
        <w:trPr>
          <w:cantSplit w:val="true"/>
        </w:trPr>
        <w:tc>
          <w:tcPr>
            <w:tcW w:type="dxa" w:w="2721"/>
          </w:tcPr>
          <w:p>
            <w:pPr>
              <w:spacing w:after="0" w:before="0"/>
            </w:pPr>
            <w:r/>
            <w:r>
              <w:rPr>
                <w:rFonts w:ascii="Arial" w:hAnsi="Arial"/>
                <w:b w:val="0"/>
                <w:sz w:val="15"/>
              </w:rPr>
              <w:t>lc.LcTermsComparison</w:t>
            </w:r>
          </w:p>
        </w:tc>
        <w:tc>
          <w:tcPr>
            <w:tcW w:type="dxa" w:w="2948"/>
          </w:tcPr>
          <w:p>
            <w:pPr>
              <w:spacing w:after="0" w:before="0"/>
            </w:pPr>
            <w:r/>
            <w:r>
              <w:rPr>
                <w:rFonts w:ascii="Arial" w:hAnsi="Arial"/>
                <w:b w:val="0"/>
                <w:sz w:val="15"/>
              </w:rPr>
              <w:t>BaselineTermsId</w:t>
            </w:r>
          </w:p>
        </w:tc>
        <w:tc>
          <w:tcPr>
            <w:tcW w:type="dxa" w:w="2721"/>
          </w:tcPr>
          <w:p>
            <w:pPr>
              <w:spacing w:after="0" w:before="0"/>
            </w:pPr>
            <w:r/>
            <w:r>
              <w:rPr>
                <w:rFonts w:ascii="Arial" w:hAnsi="Arial"/>
                <w:b w:val="0"/>
                <w:sz w:val="15"/>
              </w:rPr>
              <w:t>lc.LcTerms</w:t>
            </w:r>
          </w:p>
        </w:tc>
        <w:tc>
          <w:tcPr>
            <w:tcW w:type="dxa" w:w="2948"/>
          </w:tcPr>
          <w:p>
            <w:pPr>
              <w:spacing w:after="0" w:before="0"/>
            </w:pPr>
            <w:r/>
            <w:r>
              <w:rPr>
                <w:rFonts w:ascii="Arial" w:hAnsi="Arial"/>
                <w:b w:val="0"/>
                <w:sz w:val="15"/>
              </w:rPr>
              <w:t>LcTermsId</w:t>
            </w:r>
          </w:p>
        </w:tc>
        <w:tc>
          <w:tcPr>
            <w:tcW w:type="dxa" w:w="1020"/>
          </w:tcPr>
          <w:p>
            <w:pPr>
              <w:spacing w:after="0" w:before="0"/>
            </w:pPr>
            <w:r/>
            <w:r>
              <w:rPr>
                <w:rFonts w:ascii="Arial" w:hAnsi="Arial"/>
                <w:b w:val="0"/>
                <w:sz w:val="15"/>
              </w:rPr>
              <w:t>yes</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lc.LcTermsComparison</w:t>
            </w:r>
          </w:p>
        </w:tc>
        <w:tc>
          <w:tcPr>
            <w:tcW w:type="dxa" w:w="2948"/>
            <w:shd w:val="clear" w:color="auto" w:fill="E8EEF6"/>
          </w:tcPr>
          <w:p>
            <w:pPr>
              <w:spacing w:after="0" w:before="0"/>
            </w:pPr>
            <w:r/>
            <w:r>
              <w:rPr>
                <w:rFonts w:ascii="Arial" w:hAnsi="Arial"/>
                <w:b w:val="0"/>
                <w:sz w:val="15"/>
              </w:rPr>
              <w:t>ReceivedTermsId</w:t>
            </w:r>
          </w:p>
        </w:tc>
        <w:tc>
          <w:tcPr>
            <w:tcW w:type="dxa" w:w="2721"/>
            <w:shd w:val="clear" w:color="auto" w:fill="E8EEF6"/>
          </w:tcPr>
          <w:p>
            <w:pPr>
              <w:spacing w:after="0" w:before="0"/>
            </w:pPr>
            <w:r/>
            <w:r>
              <w:rPr>
                <w:rFonts w:ascii="Arial" w:hAnsi="Arial"/>
                <w:b w:val="0"/>
                <w:sz w:val="15"/>
              </w:rPr>
              <w:t>lc.LcTerms</w:t>
            </w:r>
          </w:p>
        </w:tc>
        <w:tc>
          <w:tcPr>
            <w:tcW w:type="dxa" w:w="2948"/>
            <w:shd w:val="clear" w:color="auto" w:fill="E8EEF6"/>
          </w:tcPr>
          <w:p>
            <w:pPr>
              <w:spacing w:after="0" w:before="0"/>
            </w:pPr>
            <w:r/>
            <w:r>
              <w:rPr>
                <w:rFonts w:ascii="Arial" w:hAnsi="Arial"/>
                <w:b w:val="0"/>
                <w:sz w:val="15"/>
              </w:rPr>
              <w:t>LcTermsId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r>
        <w:trPr>
          <w:cantSplit w:val="true"/>
        </w:trPr>
        <w:tc>
          <w:tcPr>
            <w:tcW w:type="dxa" w:w="2721"/>
          </w:tcPr>
          <w:p>
            <w:pPr>
              <w:spacing w:after="0" w:before="0"/>
            </w:pPr>
            <w:r/>
            <w:r>
              <w:rPr>
                <w:rFonts w:ascii="Arial" w:hAnsi="Arial"/>
                <w:b w:val="0"/>
                <w:sz w:val="15"/>
              </w:rPr>
              <w:t>lc.LcTermsComparison</w:t>
            </w:r>
          </w:p>
        </w:tc>
        <w:tc>
          <w:tcPr>
            <w:tcW w:type="dxa" w:w="2948"/>
          </w:tcPr>
          <w:p>
            <w:pPr>
              <w:spacing w:after="0" w:before="0"/>
            </w:pPr>
            <w:r/>
            <w:r>
              <w:rPr>
                <w:rFonts w:ascii="Arial" w:hAnsi="Arial"/>
                <w:b w:val="0"/>
                <w:sz w:val="15"/>
              </w:rPr>
              <w:t>RunBy</w:t>
            </w:r>
          </w:p>
        </w:tc>
        <w:tc>
          <w:tcPr>
            <w:tcW w:type="dxa" w:w="2721"/>
          </w:tcPr>
          <w:p>
            <w:pPr>
              <w:spacing w:after="0" w:before="0"/>
            </w:pPr>
            <w:r/>
            <w:r>
              <w:rPr>
                <w:rFonts w:ascii="Arial" w:hAnsi="Arial"/>
                <w:b w:val="0"/>
                <w:sz w:val="15"/>
              </w:rPr>
              <w:t>sec.AppUser</w:t>
            </w:r>
          </w:p>
        </w:tc>
        <w:tc>
          <w:tcPr>
            <w:tcW w:type="dxa" w:w="2948"/>
          </w:tcPr>
          <w:p>
            <w:pPr>
              <w:spacing w:after="0" w:before="0"/>
            </w:pPr>
            <w:r/>
            <w:r>
              <w:rPr>
                <w:rFonts w:ascii="Arial" w:hAnsi="Arial"/>
                <w:b w:val="0"/>
                <w:sz w:val="15"/>
              </w:rPr>
              <w:t>AppUserId</w:t>
            </w:r>
          </w:p>
        </w:tc>
        <w:tc>
          <w:tcPr>
            <w:tcW w:type="dxa" w:w="1020"/>
          </w:tcPr>
          <w:p>
            <w:pPr>
              <w:spacing w:after="0" w:before="0"/>
            </w:pPr>
            <w:r/>
            <w:r>
              <w:rPr>
                <w:rFonts w:ascii="Arial" w:hAnsi="Arial"/>
                <w:b w:val="0"/>
                <w:sz w:val="15"/>
              </w:rPr>
              <w:t>no</w:t>
            </w:r>
          </w:p>
        </w:tc>
        <w:tc>
          <w:tcPr>
            <w:tcW w:type="dxa" w:w="1020"/>
          </w:tcPr>
          <w:p>
            <w:pPr>
              <w:spacing w:after="0" w:before="0"/>
            </w:pPr>
            <w:r/>
            <w:r>
              <w:rPr>
                <w:rFonts w:ascii="Arial" w:hAnsi="Arial"/>
                <w:b w:val="0"/>
                <w:sz w:val="15"/>
              </w:rPr>
            </w:r>
          </w:p>
        </w:tc>
        <w:tc>
          <w:tcPr>
            <w:tcW w:type="dxa" w:w="1247"/>
          </w:tcPr>
          <w:p>
            <w:pPr>
              <w:spacing w:after="0" w:before="0"/>
            </w:pPr>
            <w:r/>
            <w:r>
              <w:rPr>
                <w:rFonts w:ascii="Arial" w:hAnsi="Arial"/>
                <w:b w:val="0"/>
                <w:sz w:val="15"/>
              </w:rPr>
              <w:t>Business</w:t>
            </w:r>
          </w:p>
        </w:tc>
        <w:tc>
          <w:tcPr>
            <w:tcW w:type="dxa" w:w="794"/>
          </w:tcPr>
          <w:p>
            <w:pPr>
              <w:spacing w:after="0" w:before="0"/>
            </w:pPr>
            <w:r/>
            <w:r>
              <w:rPr>
                <w:rFonts w:ascii="Arial" w:hAnsi="Arial"/>
                <w:b w:val="0"/>
                <w:sz w:val="15"/>
              </w:rPr>
              <w:t>yes</w:t>
            </w:r>
          </w:p>
        </w:tc>
      </w:tr>
      <w:tr>
        <w:trPr>
          <w:cantSplit w:val="true"/>
        </w:trPr>
        <w:tc>
          <w:tcPr>
            <w:tcW w:type="dxa" w:w="2721"/>
            <w:shd w:val="clear" w:color="auto" w:fill="E8EEF6"/>
          </w:tcPr>
          <w:p>
            <w:pPr>
              <w:spacing w:after="0" w:before="0"/>
            </w:pPr>
            <w:r/>
            <w:r>
              <w:rPr>
                <w:rFonts w:ascii="Arial" w:hAnsi="Arial"/>
                <w:b w:val="0"/>
                <w:sz w:val="15"/>
              </w:rPr>
              <w:t>lc.LcTermsComparisonLine</w:t>
            </w:r>
          </w:p>
        </w:tc>
        <w:tc>
          <w:tcPr>
            <w:tcW w:type="dxa" w:w="2948"/>
            <w:shd w:val="clear" w:color="auto" w:fill="E8EEF6"/>
          </w:tcPr>
          <w:p>
            <w:pPr>
              <w:spacing w:after="0" w:before="0"/>
            </w:pPr>
            <w:r/>
            <w:r>
              <w:rPr>
                <w:rFonts w:ascii="Arial" w:hAnsi="Arial"/>
                <w:b w:val="0"/>
                <w:sz w:val="15"/>
              </w:rPr>
              <w:t>ComparisonId</w:t>
            </w:r>
          </w:p>
        </w:tc>
        <w:tc>
          <w:tcPr>
            <w:tcW w:type="dxa" w:w="2721"/>
            <w:shd w:val="clear" w:color="auto" w:fill="E8EEF6"/>
          </w:tcPr>
          <w:p>
            <w:pPr>
              <w:spacing w:after="0" w:before="0"/>
            </w:pPr>
            <w:r/>
            <w:r>
              <w:rPr>
                <w:rFonts w:ascii="Arial" w:hAnsi="Arial"/>
                <w:b w:val="0"/>
                <w:sz w:val="15"/>
              </w:rPr>
              <w:t>lc.LcTermsComparison</w:t>
            </w:r>
          </w:p>
        </w:tc>
        <w:tc>
          <w:tcPr>
            <w:tcW w:type="dxa" w:w="2948"/>
            <w:shd w:val="clear" w:color="auto" w:fill="E8EEF6"/>
          </w:tcPr>
          <w:p>
            <w:pPr>
              <w:spacing w:after="0" w:before="0"/>
            </w:pPr>
            <w:r/>
            <w:r>
              <w:rPr>
                <w:rFonts w:ascii="Arial" w:hAnsi="Arial"/>
                <w:b w:val="0"/>
                <w:sz w:val="15"/>
              </w:rPr>
              <w:t>LcTermsComparisonId</w:t>
            </w:r>
          </w:p>
        </w:tc>
        <w:tc>
          <w:tcPr>
            <w:tcW w:type="dxa" w:w="1020"/>
            <w:shd w:val="clear" w:color="auto" w:fill="E8EEF6"/>
          </w:tcPr>
          <w:p>
            <w:pPr>
              <w:spacing w:after="0" w:before="0"/>
            </w:pPr>
            <w:r/>
            <w:r>
              <w:rPr>
                <w:rFonts w:ascii="Arial" w:hAnsi="Arial"/>
                <w:b w:val="0"/>
                <w:sz w:val="15"/>
              </w:rPr>
              <w:t>yes</w:t>
            </w:r>
          </w:p>
        </w:tc>
        <w:tc>
          <w:tcPr>
            <w:tcW w:type="dxa" w:w="1020"/>
            <w:shd w:val="clear" w:color="auto" w:fill="E8EEF6"/>
          </w:tcPr>
          <w:p>
            <w:pPr>
              <w:spacing w:after="0" w:before="0"/>
            </w:pPr>
            <w:r/>
            <w:r>
              <w:rPr>
                <w:rFonts w:ascii="Arial" w:hAnsi="Arial"/>
                <w:b w:val="0"/>
                <w:sz w:val="15"/>
              </w:rPr>
            </w:r>
          </w:p>
        </w:tc>
        <w:tc>
          <w:tcPr>
            <w:tcW w:type="dxa" w:w="1247"/>
            <w:shd w:val="clear" w:color="auto" w:fill="E8EEF6"/>
          </w:tcPr>
          <w:p>
            <w:pPr>
              <w:spacing w:after="0" w:before="0"/>
            </w:pPr>
            <w:r/>
            <w:r>
              <w:rPr>
                <w:rFonts w:ascii="Arial" w:hAnsi="Arial"/>
                <w:b w:val="0"/>
                <w:sz w:val="15"/>
              </w:rPr>
              <w:t>Business</w:t>
            </w:r>
          </w:p>
        </w:tc>
        <w:tc>
          <w:tcPr>
            <w:tcW w:type="dxa" w:w="794"/>
            <w:shd w:val="clear" w:color="auto" w:fill="E8EEF6"/>
          </w:tcPr>
          <w:p>
            <w:pPr>
              <w:spacing w:after="0" w:before="0"/>
            </w:pPr>
            <w:r/>
            <w:r>
              <w:rPr>
                <w:rFonts w:ascii="Arial" w:hAnsi="Arial"/>
                <w:b w:val="0"/>
                <w:sz w:val="15"/>
              </w:rPr>
              <w:t>yes</w:t>
            </w:r>
          </w:p>
        </w:tc>
      </w:tr>
    </w:tbl>
    <w:p>
      <w:pPr>
        <w:spacing w:after="40"/>
      </w:pPr>
    </w:p>
    <w:p>
      <w:pPr>
        <w:pStyle w:val="Heading1"/>
      </w:pPr>
      <w:r>
        <w:rPr>
          <w:rFonts w:ascii="Arial" w:hAnsi="Arial"/>
          <w:color w:val="1F3A5F"/>
        </w:rPr>
        <w:t>4  Open items and decisions</w:t>
      </w:r>
    </w:p>
    <w:p>
      <w:pPr>
        <w:spacing w:after="120"/>
      </w:pPr>
      <w:r>
        <w:rPr>
          <w:rFonts w:ascii="Arial" w:hAnsi="Arial"/>
          <w:b w:val="0"/>
          <w:i w:val="0"/>
          <w:sz w:val="19"/>
        </w:rPr>
        <w:t>Items raised by the two specialist reviews of 12 October 2026, with the state of the model and the next step. A status marked "drafted" or "verified" names the file that implements or checks it. Nothing in this section has been executed on SQL Server 2025 yet.</w:t>
      </w:r>
    </w:p>
    <w:tbl>
      <w:tblPr>
        <w:tblStyle w:val="TableGrid"/>
        <w:tblW w:type="auto" w:w="0"/>
        <w:jc w:val="left"/>
        <w:tblLayout w:type="fixed"/>
        <w:tblLook w:firstColumn="1" w:firstRow="1" w:lastColumn="0" w:lastRow="0" w:noHBand="0" w:noVBand="1" w:val="04A0"/>
      </w:tblPr>
      <w:tblGrid>
        <w:gridCol w:w="794"/>
        <w:gridCol w:w="2268"/>
        <w:gridCol w:w="4252"/>
        <w:gridCol w:w="4819"/>
        <w:gridCol w:w="2721"/>
      </w:tblGrid>
      <w:tr>
        <w:trPr>
          <w:tblHeader w:val="true"/>
        </w:trPr>
        <w:tc>
          <w:tcPr>
            <w:tcW w:type="dxa" w:w="794"/>
            <w:shd w:val="clear" w:color="auto" w:fill="1F3A5F"/>
          </w:tcPr>
          <w:p>
            <w:pPr>
              <w:spacing w:after="0" w:before="0"/>
            </w:pPr>
            <w:r/>
            <w:r>
              <w:rPr>
                <w:rFonts w:ascii="Arial" w:hAnsi="Arial"/>
                <w:b/>
                <w:color w:val="FFFFFF"/>
                <w:sz w:val="15"/>
              </w:rPr>
              <w:t>ID</w:t>
            </w:r>
          </w:p>
        </w:tc>
        <w:tc>
          <w:tcPr>
            <w:tcW w:type="dxa" w:w="2268"/>
            <w:shd w:val="clear" w:color="auto" w:fill="1F3A5F"/>
          </w:tcPr>
          <w:p>
            <w:pPr>
              <w:spacing w:after="0" w:before="0"/>
            </w:pPr>
            <w:r/>
            <w:r>
              <w:rPr>
                <w:rFonts w:ascii="Arial" w:hAnsi="Arial"/>
                <w:b/>
                <w:color w:val="FFFFFF"/>
                <w:sz w:val="15"/>
              </w:rPr>
              <w:t>Source</w:t>
            </w:r>
          </w:p>
        </w:tc>
        <w:tc>
          <w:tcPr>
            <w:tcW w:type="dxa" w:w="4252"/>
            <w:shd w:val="clear" w:color="auto" w:fill="1F3A5F"/>
          </w:tcPr>
          <w:p>
            <w:pPr>
              <w:spacing w:after="0" w:before="0"/>
            </w:pPr>
            <w:r/>
            <w:r>
              <w:rPr>
                <w:rFonts w:ascii="Arial" w:hAnsi="Arial"/>
                <w:b/>
                <w:color w:val="FFFFFF"/>
                <w:sz w:val="15"/>
              </w:rPr>
              <w:t>Finding</w:t>
            </w:r>
          </w:p>
        </w:tc>
        <w:tc>
          <w:tcPr>
            <w:tcW w:type="dxa" w:w="4819"/>
            <w:shd w:val="clear" w:color="auto" w:fill="1F3A5F"/>
          </w:tcPr>
          <w:p>
            <w:pPr>
              <w:spacing w:after="0" w:before="0"/>
            </w:pPr>
            <w:r/>
            <w:r>
              <w:rPr>
                <w:rFonts w:ascii="Arial" w:hAnsi="Arial"/>
                <w:b/>
                <w:color w:val="FFFFFF"/>
                <w:sz w:val="15"/>
              </w:rPr>
              <w:t>Status in the model</w:t>
            </w:r>
          </w:p>
        </w:tc>
        <w:tc>
          <w:tcPr>
            <w:tcW w:type="dxa" w:w="2721"/>
            <w:shd w:val="clear" w:color="auto" w:fill="1F3A5F"/>
          </w:tcPr>
          <w:p>
            <w:pPr>
              <w:spacing w:after="0" w:before="0"/>
            </w:pPr>
            <w:r/>
            <w:r>
              <w:rPr>
                <w:rFonts w:ascii="Arial" w:hAnsi="Arial"/>
                <w:b/>
                <w:color w:val="FFFFFF"/>
                <w:sz w:val="15"/>
              </w:rPr>
              <w:t>Next step</w:t>
            </w:r>
          </w:p>
        </w:tc>
      </w:tr>
      <w:tr>
        <w:trPr>
          <w:cantSplit w:val="true"/>
        </w:trPr>
        <w:tc>
          <w:tcPr>
            <w:tcW w:type="dxa" w:w="794"/>
          </w:tcPr>
          <w:p>
            <w:pPr>
              <w:spacing w:after="0" w:before="0"/>
            </w:pPr>
            <w:r/>
            <w:r>
              <w:rPr>
                <w:rFonts w:ascii="Arial" w:hAnsi="Arial"/>
                <w:b w:val="0"/>
                <w:sz w:val="15"/>
              </w:rPr>
              <w:t>O-01</w:t>
            </w:r>
          </w:p>
        </w:tc>
        <w:tc>
          <w:tcPr>
            <w:tcW w:type="dxa" w:w="2268"/>
          </w:tcPr>
          <w:p>
            <w:pPr>
              <w:spacing w:after="0" w:before="0"/>
            </w:pPr>
            <w:r/>
            <w:r>
              <w:rPr>
                <w:rFonts w:ascii="Arial" w:hAnsi="Arial"/>
                <w:b w:val="0"/>
                <w:sz w:val="15"/>
              </w:rPr>
              <w:t>Review A (analysis review, 12 Oct 2026); Review B (technical analysis, 12 Oct 2026)</w:t>
            </w:r>
          </w:p>
        </w:tc>
        <w:tc>
          <w:tcPr>
            <w:tcW w:type="dxa" w:w="4252"/>
          </w:tcPr>
          <w:p>
            <w:pPr>
              <w:spacing w:after="0" w:before="0"/>
            </w:pPr>
            <w:r/>
            <w:r>
              <w:rPr>
                <w:rFonts w:ascii="Arial" w:hAnsi="Arial"/>
                <w:b w:val="0"/>
                <w:sz w:val="15"/>
              </w:rPr>
              <w:t>The password hashing algorithm is not documented. Review B recommends Argon2id with 64 MB memory, 3 iterations and 4 lanes.</w:t>
            </w:r>
          </w:p>
        </w:tc>
        <w:tc>
          <w:tcPr>
            <w:tcW w:type="dxa" w:w="4819"/>
          </w:tcPr>
          <w:p>
            <w:pPr>
              <w:spacing w:after="0" w:before="0"/>
            </w:pPr>
            <w:r/>
            <w:r>
              <w:rPr>
                <w:rFonts w:ascii="Arial" w:hAnsi="Arial"/>
                <w:b w:val="0"/>
                <w:sz w:val="15"/>
              </w:rPr>
              <w:t>Decided by the owner (2026-10-12): Argon2id, PHC string, minimum m=65536, t=3, p=4. Recorded in FR-PLT-010 and docs/adr/0002-login-and-session-bound-context.md. A CHECK enforces the Argon2id format on sec.AppUser, sec.UserPasswordHistory and plat.PlatformOperator (db/model/10-platform.model). The application computes the hash; sec.usp_StartSession compares it in the database.</w:t>
            </w:r>
          </w:p>
        </w:tc>
        <w:tc>
          <w:tcPr>
            <w:tcW w:type="dxa" w:w="2721"/>
          </w:tcPr>
          <w:p>
            <w:pPr>
              <w:spacing w:after="0" w:before="0"/>
            </w:pPr>
            <w:r/>
            <w:r>
              <w:rPr>
                <w:rFonts w:ascii="Arial" w:hAnsi="Arial"/>
                <w:b w:val="0"/>
                <w:sz w:val="15"/>
              </w:rPr>
              <w:t>Choose a reviewed Argon2id library for .NET when the application is built.</w:t>
            </w:r>
          </w:p>
        </w:tc>
      </w:tr>
      <w:tr>
        <w:trPr>
          <w:cantSplit w:val="true"/>
        </w:trPr>
        <w:tc>
          <w:tcPr>
            <w:tcW w:type="dxa" w:w="794"/>
            <w:shd w:val="clear" w:color="auto" w:fill="E8EEF6"/>
          </w:tcPr>
          <w:p>
            <w:pPr>
              <w:spacing w:after="0" w:before="0"/>
            </w:pPr>
            <w:r/>
            <w:r>
              <w:rPr>
                <w:rFonts w:ascii="Arial" w:hAnsi="Arial"/>
                <w:b w:val="0"/>
                <w:sz w:val="15"/>
              </w:rPr>
              <w:t>O-02</w:t>
            </w:r>
          </w:p>
        </w:tc>
        <w:tc>
          <w:tcPr>
            <w:tcW w:type="dxa" w:w="2268"/>
            <w:shd w:val="clear" w:color="auto" w:fill="E8EEF6"/>
          </w:tcPr>
          <w:p>
            <w:pPr>
              <w:spacing w:after="0" w:before="0"/>
            </w:pPr>
            <w:r/>
            <w:r>
              <w:rPr>
                <w:rFonts w:ascii="Arial" w:hAnsi="Arial"/>
                <w:b w:val="0"/>
                <w:sz w:val="15"/>
              </w:rPr>
              <w:t>Review A (analysis review, 12 Oct 2026); Review B (technical analysis, 12 Oct 2026)</w:t>
            </w:r>
          </w:p>
        </w:tc>
        <w:tc>
          <w:tcPr>
            <w:tcW w:type="dxa" w:w="4252"/>
            <w:shd w:val="clear" w:color="auto" w:fill="E8EEF6"/>
          </w:tcPr>
          <w:p>
            <w:pPr>
              <w:spacing w:after="0" w:before="0"/>
            </w:pPr>
            <w:r/>
            <w:r>
              <w:rPr>
                <w:rFonts w:ascii="Arial" w:hAnsi="Arial"/>
                <w:b w:val="0"/>
                <w:sz w:val="15"/>
              </w:rPr>
              <w:t>The schema has never run on SQL Server 2025.</w:t>
            </w:r>
          </w:p>
        </w:tc>
        <w:tc>
          <w:tcPr>
            <w:tcW w:type="dxa" w:w="4819"/>
            <w:shd w:val="clear" w:color="auto" w:fill="E8EEF6"/>
          </w:tcPr>
          <w:p>
            <w:pPr>
              <w:spacing w:after="0" w:before="0"/>
            </w:pPr>
            <w:r/>
            <w:r>
              <w:rPr>
                <w:rFonts w:ascii="Arial" w:hAnsi="Arial"/>
                <w:b w:val="0"/>
                <w:sz w:val="15"/>
              </w:rPr>
              <w:t>Executed on SQL Server 2025 (RTM-CU9): db/deploy.sql runs to completion and the deployed counts match the DDL (195 tables, 20 schemas, 764 foreign keys, 515 unique constraints, 1,161 CHECK constraints, 700 indexes). The CI script tools/ci/db_ci.sh passes in full against the Ubuntu-based SQL Server 2025 container in the development environment. On GitHub it runs from .github/workflows/treasury-db-ci.yml at the repository root (GitHub reads workflows only there) on every change under treasury-platform/db, tools/dbgen or tools/ci; the first green run is https://github.com/thawrasy/smartlines/actions/runs/38283663041 (6 + 41 tests). Not yet run on the production server.</w:t>
            </w:r>
          </w:p>
        </w:tc>
        <w:tc>
          <w:tcPr>
            <w:tcW w:type="dxa" w:w="2721"/>
            <w:shd w:val="clear" w:color="auto" w:fill="E8EEF6"/>
          </w:tcPr>
          <w:p>
            <w:pPr>
              <w:spacing w:after="0" w:before="0"/>
            </w:pPr>
            <w:r/>
            <w:r>
              <w:rPr>
                <w:rFonts w:ascii="Arial" w:hAnsi="Arial"/>
                <w:b w:val="0"/>
                <w:sz w:val="15"/>
              </w:rPr>
              <w:t>Run tools/deploy/deploy.sh on the production Ubuntu 24.04 VPS (ADR 0001), the way CI already does since docs/adr/0010-deployment-as-db-owner.md: an administrator prepares the empty database once (tools/deploy/prepare_database.sh), and the deployment login bankfas_migrator, a member of db_owner only, runs it inside an open window. Before the first deployment the administrator starts SQL Server Audit (tools/deploy/server_audit.sh apply, docs/adr/0012-server-audit.md), so the deployment itself is recorded and every step declares its window. After it the monitoring login bankfas_monitor, which reads definitions and no row, runs tools/dbgen/check_deployed.py (docs/adr/0013-monitor-login-and-deployment-checks.md); no deployment tool trusts the server certificate by itself. deploy.sh refuses sa or any sysadmin, a database that is not empty, and a server whose SQL Server build or Ubuntu release differs from treasury-platform/versions.json, whose image CI runs (gate G4, docs/adr/0014-deployment-preflight.md). tools/deploy/deploy.ps1 is kept for a Windows host and has not been run.</w:t>
            </w:r>
          </w:p>
        </w:tc>
      </w:tr>
      <w:tr>
        <w:trPr>
          <w:cantSplit w:val="true"/>
        </w:trPr>
        <w:tc>
          <w:tcPr>
            <w:tcW w:type="dxa" w:w="794"/>
          </w:tcPr>
          <w:p>
            <w:pPr>
              <w:spacing w:after="0" w:before="0"/>
            </w:pPr>
            <w:r/>
            <w:r>
              <w:rPr>
                <w:rFonts w:ascii="Arial" w:hAnsi="Arial"/>
                <w:b w:val="0"/>
                <w:sz w:val="15"/>
              </w:rPr>
              <w:t>O-03</w:t>
            </w:r>
          </w:p>
        </w:tc>
        <w:tc>
          <w:tcPr>
            <w:tcW w:type="dxa" w:w="2268"/>
          </w:tcPr>
          <w:p>
            <w:pPr>
              <w:spacing w:after="0" w:before="0"/>
            </w:pPr>
            <w:r/>
            <w:r>
              <w:rPr>
                <w:rFonts w:ascii="Arial" w:hAnsi="Arial"/>
                <w:b w:val="0"/>
                <w:sz w:val="15"/>
              </w:rPr>
              <w:t>Review A (analysis review, 12 Oct 2026); Review B (technical analysis, 12 Oct 2026)</w:t>
            </w:r>
          </w:p>
        </w:tc>
        <w:tc>
          <w:tcPr>
            <w:tcW w:type="dxa" w:w="4252"/>
          </w:tcPr>
          <w:p>
            <w:pPr>
              <w:spacing w:after="0" w:before="0"/>
            </w:pPr>
            <w:r/>
            <w:r>
              <w:rPr>
                <w:rFonts w:ascii="Arial" w:hAnsi="Arial"/>
                <w:b w:val="0"/>
                <w:sz w:val="15"/>
              </w:rPr>
              <w:t>Lender shares must total 100 per facility and at most one lender may hold the AGENT role. The model says the application checks both.</w:t>
            </w:r>
          </w:p>
        </w:tc>
        <w:tc>
          <w:tcPr>
            <w:tcW w:type="dxa" w:w="4819"/>
          </w:tcPr>
          <w:p>
            <w:pPr>
              <w:spacing w:after="0" w:before="0"/>
            </w:pPr>
            <w:r/>
            <w:r>
              <w:rPr>
                <w:rFonts w:ascii="Arial" w:hAnsi="Arial"/>
                <w:b w:val="0"/>
                <w:sz w:val="15"/>
              </w:rPr>
              <w:t>Trigger in db/static/050_fac_share_rule.sql, deployed by db/deploy.sql. Six tests pass on SQL Server 2025 (db/tests/fac_share_rule_tests.sql): valid approval, rejected total above 100, rejected approval without lenders for the new revision, valid new revision, rejected second agent, and a partial draft accepted.</w:t>
            </w:r>
          </w:p>
        </w:tc>
        <w:tc>
          <w:tcPr>
            <w:tcW w:type="dxa" w:w="2721"/>
          </w:tcPr>
          <w:p>
            <w:pPr>
              <w:spacing w:after="0" w:before="0"/>
            </w:pPr>
            <w:r/>
            <w:r>
              <w:rPr>
                <w:rFonts w:ascii="Arial" w:hAnsi="Arial"/>
                <w:b w:val="0"/>
                <w:sz w:val="15"/>
              </w:rPr>
              <w:t>Decided by the owner (2026-10-12, docs/31-owner-decisions.md): a lender change after approval goes through a CORRECTION revision only; the trigger stays as the last guard (DQ-F13-7). To build with the facility service in S2.</w:t>
            </w:r>
          </w:p>
        </w:tc>
      </w:tr>
      <w:tr>
        <w:trPr>
          <w:cantSplit w:val="true"/>
        </w:trPr>
        <w:tc>
          <w:tcPr>
            <w:tcW w:type="dxa" w:w="794"/>
            <w:shd w:val="clear" w:color="auto" w:fill="E8EEF6"/>
          </w:tcPr>
          <w:p>
            <w:pPr>
              <w:spacing w:after="0" w:before="0"/>
            </w:pPr>
            <w:r/>
            <w:r>
              <w:rPr>
                <w:rFonts w:ascii="Arial" w:hAnsi="Arial"/>
                <w:b w:val="0"/>
                <w:sz w:val="15"/>
              </w:rPr>
              <w:t>O-04</w:t>
            </w:r>
          </w:p>
        </w:tc>
        <w:tc>
          <w:tcPr>
            <w:tcW w:type="dxa" w:w="2268"/>
            <w:shd w:val="clear" w:color="auto" w:fill="E8EEF6"/>
          </w:tcPr>
          <w:p>
            <w:pPr>
              <w:spacing w:after="0" w:before="0"/>
            </w:pPr>
            <w:r/>
            <w:r>
              <w:rPr>
                <w:rFonts w:ascii="Arial" w:hAnsi="Arial"/>
                <w:b w:val="0"/>
                <w:sz w:val="15"/>
              </w:rPr>
              <w:t>Review B (technical analysis, 12 Oct 2026)</w:t>
            </w:r>
          </w:p>
        </w:tc>
        <w:tc>
          <w:tcPr>
            <w:tcW w:type="dxa" w:w="4252"/>
            <w:shd w:val="clear" w:color="auto" w:fill="E8EEF6"/>
          </w:tcPr>
          <w:p>
            <w:pPr>
              <w:spacing w:after="0" w:before="0"/>
            </w:pPr>
            <w:r/>
            <w:r>
              <w:rPr>
                <w:rFonts w:ascii="Arial" w:hAnsi="Arial"/>
                <w:b w:val="0"/>
                <w:sz w:val="15"/>
              </w:rPr>
              <w:t>A SHARED payer in the LC charge matrix needs a valid share.</w:t>
            </w:r>
          </w:p>
        </w:tc>
        <w:tc>
          <w:tcPr>
            <w:tcW w:type="dxa" w:w="4819"/>
            <w:shd w:val="clear" w:color="auto" w:fill="E8EEF6"/>
          </w:tcPr>
          <w:p>
            <w:pPr>
              <w:spacing w:after="0" w:before="0"/>
            </w:pPr>
            <w:r/>
            <w:r>
              <w:rPr>
                <w:rFonts w:ascii="Arial" w:hAnsi="Arial"/>
                <w:b w:val="0"/>
                <w:sz w:val="15"/>
              </w:rPr>
              <w:t>Enforced in the model: check Payer &lt;&gt; SHARED OR share in (0,100) on lc.LcChargesMatrix (V-LCT-12).</w:t>
            </w:r>
          </w:p>
        </w:tc>
        <w:tc>
          <w:tcPr>
            <w:tcW w:type="dxa" w:w="2721"/>
            <w:shd w:val="clear" w:color="auto" w:fill="E8EEF6"/>
          </w:tcPr>
          <w:p>
            <w:pPr>
              <w:spacing w:after="0" w:before="0"/>
            </w:pPr>
            <w:r/>
            <w:r>
              <w:rPr>
                <w:rFonts w:ascii="Arial" w:hAnsi="Arial"/>
                <w:b w:val="0"/>
                <w:sz w:val="15"/>
              </w:rPr>
              <w:t>None.</w:t>
            </w:r>
          </w:p>
        </w:tc>
      </w:tr>
      <w:tr>
        <w:trPr>
          <w:cantSplit w:val="true"/>
        </w:trPr>
        <w:tc>
          <w:tcPr>
            <w:tcW w:type="dxa" w:w="794"/>
          </w:tcPr>
          <w:p>
            <w:pPr>
              <w:spacing w:after="0" w:before="0"/>
            </w:pPr>
            <w:r/>
            <w:r>
              <w:rPr>
                <w:rFonts w:ascii="Arial" w:hAnsi="Arial"/>
                <w:b w:val="0"/>
                <w:sz w:val="15"/>
              </w:rPr>
              <w:t>O-05</w:t>
            </w:r>
          </w:p>
        </w:tc>
        <w:tc>
          <w:tcPr>
            <w:tcW w:type="dxa" w:w="2268"/>
          </w:tcPr>
          <w:p>
            <w:pPr>
              <w:spacing w:after="0" w:before="0"/>
            </w:pPr>
            <w:r/>
            <w:r>
              <w:rPr>
                <w:rFonts w:ascii="Arial" w:hAnsi="Arial"/>
                <w:b w:val="0"/>
                <w:sz w:val="15"/>
              </w:rPr>
              <w:t>Review B (technical analysis, 12 Oct 2026)</w:t>
            </w:r>
          </w:p>
        </w:tc>
        <w:tc>
          <w:tcPr>
            <w:tcW w:type="dxa" w:w="4252"/>
          </w:tcPr>
          <w:p>
            <w:pPr>
              <w:spacing w:after="0" w:before="0"/>
            </w:pPr>
            <w:r/>
            <w:r>
              <w:rPr>
                <w:rFonts w:ascii="Arial" w:hAnsi="Arial"/>
                <w:b w:val="0"/>
                <w:sz w:val="15"/>
              </w:rPr>
              <w:t>An LC terms record needs six complete charge rows, one per category. The model checks this in the application only.</w:t>
            </w:r>
          </w:p>
        </w:tc>
        <w:tc>
          <w:tcPr>
            <w:tcW w:type="dxa" w:w="4819"/>
          </w:tcPr>
          <w:p>
            <w:pPr>
              <w:spacing w:after="0" w:before="0"/>
            </w:pPr>
            <w:r/>
            <w:r>
              <w:rPr>
                <w:rFonts w:ascii="Arial" w:hAnsi="Arial"/>
                <w:b w:val="0"/>
                <w:sz w:val="15"/>
              </w:rPr>
              <w:t>Open. The state in which completeness must hold is not defined, so no database rule is written yet.</w:t>
            </w:r>
          </w:p>
        </w:tc>
        <w:tc>
          <w:tcPr>
            <w:tcW w:type="dxa" w:w="2721"/>
          </w:tcPr>
          <w:p>
            <w:pPr>
              <w:spacing w:after="0" w:before="0"/>
            </w:pPr>
            <w:r/>
            <w:r>
              <w:rPr>
                <w:rFonts w:ascii="Arial" w:hAnsi="Arial"/>
                <w:b w:val="0"/>
                <w:sz w:val="15"/>
              </w:rPr>
              <w:t>Business decision: at which status (draft, submitted, approved) the six rows must be complete.</w:t>
            </w:r>
          </w:p>
        </w:tc>
      </w:tr>
      <w:tr>
        <w:trPr>
          <w:cantSplit w:val="true"/>
        </w:trPr>
        <w:tc>
          <w:tcPr>
            <w:tcW w:type="dxa" w:w="794"/>
            <w:shd w:val="clear" w:color="auto" w:fill="E8EEF6"/>
          </w:tcPr>
          <w:p>
            <w:pPr>
              <w:spacing w:after="0" w:before="0"/>
            </w:pPr>
            <w:r/>
            <w:r>
              <w:rPr>
                <w:rFonts w:ascii="Arial" w:hAnsi="Arial"/>
                <w:b w:val="0"/>
                <w:sz w:val="15"/>
              </w:rPr>
              <w:t>O-06</w:t>
            </w:r>
          </w:p>
        </w:tc>
        <w:tc>
          <w:tcPr>
            <w:tcW w:type="dxa" w:w="2268"/>
            <w:shd w:val="clear" w:color="auto" w:fill="E8EEF6"/>
          </w:tcPr>
          <w:p>
            <w:pPr>
              <w:spacing w:after="0" w:before="0"/>
            </w:pPr>
            <w:r/>
            <w:r>
              <w:rPr>
                <w:rFonts w:ascii="Arial" w:hAnsi="Arial"/>
                <w:b w:val="0"/>
                <w:sz w:val="15"/>
              </w:rPr>
              <w:t>Review A (analysis review, 12 Oct 2026); Review B (technical analysis, 12 Oct 2026)</w:t>
            </w:r>
          </w:p>
        </w:tc>
        <w:tc>
          <w:tcPr>
            <w:tcW w:type="dxa" w:w="4252"/>
            <w:shd w:val="clear" w:color="auto" w:fill="E8EEF6"/>
          </w:tcPr>
          <w:p>
            <w:pPr>
              <w:spacing w:after="0" w:before="0"/>
            </w:pPr>
            <w:r/>
            <w:r>
              <w:rPr>
                <w:rFonts w:ascii="Arial" w:hAnsi="Arial"/>
                <w:b w:val="0"/>
                <w:sz w:val="15"/>
              </w:rPr>
              <w:t>UCP 600 article numbers are not verified against the official ICC text.</w:t>
            </w:r>
          </w:p>
        </w:tc>
        <w:tc>
          <w:tcPr>
            <w:tcW w:type="dxa" w:w="4819"/>
            <w:shd w:val="clear" w:color="auto" w:fill="E8EEF6"/>
          </w:tcPr>
          <w:p>
            <w:pPr>
              <w:spacing w:after="0" w:before="0"/>
            </w:pPr>
            <w:r/>
            <w:r>
              <w:rPr>
                <w:rFonts w:ascii="Arial" w:hAnsi="Arial"/>
                <w:b w:val="0"/>
                <w:sz w:val="15"/>
              </w:rPr>
              <w:t>Open. The analysis document marks them UNVERIFIED, and the platform seed holds the 39 articles as UNVERIFIED platform rows (db/seed/103_lc_reference.sql, ADR 0005), so the badge and the print footnote show until they are checked.</w:t>
            </w:r>
          </w:p>
        </w:tc>
        <w:tc>
          <w:tcPr>
            <w:tcW w:type="dxa" w:w="2721"/>
            <w:shd w:val="clear" w:color="auto" w:fill="E8EEF6"/>
          </w:tcPr>
          <w:p>
            <w:pPr>
              <w:spacing w:after="0" w:before="0"/>
            </w:pPr>
            <w:r/>
            <w:r>
              <w:rPr>
                <w:rFonts w:ascii="Arial" w:hAnsi="Arial"/>
                <w:b w:val="0"/>
                <w:sz w:val="15"/>
              </w:rPr>
              <w:t>Check each article number against the official text and record the result.</w:t>
            </w:r>
          </w:p>
        </w:tc>
      </w:tr>
      <w:tr>
        <w:trPr>
          <w:cantSplit w:val="true"/>
        </w:trPr>
        <w:tc>
          <w:tcPr>
            <w:tcW w:type="dxa" w:w="794"/>
          </w:tcPr>
          <w:p>
            <w:pPr>
              <w:spacing w:after="0" w:before="0"/>
            </w:pPr>
            <w:r/>
            <w:r>
              <w:rPr>
                <w:rFonts w:ascii="Arial" w:hAnsi="Arial"/>
                <w:b w:val="0"/>
                <w:sz w:val="15"/>
              </w:rPr>
              <w:t>O-07</w:t>
            </w:r>
          </w:p>
        </w:tc>
        <w:tc>
          <w:tcPr>
            <w:tcW w:type="dxa" w:w="2268"/>
          </w:tcPr>
          <w:p>
            <w:pPr>
              <w:spacing w:after="0" w:before="0"/>
            </w:pPr>
            <w:r/>
            <w:r>
              <w:rPr>
                <w:rFonts w:ascii="Arial" w:hAnsi="Arial"/>
                <w:b w:val="0"/>
                <w:sz w:val="15"/>
              </w:rPr>
              <w:t>Review A (analysis review, 12 Oct 2026); Review B (technical analysis, 12 Oct 2026)</w:t>
            </w:r>
          </w:p>
        </w:tc>
        <w:tc>
          <w:tcPr>
            <w:tcW w:type="dxa" w:w="4252"/>
          </w:tcPr>
          <w:p>
            <w:pPr>
              <w:spacing w:after="0" w:before="0"/>
            </w:pPr>
            <w:r/>
            <w:r>
              <w:rPr>
                <w:rFonts w:ascii="Arial" w:hAnsi="Arial"/>
                <w:b w:val="0"/>
                <w:sz w:val="15"/>
              </w:rPr>
              <w:t>155 open questions are answered with default values.</w:t>
            </w:r>
          </w:p>
        </w:tc>
        <w:tc>
          <w:tcPr>
            <w:tcW w:type="dxa" w:w="4819"/>
          </w:tcPr>
          <w:p>
            <w:pPr>
              <w:spacing w:after="0" w:before="0"/>
            </w:pPr>
            <w:r/>
            <w:r>
              <w:rPr>
                <w:rFonts w:ascii="Arial" w:hAnsi="Arial"/>
                <w:b w:val="0"/>
                <w:sz w:val="15"/>
              </w:rPr>
              <w:t>Listed in docs/10-detailed-analysis/90-consolidated-open-questions.md. Defaults are in use.</w:t>
            </w:r>
          </w:p>
        </w:tc>
        <w:tc>
          <w:tcPr>
            <w:tcW w:type="dxa" w:w="2721"/>
          </w:tcPr>
          <w:p>
            <w:pPr>
              <w:spacing w:after="0" w:before="0"/>
            </w:pPr>
            <w:r/>
            <w:r>
              <w:rPr>
                <w:rFonts w:ascii="Arial" w:hAnsi="Arial"/>
                <w:b w:val="0"/>
                <w:sz w:val="15"/>
              </w:rPr>
              <w:t>Owner decision 2026-10-12 (DQ-B09-2): add owner, needed-by and review-date columns to section 14 of each specification and to tools/gen_indexes.py; resolve the critical questions before slices S0 to S2.</w:t>
            </w:r>
          </w:p>
        </w:tc>
      </w:tr>
      <w:tr>
        <w:trPr>
          <w:cantSplit w:val="true"/>
        </w:trPr>
        <w:tc>
          <w:tcPr>
            <w:tcW w:type="dxa" w:w="794"/>
            <w:shd w:val="clear" w:color="auto" w:fill="E8EEF6"/>
          </w:tcPr>
          <w:p>
            <w:pPr>
              <w:spacing w:after="0" w:before="0"/>
            </w:pPr>
            <w:r/>
            <w:r>
              <w:rPr>
                <w:rFonts w:ascii="Arial" w:hAnsi="Arial"/>
                <w:b w:val="0"/>
                <w:sz w:val="15"/>
              </w:rPr>
              <w:t>O-08</w:t>
            </w:r>
          </w:p>
        </w:tc>
        <w:tc>
          <w:tcPr>
            <w:tcW w:type="dxa" w:w="2268"/>
            <w:shd w:val="clear" w:color="auto" w:fill="E8EEF6"/>
          </w:tcPr>
          <w:p>
            <w:pPr>
              <w:spacing w:after="0" w:before="0"/>
            </w:pPr>
            <w:r/>
            <w:r>
              <w:rPr>
                <w:rFonts w:ascii="Arial" w:hAnsi="Arial"/>
                <w:b w:val="0"/>
                <w:sz w:val="15"/>
              </w:rPr>
              <w:t>Review A (analysis review, 12 Oct 2026); Review B (technical analysis, 12 Oct 2026)</w:t>
            </w:r>
          </w:p>
        </w:tc>
        <w:tc>
          <w:tcPr>
            <w:tcW w:type="dxa" w:w="4252"/>
            <w:shd w:val="clear" w:color="auto" w:fill="E8EEF6"/>
          </w:tcPr>
          <w:p>
            <w:pPr>
              <w:spacing w:after="0" w:before="0"/>
            </w:pPr>
            <w:r/>
            <w:r>
              <w:rPr>
                <w:rFonts w:ascii="Arial" w:hAnsi="Arial"/>
                <w:b w:val="0"/>
                <w:sz w:val="15"/>
              </w:rPr>
              <w:t>TLS version, cipher suites and HSTS are not specified.</w:t>
            </w:r>
          </w:p>
        </w:tc>
        <w:tc>
          <w:tcPr>
            <w:tcW w:type="dxa" w:w="4819"/>
            <w:shd w:val="clear" w:color="auto" w:fill="E8EEF6"/>
          </w:tcPr>
          <w:p>
            <w:pPr>
              <w:spacing w:after="0" w:before="0"/>
            </w:pPr>
            <w:r/>
            <w:r>
              <w:rPr>
                <w:rFonts w:ascii="Arial" w:hAnsi="Arial"/>
                <w:b w:val="0"/>
                <w:sz w:val="15"/>
              </w:rPr>
              <w:t>Open. Not documented in the analysis or the model.</w:t>
            </w:r>
          </w:p>
        </w:tc>
        <w:tc>
          <w:tcPr>
            <w:tcW w:type="dxa" w:w="2721"/>
            <w:shd w:val="clear" w:color="auto" w:fill="E8EEF6"/>
          </w:tcPr>
          <w:p>
            <w:pPr>
              <w:spacing w:after="0" w:before="0"/>
            </w:pPr>
            <w:r/>
            <w:r>
              <w:rPr>
                <w:rFonts w:ascii="Arial" w:hAnsi="Arial"/>
                <w:b w:val="0"/>
                <w:sz w:val="15"/>
              </w:rPr>
              <w:t>Write a TLS policy: TLS 1.2 minimum, TLS 1.3 preferred, HSTS, and no SSLv3, TLS 1.0 or 1.1.</w:t>
            </w:r>
          </w:p>
        </w:tc>
      </w:tr>
      <w:tr>
        <w:trPr>
          <w:cantSplit w:val="true"/>
        </w:trPr>
        <w:tc>
          <w:tcPr>
            <w:tcW w:type="dxa" w:w="794"/>
          </w:tcPr>
          <w:p>
            <w:pPr>
              <w:spacing w:after="0" w:before="0"/>
            </w:pPr>
            <w:r/>
            <w:r>
              <w:rPr>
                <w:rFonts w:ascii="Arial" w:hAnsi="Arial"/>
                <w:b w:val="0"/>
                <w:sz w:val="15"/>
              </w:rPr>
              <w:t>O-09</w:t>
            </w:r>
          </w:p>
        </w:tc>
        <w:tc>
          <w:tcPr>
            <w:tcW w:type="dxa" w:w="2268"/>
          </w:tcPr>
          <w:p>
            <w:pPr>
              <w:spacing w:after="0" w:before="0"/>
            </w:pPr>
            <w:r/>
            <w:r>
              <w:rPr>
                <w:rFonts w:ascii="Arial" w:hAnsi="Arial"/>
                <w:b w:val="0"/>
                <w:sz w:val="15"/>
              </w:rPr>
              <w:t>Review A (analysis review, 12 Oct 2026)</w:t>
            </w:r>
          </w:p>
        </w:tc>
        <w:tc>
          <w:tcPr>
            <w:tcW w:type="dxa" w:w="4252"/>
          </w:tcPr>
          <w:p>
            <w:pPr>
              <w:spacing w:after="0" w:before="0"/>
            </w:pPr>
            <w:r/>
            <w:r>
              <w:rPr>
                <w:rFonts w:ascii="Arial" w:hAnsi="Arial"/>
                <w:b w:val="0"/>
                <w:sz w:val="15"/>
              </w:rPr>
              <w:t>Tenant isolation is designed (TenantId, row-level security, composite keys) but not tested across endpoints.</w:t>
            </w:r>
          </w:p>
        </w:tc>
        <w:tc>
          <w:tcPr>
            <w:tcW w:type="dxa" w:w="4819"/>
          </w:tcPr>
          <w:p>
            <w:pPr>
              <w:spacing w:after="0" w:before="0"/>
            </w:pPr>
            <w:r/>
            <w:r>
              <w:rPr>
                <w:rFonts w:ascii="Arial" w:hAnsi="Arial"/>
                <w:b w:val="0"/>
                <w:sz w:val="15"/>
              </w:rPr>
              <w:t>Database tests: db/tests/tenant_isolation_tests.sql runs 41 cases (T1-T38) as the application role and the reporting role (cross-tenant reads, inserts, updates and deletes, global rows, the audit log, the binding procedure, login, lockout, MFA, session revocation, the platform audit read, column grants, policy coverage). CI step 7 in tools/ci/db_ci.sh runs them. With every policy switched off, the row-filter cases fail. One weakness is recorded as O-16.</w:t>
            </w:r>
          </w:p>
        </w:tc>
        <w:tc>
          <w:tcPr>
            <w:tcW w:type="dxa" w:w="2721"/>
          </w:tcPr>
          <w:p>
            <w:pPr>
              <w:spacing w:after="0" w:before="0"/>
            </w:pPr>
            <w:r/>
            <w:r>
              <w:rPr>
                <w:rFonts w:ascii="Arial" w:hAnsi="Arial"/>
                <w:b w:val="0"/>
                <w:sz w:val="15"/>
              </w:rPr>
              <w:t>Add cross-tenant (IDOR) and no-context tests at the API level for every endpoint once the API exists. Resolve O-16 first.</w:t>
            </w:r>
          </w:p>
        </w:tc>
      </w:tr>
      <w:tr>
        <w:trPr>
          <w:cantSplit w:val="true"/>
        </w:trPr>
        <w:tc>
          <w:tcPr>
            <w:tcW w:type="dxa" w:w="794"/>
            <w:shd w:val="clear" w:color="auto" w:fill="E8EEF6"/>
          </w:tcPr>
          <w:p>
            <w:pPr>
              <w:spacing w:after="0" w:before="0"/>
            </w:pPr>
            <w:r/>
            <w:r>
              <w:rPr>
                <w:rFonts w:ascii="Arial" w:hAnsi="Arial"/>
                <w:b w:val="0"/>
                <w:sz w:val="15"/>
              </w:rPr>
              <w:t>O-10</w:t>
            </w:r>
          </w:p>
        </w:tc>
        <w:tc>
          <w:tcPr>
            <w:tcW w:type="dxa" w:w="2268"/>
            <w:shd w:val="clear" w:color="auto" w:fill="E8EEF6"/>
          </w:tcPr>
          <w:p>
            <w:pPr>
              <w:spacing w:after="0" w:before="0"/>
            </w:pPr>
            <w:r/>
            <w:r>
              <w:rPr>
                <w:rFonts w:ascii="Arial" w:hAnsi="Arial"/>
                <w:b w:val="0"/>
                <w:sz w:val="15"/>
              </w:rPr>
              <w:t>Review B (technical analysis, 12 Oct 2026)</w:t>
            </w:r>
          </w:p>
        </w:tc>
        <w:tc>
          <w:tcPr>
            <w:tcW w:type="dxa" w:w="4252"/>
            <w:shd w:val="clear" w:color="auto" w:fill="E8EEF6"/>
          </w:tcPr>
          <w:p>
            <w:pPr>
              <w:spacing w:after="0" w:before="0"/>
            </w:pPr>
            <w:r/>
            <w:r>
              <w:rPr>
                <w:rFonts w:ascii="Arial" w:hAnsi="Arial"/>
                <w:b w:val="0"/>
                <w:sz w:val="15"/>
              </w:rPr>
              <w:t>wfl.Request has 22 foreign keys besides the tenant key, which can slow writes on the busiest table.</w:t>
            </w:r>
          </w:p>
        </w:tc>
        <w:tc>
          <w:tcPr>
            <w:tcW w:type="dxa" w:w="4819"/>
            <w:shd w:val="clear" w:color="auto" w:fill="E8EEF6"/>
          </w:tcPr>
          <w:p>
            <w:pPr>
              <w:spacing w:after="0" w:before="0"/>
            </w:pPr>
            <w:r/>
            <w:r>
              <w:rPr>
                <w:rFonts w:ascii="Arial" w:hAnsi="Arial"/>
                <w:b w:val="0"/>
                <w:sz w:val="15"/>
              </w:rPr>
              <w:t>Verified: every foreign key is indexed (509) or flagged noidx on purpose (70), with no gaps. On wfl.Request, 8 are indexed and 14 are noidx. Guard: tools/dbgen/check_fk_indexes.py.</w:t>
            </w:r>
          </w:p>
        </w:tc>
        <w:tc>
          <w:tcPr>
            <w:tcW w:type="dxa" w:w="2721"/>
            <w:shd w:val="clear" w:color="auto" w:fill="E8EEF6"/>
          </w:tcPr>
          <w:p>
            <w:pPr>
              <w:spacing w:after="0" w:before="0"/>
            </w:pPr>
            <w:r/>
            <w:r>
              <w:rPr>
                <w:rFonts w:ascii="Arial" w:hAnsi="Arial"/>
                <w:b w:val="0"/>
                <w:sz w:val="15"/>
              </w:rPr>
              <w:t>Keep the noidx choices; review them with Query Store once the schema runs on SQL Server.</w:t>
            </w:r>
          </w:p>
        </w:tc>
      </w:tr>
      <w:tr>
        <w:trPr>
          <w:cantSplit w:val="true"/>
        </w:trPr>
        <w:tc>
          <w:tcPr>
            <w:tcW w:type="dxa" w:w="794"/>
          </w:tcPr>
          <w:p>
            <w:pPr>
              <w:spacing w:after="0" w:before="0"/>
            </w:pPr>
            <w:r/>
            <w:r>
              <w:rPr>
                <w:rFonts w:ascii="Arial" w:hAnsi="Arial"/>
                <w:b w:val="0"/>
                <w:sz w:val="15"/>
              </w:rPr>
              <w:t>O-11</w:t>
            </w:r>
          </w:p>
        </w:tc>
        <w:tc>
          <w:tcPr>
            <w:tcW w:type="dxa" w:w="2268"/>
          </w:tcPr>
          <w:p>
            <w:pPr>
              <w:spacing w:after="0" w:before="0"/>
            </w:pPr>
            <w:r/>
            <w:r>
              <w:rPr>
                <w:rFonts w:ascii="Arial" w:hAnsi="Arial"/>
                <w:b w:val="0"/>
                <w:sz w:val="15"/>
              </w:rPr>
              <w:t>Review A (analysis review, 12 Oct 2026); Review B (technical analysis, 12 Oct 2026)</w:t>
            </w:r>
          </w:p>
        </w:tc>
        <w:tc>
          <w:tcPr>
            <w:tcW w:type="dxa" w:w="4252"/>
          </w:tcPr>
          <w:p>
            <w:pPr>
              <w:spacing w:after="0" w:before="0"/>
            </w:pPr>
            <w:r/>
            <w:r>
              <w:rPr>
                <w:rFonts w:ascii="Arial" w:hAnsi="Arial"/>
                <w:b w:val="0"/>
                <w:sz w:val="15"/>
              </w:rPr>
              <w:t>Derived values (for example PctOfLimit) are computed on each read.</w:t>
            </w:r>
          </w:p>
        </w:tc>
        <w:tc>
          <w:tcPr>
            <w:tcW w:type="dxa" w:w="4819"/>
          </w:tcPr>
          <w:p>
            <w:pPr>
              <w:spacing w:after="0" w:before="0"/>
            </w:pPr>
            <w:r/>
            <w:r>
              <w:rPr>
                <w:rFonts w:ascii="Arial" w:hAnsi="Arial"/>
                <w:b w:val="0"/>
                <w:sz w:val="15"/>
              </w:rPr>
              <w:t>Documented as derived in the model; not stored.</w:t>
            </w:r>
          </w:p>
        </w:tc>
        <w:tc>
          <w:tcPr>
            <w:tcW w:type="dxa" w:w="2721"/>
          </w:tcPr>
          <w:p>
            <w:pPr>
              <w:spacing w:after="0" w:before="0"/>
            </w:pPr>
            <w:r/>
            <w:r>
              <w:rPr>
                <w:rFonts w:ascii="Arial" w:hAnsi="Arial"/>
                <w:b w:val="0"/>
                <w:sz w:val="15"/>
              </w:rPr>
              <w:t>Decide between persisted computed columns and a summary table after slice S3.</w:t>
            </w:r>
          </w:p>
        </w:tc>
      </w:tr>
      <w:tr>
        <w:trPr>
          <w:cantSplit w:val="true"/>
        </w:trPr>
        <w:tc>
          <w:tcPr>
            <w:tcW w:type="dxa" w:w="794"/>
            <w:shd w:val="clear" w:color="auto" w:fill="E8EEF6"/>
          </w:tcPr>
          <w:p>
            <w:pPr>
              <w:spacing w:after="0" w:before="0"/>
            </w:pPr>
            <w:r/>
            <w:r>
              <w:rPr>
                <w:rFonts w:ascii="Arial" w:hAnsi="Arial"/>
                <w:b w:val="0"/>
                <w:sz w:val="15"/>
              </w:rPr>
              <w:t>O-12</w:t>
            </w:r>
          </w:p>
        </w:tc>
        <w:tc>
          <w:tcPr>
            <w:tcW w:type="dxa" w:w="2268"/>
            <w:shd w:val="clear" w:color="auto" w:fill="E8EEF6"/>
          </w:tcPr>
          <w:p>
            <w:pPr>
              <w:spacing w:after="0" w:before="0"/>
            </w:pPr>
            <w:r/>
            <w:r>
              <w:rPr>
                <w:rFonts w:ascii="Arial" w:hAnsi="Arial"/>
                <w:b w:val="0"/>
                <w:sz w:val="15"/>
              </w:rPr>
              <w:t>Review B (technical analysis, 12 Oct 2026)</w:t>
            </w:r>
          </w:p>
        </w:tc>
        <w:tc>
          <w:tcPr>
            <w:tcW w:type="dxa" w:w="4252"/>
            <w:shd w:val="clear" w:color="auto" w:fill="E8EEF6"/>
          </w:tcPr>
          <w:p>
            <w:pPr>
              <w:spacing w:after="0" w:before="0"/>
            </w:pPr>
            <w:r/>
            <w:r>
              <w:rPr>
                <w:rFonts w:ascii="Arial" w:hAnsi="Arial"/>
                <w:b w:val="0"/>
                <w:sz w:val="15"/>
              </w:rPr>
              <w:t>Numbering is required to be gap-free, which conflicts with rollbacks and concurrent writers.</w:t>
            </w:r>
          </w:p>
        </w:tc>
        <w:tc>
          <w:tcPr>
            <w:tcW w:type="dxa" w:w="4819"/>
            <w:shd w:val="clear" w:color="auto" w:fill="E8EEF6"/>
          </w:tcPr>
          <w:p>
            <w:pPr>
              <w:spacing w:after="0" w:before="0"/>
            </w:pPr>
            <w:r/>
            <w:r>
              <w:rPr>
                <w:rFonts w:ascii="Arial" w:hAnsi="Arial"/>
                <w:b w:val="0"/>
                <w:sz w:val="15"/>
              </w:rPr>
              <w:t>Closed. Decided by the owner (2026-10-12, docs/31-owner-decisions.md): numbers of requests and proformas are gap-free (Q-PLT-08, DQ-B02-4); other series may have gaps. Built in docs/adr/0005-document-numbering-and-reference-seeds.md: cfg.usp_AllocateNumber takes the counter row under an update lock inside the business transaction, so a rollback returns the number and the next request waits for the commit; a gap-free sequence is refused outside a transaction; a number is voided with a reason, never reused (db/static/039_numbering.sql). Tests N1 to N8 (db/tests/numbering_tests.sql, including AC-PLT-3) and a concurrency test (tools/ci/numbering_concurrency.sh: six connections, a quarter of the transactions rolled back, numbers 1 to N with no duplicate and no gap).</w:t>
            </w:r>
          </w:p>
        </w:tc>
        <w:tc>
          <w:tcPr>
            <w:tcW w:type="dxa" w:w="2721"/>
            <w:shd w:val="clear" w:color="auto" w:fill="E8EEF6"/>
          </w:tcPr>
          <w:p>
            <w:pPr>
              <w:spacing w:after="0" w:before="0"/>
            </w:pPr>
            <w:r/>
            <w:r>
              <w:rPr>
                <w:rFonts w:ascii="Arial" w:hAnsi="Arial"/>
                <w:b w:val="0"/>
                <w:sz w:val="15"/>
              </w:rPr>
              <w:t>Accepted cost: requests on one gap-free sequence are serialised until each commits, so the business transaction that takes a number must stay short (take the number last). Measure under load in S1.</w:t>
            </w:r>
          </w:p>
        </w:tc>
      </w:tr>
      <w:tr>
        <w:trPr>
          <w:cantSplit w:val="true"/>
        </w:trPr>
        <w:tc>
          <w:tcPr>
            <w:tcW w:type="dxa" w:w="794"/>
          </w:tcPr>
          <w:p>
            <w:pPr>
              <w:spacing w:after="0" w:before="0"/>
            </w:pPr>
            <w:r/>
            <w:r>
              <w:rPr>
                <w:rFonts w:ascii="Arial" w:hAnsi="Arial"/>
                <w:b w:val="0"/>
                <w:sz w:val="15"/>
              </w:rPr>
              <w:t>O-13</w:t>
            </w:r>
          </w:p>
        </w:tc>
        <w:tc>
          <w:tcPr>
            <w:tcW w:type="dxa" w:w="2268"/>
          </w:tcPr>
          <w:p>
            <w:pPr>
              <w:spacing w:after="0" w:before="0"/>
            </w:pPr>
            <w:r/>
            <w:r>
              <w:rPr>
                <w:rFonts w:ascii="Arial" w:hAnsi="Arial"/>
                <w:b w:val="0"/>
                <w:sz w:val="15"/>
              </w:rPr>
              <w:t>Review A (analysis review, 12 Oct 2026)</w:t>
            </w:r>
          </w:p>
        </w:tc>
        <w:tc>
          <w:tcPr>
            <w:tcW w:type="dxa" w:w="4252"/>
          </w:tcPr>
          <w:p>
            <w:pPr>
              <w:spacing w:after="0" w:before="0"/>
            </w:pPr>
            <w:r/>
            <w:r>
              <w:rPr>
                <w:rFonts w:ascii="Arial" w:hAnsi="Arial"/>
                <w:b w:val="0"/>
                <w:sz w:val="15"/>
              </w:rPr>
              <w:t>Two cascade deletes exist in the organisation module. Credit and audit data must not be deleted by cascade.</w:t>
            </w:r>
          </w:p>
        </w:tc>
        <w:tc>
          <w:tcPr>
            <w:tcW w:type="dxa" w:w="4819"/>
          </w:tcPr>
          <w:p>
            <w:pPr>
              <w:spacing w:after="0" w:before="0"/>
            </w:pPr>
            <w:r/>
            <w:r>
              <w:rPr>
                <w:rFonts w:ascii="Arial" w:hAnsi="Arial"/>
                <w:b w:val="0"/>
                <w:sz w:val="15"/>
              </w:rPr>
              <w:t>Closed (docs/adr/0006-kyc-history-and-cascade-deletes.md). The cascade from org.CompanyWealthSource to the KYC financial profile is removed: a profile is dated history and its removal is an explicit retention step. The cascade from pty.KycProfileItemLegalForm to its item stays, since a condition is part of its item, and items and conditions now change only while the profile is a DRAFT (db/static/041_kyc_profile_versions.sql, 50033). Rule R11 in tools/dbgen/check_grants.py refuses any other cascade. Tests K1 to K4 (db/tests/kyc_history_tests.sql).</w:t>
            </w:r>
          </w:p>
        </w:tc>
        <w:tc>
          <w:tcPr>
            <w:tcW w:type="dxa" w:w="2721"/>
          </w:tcPr>
          <w:p>
            <w:pPr>
              <w:spacing w:after="0" w:before="0"/>
            </w:pPr>
            <w:r/>
            <w:r>
              <w:rPr>
                <w:rFonts w:ascii="Arial" w:hAnsi="Arial"/>
                <w:b w:val="0"/>
                <w:sz w:val="15"/>
              </w:rPr>
              <w:t>None. A new cascade needs a review and an entry in CASCADE_ALLOWED.</w:t>
            </w:r>
          </w:p>
        </w:tc>
      </w:tr>
      <w:tr>
        <w:trPr>
          <w:cantSplit w:val="true"/>
        </w:trPr>
        <w:tc>
          <w:tcPr>
            <w:tcW w:type="dxa" w:w="794"/>
            <w:shd w:val="clear" w:color="auto" w:fill="E8EEF6"/>
          </w:tcPr>
          <w:p>
            <w:pPr>
              <w:spacing w:after="0" w:before="0"/>
            </w:pPr>
            <w:r/>
            <w:r>
              <w:rPr>
                <w:rFonts w:ascii="Arial" w:hAnsi="Arial"/>
                <w:b w:val="0"/>
                <w:sz w:val="15"/>
              </w:rPr>
              <w:t>O-15</w:t>
            </w:r>
          </w:p>
        </w:tc>
        <w:tc>
          <w:tcPr>
            <w:tcW w:type="dxa" w:w="2268"/>
            <w:shd w:val="clear" w:color="auto" w:fill="E8EEF6"/>
          </w:tcPr>
          <w:p>
            <w:pPr>
              <w:spacing w:after="0" w:before="0"/>
            </w:pPr>
            <w:r/>
            <w:r>
              <w:rPr>
                <w:rFonts w:ascii="Arial" w:hAnsi="Arial"/>
                <w:b w:val="0"/>
                <w:sz w:val="15"/>
              </w:rPr>
              <w:t>Execution on SQL Server 2025</w:t>
            </w:r>
          </w:p>
        </w:tc>
        <w:tc>
          <w:tcPr>
            <w:tcW w:type="dxa" w:w="4252"/>
            <w:shd w:val="clear" w:color="auto" w:fill="E8EEF6"/>
          </w:tcPr>
          <w:p>
            <w:pPr>
              <w:spacing w:after="0" w:before="0"/>
            </w:pPr>
            <w:r/>
            <w:r>
              <w:rPr>
                <w:rFonts w:ascii="Arial" w:hAnsi="Arial"/>
                <w:b w:val="0"/>
                <w:sz w:val="15"/>
              </w:rPr>
              <w:t>Running the deployment exposed four defects that no static check had caught: a column named FreeText and a column named LineNo, which are T-SQL keywords, used unbracketed in CHECK text; a composite key whose linking enum column was VARCHAR(10) while the referenced column was VARCHAR(11); dynamic SQL built with EXEC(expression), which T-SQL rejects; and EXECUTE AS on a role, which SQL Server does not allow.</w:t>
            </w:r>
          </w:p>
        </w:tc>
        <w:tc>
          <w:tcPr>
            <w:tcW w:type="dxa" w:w="4819"/>
            <w:shd w:val="clear" w:color="auto" w:fill="E8EEF6"/>
          </w:tcPr>
          <w:p>
            <w:pPr>
              <w:spacing w:after="0" w:before="0"/>
            </w:pPr>
            <w:r/>
            <w:r>
              <w:rPr>
                <w:rFonts w:ascii="Arial" w:hAnsi="Arial"/>
                <w:b w:val="0"/>
                <w:sz w:val="15"/>
              </w:rPr>
              <w:t>Fixed. The generator brackets reserved column names in CHECK text and gives a linking enum column the type of the column it references (tools/dbgen/dbgen.py). The two static scripts use a variable for dynamic SQL, and the context procedure runs as the user tp_auth_exec, a member of role tp_auth (db/static/010, 020, 030).</w:t>
            </w:r>
          </w:p>
        </w:tc>
        <w:tc>
          <w:tcPr>
            <w:tcW w:type="dxa" w:w="2721"/>
            <w:shd w:val="clear" w:color="auto" w:fill="E8EEF6"/>
          </w:tcPr>
          <w:p>
            <w:pPr>
              <w:spacing w:after="0" w:before="0"/>
            </w:pPr>
            <w:r/>
            <w:r>
              <w:rPr>
                <w:rFonts w:ascii="Arial" w:hAnsi="Arial"/>
                <w:b w:val="0"/>
                <w:sz w:val="15"/>
              </w:rPr>
              <w:t>None. Keep running db/deploy.sql on every model change to catch the same class of error.</w:t>
            </w:r>
          </w:p>
        </w:tc>
      </w:tr>
      <w:tr>
        <w:trPr>
          <w:cantSplit w:val="true"/>
        </w:trPr>
        <w:tc>
          <w:tcPr>
            <w:tcW w:type="dxa" w:w="794"/>
          </w:tcPr>
          <w:p>
            <w:pPr>
              <w:spacing w:after="0" w:before="0"/>
            </w:pPr>
            <w:r/>
            <w:r>
              <w:rPr>
                <w:rFonts w:ascii="Arial" w:hAnsi="Arial"/>
                <w:b w:val="0"/>
                <w:sz w:val="15"/>
              </w:rPr>
              <w:t>O-14</w:t>
            </w:r>
          </w:p>
        </w:tc>
        <w:tc>
          <w:tcPr>
            <w:tcW w:type="dxa" w:w="2268"/>
          </w:tcPr>
          <w:p>
            <w:pPr>
              <w:spacing w:after="0" w:before="0"/>
            </w:pPr>
            <w:r/>
            <w:r>
              <w:rPr>
                <w:rFonts w:ascii="Arial" w:hAnsi="Arial"/>
                <w:b w:val="0"/>
                <w:sz w:val="15"/>
              </w:rPr>
              <w:t>Review A (analysis review, 12 Oct 2026); Review B (technical analysis, 12 Oct 2026)</w:t>
            </w:r>
          </w:p>
        </w:tc>
        <w:tc>
          <w:tcPr>
            <w:tcW w:type="dxa" w:w="4252"/>
          </w:tcPr>
          <w:p>
            <w:pPr>
              <w:spacing w:after="0" w:before="0"/>
            </w:pPr>
            <w:r/>
            <w:r>
              <w:rPr>
                <w:rFonts w:ascii="Arial" w:hAnsi="Arial"/>
                <w:b w:val="0"/>
                <w:sz w:val="15"/>
              </w:rPr>
              <w:t>The vertical-slice plan (S0 to S5) gates the rest of the build.</w:t>
            </w:r>
          </w:p>
        </w:tc>
        <w:tc>
          <w:tcPr>
            <w:tcW w:type="dxa" w:w="4819"/>
          </w:tcPr>
          <w:p>
            <w:pPr>
              <w:spacing w:after="0" w:before="0"/>
            </w:pPr>
            <w:r/>
            <w:r>
              <w:rPr>
                <w:rFonts w:ascii="Arial" w:hAnsi="Arial"/>
                <w:b w:val="0"/>
                <w:sz w:val="15"/>
              </w:rPr>
              <w:t>Planned in the analysis document; not started.</w:t>
            </w:r>
          </w:p>
        </w:tc>
        <w:tc>
          <w:tcPr>
            <w:tcW w:type="dxa" w:w="2721"/>
          </w:tcPr>
          <w:p>
            <w:pPr>
              <w:spacing w:after="0" w:before="0"/>
            </w:pPr>
            <w:r/>
            <w:r>
              <w:rPr>
                <w:rFonts w:ascii="Arial" w:hAnsi="Arial"/>
                <w:b w:val="0"/>
                <w:sz w:val="15"/>
              </w:rPr>
              <w:t>Start S0 once O-01, O-02 and O-07 are decided.</w:t>
            </w:r>
          </w:p>
        </w:tc>
      </w:tr>
      <w:tr>
        <w:trPr>
          <w:cantSplit w:val="true"/>
        </w:trPr>
        <w:tc>
          <w:tcPr>
            <w:tcW w:type="dxa" w:w="794"/>
            <w:shd w:val="clear" w:color="auto" w:fill="E8EEF6"/>
          </w:tcPr>
          <w:p>
            <w:pPr>
              <w:spacing w:after="0" w:before="0"/>
            </w:pPr>
            <w:r/>
            <w:r>
              <w:rPr>
                <w:rFonts w:ascii="Arial" w:hAnsi="Arial"/>
                <w:b w:val="0"/>
                <w:sz w:val="15"/>
              </w:rPr>
              <w:t>O-16</w:t>
            </w:r>
          </w:p>
        </w:tc>
        <w:tc>
          <w:tcPr>
            <w:tcW w:type="dxa" w:w="2268"/>
            <w:shd w:val="clear" w:color="auto" w:fill="E8EEF6"/>
          </w:tcPr>
          <w:p>
            <w:pPr>
              <w:spacing w:after="0" w:before="0"/>
            </w:pPr>
            <w:r/>
            <w:r>
              <w:rPr>
                <w:rFonts w:ascii="Arial" w:hAnsi="Arial"/>
                <w:b w:val="0"/>
                <w:sz w:val="15"/>
              </w:rPr>
              <w:t>Tenant-isolation tests (db/tests/tenant_isolation_tests.sql, case T16)</w:t>
            </w:r>
          </w:p>
        </w:tc>
        <w:tc>
          <w:tcPr>
            <w:tcW w:type="dxa" w:w="4252"/>
            <w:shd w:val="clear" w:color="auto" w:fill="E8EEF6"/>
          </w:tcPr>
          <w:p>
            <w:pPr>
              <w:spacing w:after="0" w:before="0"/>
            </w:pPr>
            <w:r/>
            <w:r>
              <w:rPr>
                <w:rFonts w:ascii="Arial" w:hAnsi="Arial"/>
                <w:b w:val="0"/>
                <w:sz w:val="15"/>
              </w:rPr>
              <w:t>The application role can set TenantId directly with sp_set_session_context, which skips the membership check in sec.usp_SetSessionContext. Row-level security trusts the session context, so code that runs on the application connection outside the procedure can read or write another tenant. A DENY on the system procedure cannot be applied from a user database (error 4629).</w:t>
            </w:r>
          </w:p>
        </w:tc>
        <w:tc>
          <w:tcPr>
            <w:tcW w:type="dxa" w:w="4819"/>
            <w:shd w:val="clear" w:color="auto" w:fill="E8EEF6"/>
          </w:tcPr>
          <w:p>
            <w:pPr>
              <w:spacing w:after="0" w:before="0"/>
            </w:pPr>
            <w:r/>
            <w:r>
              <w:rPr>
                <w:rFonts w:ascii="Arial" w:hAnsi="Arial"/>
                <w:b w:val="0"/>
                <w:sz w:val="15"/>
              </w:rPr>
              <w:t>Closed by design (a), hardened after an adversarial review. Row filters (rls.fn_Bound, db/static/010_rls.sql) show a row only when the connection binding in sec.SessionBinding names the same tenant and its token matches SESSION_CONTEXT(N'BindingToken'); only sec.usp_SetSessionContext writes the binding (db/static/030_session_context.sql). The views check the binding (db/static/025_tenant_views.sql). Disabling a user, deleting a user, or closing a tenant revokes its bindings (triggers in db/static/030). Binding locks the tenant and user rows (OUT-01). Writes need an open tenant (BR-PLT-002), including DELETE. Tests T16 to T31 in db/tests/tenant_isolation_tests.sql cover these; a control with the binding check removed fails T16 and T16c.</w:t>
            </w:r>
          </w:p>
        </w:tc>
        <w:tc>
          <w:tcPr>
            <w:tcW w:type="dxa" w:w="2721"/>
            <w:shd w:val="clear" w:color="auto" w:fill="E8EEF6"/>
          </w:tcPr>
          <w:p>
            <w:pPr>
              <w:spacing w:after="0" w:before="0"/>
            </w:pPr>
            <w:r/>
            <w:r>
              <w:rPr>
                <w:rFonts w:ascii="Arial" w:hAnsi="Arial"/>
                <w:b w:val="0"/>
                <w:sz w:val="15"/>
              </w:rPr>
              <w:t>None for the context itself. O-17, O-18, O-19 and O-24 are closed; O-20 to O-22 are accepted low residual risks.</w:t>
            </w:r>
          </w:p>
        </w:tc>
      </w:tr>
      <w:tr>
        <w:trPr>
          <w:cantSplit w:val="true"/>
        </w:trPr>
        <w:tc>
          <w:tcPr>
            <w:tcW w:type="dxa" w:w="794"/>
          </w:tcPr>
          <w:p>
            <w:pPr>
              <w:spacing w:after="0" w:before="0"/>
            </w:pPr>
            <w:r/>
            <w:r>
              <w:rPr>
                <w:rFonts w:ascii="Arial" w:hAnsi="Arial"/>
                <w:b w:val="0"/>
                <w:sz w:val="15"/>
              </w:rPr>
              <w:t>O-17</w:t>
            </w:r>
          </w:p>
        </w:tc>
        <w:tc>
          <w:tcPr>
            <w:tcW w:type="dxa" w:w="2268"/>
          </w:tcPr>
          <w:p>
            <w:pPr>
              <w:spacing w:after="0" w:before="0"/>
            </w:pPr>
            <w:r/>
            <w:r>
              <w:rPr>
                <w:rFonts w:ascii="Arial" w:hAnsi="Arial"/>
                <w:b w:val="0"/>
                <w:sz w:val="15"/>
              </w:rPr>
              <w:t>Design review of O-16 (db/static/030_session_context.sql); confirmed by CTX-02-KR and PRED-06 in the adversarial review</w:t>
            </w:r>
          </w:p>
        </w:tc>
        <w:tc>
          <w:tcPr>
            <w:tcW w:type="dxa" w:w="4252"/>
          </w:tcPr>
          <w:p>
            <w:pPr>
              <w:spacing w:after="0" w:before="0"/>
            </w:pPr>
            <w:r/>
            <w:r>
              <w:rPr>
                <w:rFonts w:ascii="Arial" w:hAnsi="Arial"/>
                <w:b w:val="0"/>
                <w:sz w:val="15"/>
              </w:rPr>
              <w:t>sec.usp_SetSessionContext trusts the user id that the application passes. A connection that can run the procedure binds to any tenant whose active user id it knows, and user ids are sequential. Confirmed: a refused user of tenant A is refused for tenant B (50003), and a scan of user ids binds to tenant B and reads its rows.</w:t>
            </w:r>
          </w:p>
        </w:tc>
        <w:tc>
          <w:tcPr>
            <w:tcW w:type="dxa" w:w="4819"/>
          </w:tcPr>
          <w:p>
            <w:pPr>
              <w:spacing w:after="0" w:before="0"/>
            </w:pPr>
            <w:r/>
            <w:r>
              <w:rPr>
                <w:rFonts w:ascii="Arial" w:hAnsi="Arial"/>
                <w:b w:val="0"/>
                <w:sz w:val="15"/>
              </w:rPr>
              <w:t>Closed (decided by the owner 2026-10-12, docs/adr/0002-login-and-session-bound-context.md). sec.usp_SetSessionContext takes a session token and takes the user from the session. Sessions are created only by sec.usp_StartSession, which checks the password hash inside the database; the application role cannot read stored hashes, insert sessions or change a session token (db/static/020, 030). Tests T17 to T20 and T32 to T36 cover it.</w:t>
            </w:r>
          </w:p>
        </w:tc>
        <w:tc>
          <w:tcPr>
            <w:tcW w:type="dxa" w:w="2721"/>
          </w:tcPr>
          <w:p>
            <w:pPr>
              <w:spacing w:after="0" w:before="0"/>
            </w:pPr>
            <w:r/>
            <w:r>
              <w:rPr>
                <w:rFonts w:ascii="Arial" w:hAnsi="Arial"/>
                <w:b w:val="0"/>
                <w:sz w:val="15"/>
              </w:rPr>
              <w:t>None for the binding. Residual risks within one tenant: O-24.</w:t>
            </w:r>
          </w:p>
        </w:tc>
      </w:tr>
      <w:tr>
        <w:trPr>
          <w:cantSplit w:val="true"/>
        </w:trPr>
        <w:tc>
          <w:tcPr>
            <w:tcW w:type="dxa" w:w="794"/>
            <w:shd w:val="clear" w:color="auto" w:fill="E8EEF6"/>
          </w:tcPr>
          <w:p>
            <w:pPr>
              <w:spacing w:after="0" w:before="0"/>
            </w:pPr>
            <w:r/>
            <w:r>
              <w:rPr>
                <w:rFonts w:ascii="Arial" w:hAnsi="Arial"/>
                <w:b w:val="0"/>
                <w:sz w:val="15"/>
              </w:rPr>
              <w:t>O-18</w:t>
            </w:r>
          </w:p>
        </w:tc>
        <w:tc>
          <w:tcPr>
            <w:tcW w:type="dxa" w:w="2268"/>
            <w:shd w:val="clear" w:color="auto" w:fill="E8EEF6"/>
          </w:tcPr>
          <w:p>
            <w:pPr>
              <w:spacing w:after="0" w:before="0"/>
            </w:pPr>
            <w:r/>
            <w:r>
              <w:rPr>
                <w:rFonts w:ascii="Arial" w:hAnsi="Arial"/>
                <w:b w:val="0"/>
                <w:sz w:val="15"/>
              </w:rPr>
              <w:t>BR-PLT-002 (docs/10-detailed-analysis/10-m0-m1-platform-organization.md); adversarial review findings CTX-2, PRED-07, sb-02</w:t>
            </w:r>
          </w:p>
        </w:tc>
        <w:tc>
          <w:tcPr>
            <w:tcW w:type="dxa" w:w="4252"/>
            <w:shd w:val="clear" w:color="auto" w:fill="E8EEF6"/>
          </w:tcPr>
          <w:p>
            <w:pPr>
              <w:spacing w:after="0" w:before="0"/>
            </w:pPr>
            <w:r/>
            <w:r>
              <w:rPr>
                <w:rFonts w:ascii="Arial" w:hAnsi="Arial"/>
                <w:b w:val="0"/>
                <w:sz w:val="15"/>
              </w:rPr>
              <w:t>Access to a SUSPENDED tenant does not follow BR-PLT-002. The procedure lets any active user bind to a SUSPENDED or ARCHIVED_READ_ONLY tenant, while the rule admits only the account administrator to a suspended tenant (read and export). An existing connection loses its rows when the tenant is suspended, but a new connection still reads them.</w:t>
            </w:r>
          </w:p>
        </w:tc>
        <w:tc>
          <w:tcPr>
            <w:tcW w:type="dxa" w:w="4819"/>
            <w:shd w:val="clear" w:color="auto" w:fill="E8EEF6"/>
          </w:tcPr>
          <w:p>
            <w:pPr>
              <w:spacing w:after="0" w:before="0"/>
            </w:pPr>
            <w:r/>
            <w:r>
              <w:rPr>
                <w:rFonts w:ascii="Arial" w:hAnsi="Arial"/>
                <w:b w:val="0"/>
                <w:sz w:val="15"/>
              </w:rPr>
              <w:t>Closed (decided by the owner 2026-10-12, option (a), DQ-F04-1; docs/adr/0003-account-security-in-the-database.md). sec.fn_TenantOpen and sec.fn_TenantLoginAllowed (db/static/030_session_context.sql): SUSPENDED admits the tenant administrator (system role TA) only, with no writes; CLOSED admits the TA for 30 days after ClosedAt; ARCHIVED_READ_ONLY admits no tenant user. A proven password refused by the status gets 50006 (DQ-F03-11). Tests T40 to T42.</w:t>
            </w:r>
          </w:p>
        </w:tc>
        <w:tc>
          <w:tcPr>
            <w:tcW w:type="dxa" w:w="2721"/>
            <w:shd w:val="clear" w:color="auto" w:fill="E8EEF6"/>
          </w:tcPr>
          <w:p>
            <w:pPr>
              <w:spacing w:after="0" w:before="0"/>
            </w:pPr>
            <w:r/>
            <w:r>
              <w:rPr>
                <w:rFonts w:ascii="Arial" w:hAnsi="Arial"/>
                <w:b w:val="0"/>
                <w:sz w:val="15"/>
              </w:rPr>
              <w:t>None. The application offers only export to a CLOSED tenant.</w:t>
            </w:r>
          </w:p>
        </w:tc>
      </w:tr>
      <w:tr>
        <w:trPr>
          <w:cantSplit w:val="true"/>
        </w:trPr>
        <w:tc>
          <w:tcPr>
            <w:tcW w:type="dxa" w:w="794"/>
          </w:tcPr>
          <w:p>
            <w:pPr>
              <w:spacing w:after="0" w:before="0"/>
            </w:pPr>
            <w:r/>
            <w:r>
              <w:rPr>
                <w:rFonts w:ascii="Arial" w:hAnsi="Arial"/>
                <w:b w:val="0"/>
                <w:sz w:val="15"/>
              </w:rPr>
              <w:t>O-19</w:t>
            </w:r>
          </w:p>
        </w:tc>
        <w:tc>
          <w:tcPr>
            <w:tcW w:type="dxa" w:w="2268"/>
          </w:tcPr>
          <w:p>
            <w:pPr>
              <w:spacing w:after="0" w:before="0"/>
            </w:pPr>
            <w:r/>
            <w:r>
              <w:rPr>
                <w:rFonts w:ascii="Arial" w:hAnsi="Arial"/>
                <w:b w:val="0"/>
                <w:sz w:val="15"/>
              </w:rPr>
              <w:t>Adversarial review finding PRED-02</w:t>
            </w:r>
          </w:p>
        </w:tc>
        <w:tc>
          <w:tcPr>
            <w:tcW w:type="dxa" w:w="4252"/>
          </w:tcPr>
          <w:p>
            <w:pPr>
              <w:spacing w:after="0" w:before="0"/>
            </w:pPr>
            <w:r/>
            <w:r>
              <w:rPr>
                <w:rFonts w:ascii="Arial" w:hAnsi="Arial"/>
                <w:b w:val="0"/>
                <w:sz w:val="15"/>
              </w:rPr>
              <w:t>A tenant connection can insert audit rows with TenantId NULL. rls.fn_AuditWrite allows NULL, so a tenant can add rows that look like platform events: the platform reads them, the tenant cannot read them back.</w:t>
            </w:r>
          </w:p>
        </w:tc>
        <w:tc>
          <w:tcPr>
            <w:tcW w:type="dxa" w:w="4819"/>
          </w:tcPr>
          <w:p>
            <w:pPr>
              <w:spacing w:after="0" w:before="0"/>
            </w:pPr>
            <w:r/>
            <w:r>
              <w:rPr>
                <w:rFonts w:ascii="Arial" w:hAnsi="Arial"/>
                <w:b w:val="0"/>
                <w:sz w:val="15"/>
              </w:rPr>
              <w:t>Closed (decided by the owner 2026-10-12, DQ-S01-5). rls.fn_AuditWrite admits TenantId NULL only for tp_platform and tp_auth (db/static/010_rls.sql). Test T44.</w:t>
            </w:r>
          </w:p>
        </w:tc>
        <w:tc>
          <w:tcPr>
            <w:tcW w:type="dxa" w:w="2721"/>
          </w:tcPr>
          <w:p>
            <w:pPr>
              <w:spacing w:after="0" w:before="0"/>
            </w:pPr>
            <w:r/>
            <w:r>
              <w:rPr>
                <w:rFonts w:ascii="Arial" w:hAnsi="Arial"/>
                <w:b w:val="0"/>
                <w:sz w:val="15"/>
              </w:rPr>
              <w:t>None.</w:t>
            </w:r>
          </w:p>
        </w:tc>
      </w:tr>
      <w:tr>
        <w:trPr>
          <w:cantSplit w:val="true"/>
        </w:trPr>
        <w:tc>
          <w:tcPr>
            <w:tcW w:type="dxa" w:w="794"/>
            <w:shd w:val="clear" w:color="auto" w:fill="E8EEF6"/>
          </w:tcPr>
          <w:p>
            <w:pPr>
              <w:spacing w:after="0" w:before="0"/>
            </w:pPr>
            <w:r/>
            <w:r>
              <w:rPr>
                <w:rFonts w:ascii="Arial" w:hAnsi="Arial"/>
                <w:b w:val="0"/>
                <w:sz w:val="15"/>
              </w:rPr>
              <w:t>O-20</w:t>
            </w:r>
          </w:p>
        </w:tc>
        <w:tc>
          <w:tcPr>
            <w:tcW w:type="dxa" w:w="2268"/>
            <w:shd w:val="clear" w:color="auto" w:fill="E8EEF6"/>
          </w:tcPr>
          <w:p>
            <w:pPr>
              <w:spacing w:after="0" w:before="0"/>
            </w:pPr>
            <w:r/>
            <w:r>
              <w:rPr>
                <w:rFonts w:ascii="Arial" w:hAnsi="Arial"/>
                <w:b w:val="0"/>
                <w:sz w:val="15"/>
              </w:rPr>
              <w:t>Adversarial review finding PRED-03</w:t>
            </w:r>
          </w:p>
        </w:tc>
        <w:tc>
          <w:tcPr>
            <w:tcW w:type="dxa" w:w="4252"/>
            <w:shd w:val="clear" w:color="auto" w:fill="E8EEF6"/>
          </w:tcPr>
          <w:p>
            <w:pPr>
              <w:spacing w:after="0" w:before="0"/>
            </w:pPr>
            <w:r/>
            <w:r>
              <w:rPr>
                <w:rFonts w:ascii="Arial" w:hAnsi="Arial"/>
                <w:b w:val="0"/>
                <w:sz w:val="15"/>
              </w:rPr>
              <w:t>Foreign keys to mixed-scope tables ignore the row filters. A tenant row can reference another tenant's ref.UcpArticle: the insert succeeds, and the owner of the article gets error 547 when it deletes its own row. This is a reference and existence oracle across tenants. The generator writes a simple foreign key to a mixed table, not a tenant-composite one (tools/dbgen/dbgen.py).</w:t>
            </w:r>
          </w:p>
        </w:tc>
        <w:tc>
          <w:tcPr>
            <w:tcW w:type="dxa" w:w="4819"/>
            <w:shd w:val="clear" w:color="auto" w:fill="E8EEF6"/>
          </w:tcPr>
          <w:p>
            <w:pPr>
              <w:spacing w:after="0" w:before="0"/>
            </w:pPr>
            <w:r/>
            <w:r>
              <w:rPr>
                <w:rFonts w:ascii="Arial" w:hAnsi="Arial"/>
                <w:b w:val="0"/>
                <w:sz w:val="15"/>
              </w:rPr>
              <w:t>Accepted by the owner (2026-10-12) as a low residual risk, with an owner and a review before S2, after the application controls in DOC-S01 section 5 (DQ-S01-6).</w:t>
            </w:r>
          </w:p>
        </w:tc>
        <w:tc>
          <w:tcPr>
            <w:tcW w:type="dxa" w:w="2721"/>
            <w:shd w:val="clear" w:color="auto" w:fill="E8EEF6"/>
          </w:tcPr>
          <w:p>
            <w:pPr>
              <w:spacing w:after="0" w:before="0"/>
            </w:pPr>
            <w:r/>
            <w:r>
              <w:rPr>
                <w:rFonts w:ascii="Arial" w:hAnsi="Arial"/>
                <w:b w:val="0"/>
                <w:sz w:val="15"/>
              </w:rPr>
              <w:t>Add a check that the referenced row is global or belongs to the referencing row's tenant, for every foreign key from a tenant table to a mixed table, and test it.</w:t>
            </w:r>
          </w:p>
        </w:tc>
      </w:tr>
      <w:tr>
        <w:trPr>
          <w:cantSplit w:val="true"/>
        </w:trPr>
        <w:tc>
          <w:tcPr>
            <w:tcW w:type="dxa" w:w="794"/>
          </w:tcPr>
          <w:p>
            <w:pPr>
              <w:spacing w:after="0" w:before="0"/>
            </w:pPr>
            <w:r/>
            <w:r>
              <w:rPr>
                <w:rFonts w:ascii="Arial" w:hAnsi="Arial"/>
                <w:b w:val="0"/>
                <w:sz w:val="15"/>
              </w:rPr>
              <w:t>O-21</w:t>
            </w:r>
          </w:p>
        </w:tc>
        <w:tc>
          <w:tcPr>
            <w:tcW w:type="dxa" w:w="2268"/>
          </w:tcPr>
          <w:p>
            <w:pPr>
              <w:spacing w:after="0" w:before="0"/>
            </w:pPr>
            <w:r/>
            <w:r>
              <w:rPr>
                <w:rFonts w:ascii="Arial" w:hAnsi="Arial"/>
                <w:b w:val="0"/>
                <w:sz w:val="15"/>
              </w:rPr>
              <w:t>Adversarial review findings PRED-01 and PRED-05</w:t>
            </w:r>
          </w:p>
        </w:tc>
        <w:tc>
          <w:tcPr>
            <w:tcW w:type="dxa" w:w="4252"/>
          </w:tcPr>
          <w:p>
            <w:pPr>
              <w:spacing w:after="0" w:before="0"/>
            </w:pPr>
            <w:r/>
            <w:r>
              <w:rPr>
                <w:rFonts w:ascii="Arial" w:hAnsi="Arial"/>
                <w:b w:val="0"/>
                <w:sz w:val="15"/>
              </w:rPr>
              <w:t>Unique keys are checked before the row filters and block predicates. A tenant connection can learn whether a value exists in another tenant: an e-mail (unique on TenantId and Email) and a PublicId. The insert of a row for another tenant returns 2627 rather than 33504.</w:t>
            </w:r>
          </w:p>
        </w:tc>
        <w:tc>
          <w:tcPr>
            <w:tcW w:type="dxa" w:w="4819"/>
          </w:tcPr>
          <w:p>
            <w:pPr>
              <w:spacing w:after="0" w:before="0"/>
            </w:pPr>
            <w:r/>
            <w:r>
              <w:rPr>
                <w:rFonts w:ascii="Arial" w:hAnsi="Arial"/>
                <w:b w:val="0"/>
                <w:sz w:val="15"/>
              </w:rPr>
              <w:t>Accepted by the owner (2026-10-12) as a low residual risk, with an owner and a review before S2 (DQ-S01-6).</w:t>
            </w:r>
          </w:p>
        </w:tc>
        <w:tc>
          <w:tcPr>
            <w:tcW w:type="dxa" w:w="2721"/>
          </w:tcPr>
          <w:p>
            <w:pPr>
              <w:spacing w:after="0" w:before="0"/>
            </w:pPr>
            <w:r/>
            <w:r>
              <w:rPr>
                <w:rFonts w:ascii="Arial" w:hAnsi="Arial"/>
                <w:b w:val="0"/>
                <w:sz w:val="15"/>
              </w:rPr>
              <w:t>Decide: route inserts that name another tenant through a procedure that takes TenantId from the binding, or accept the oracle as a residual risk with an owner.</w:t>
            </w:r>
          </w:p>
        </w:tc>
      </w:tr>
      <w:tr>
        <w:trPr>
          <w:cantSplit w:val="true"/>
        </w:trPr>
        <w:tc>
          <w:tcPr>
            <w:tcW w:type="dxa" w:w="794"/>
            <w:shd w:val="clear" w:color="auto" w:fill="E8EEF6"/>
          </w:tcPr>
          <w:p>
            <w:pPr>
              <w:spacing w:after="0" w:before="0"/>
            </w:pPr>
            <w:r/>
            <w:r>
              <w:rPr>
                <w:rFonts w:ascii="Arial" w:hAnsi="Arial"/>
                <w:b w:val="0"/>
                <w:sz w:val="15"/>
              </w:rPr>
              <w:t>O-22</w:t>
            </w:r>
          </w:p>
        </w:tc>
        <w:tc>
          <w:tcPr>
            <w:tcW w:type="dxa" w:w="2268"/>
            <w:shd w:val="clear" w:color="auto" w:fill="E8EEF6"/>
          </w:tcPr>
          <w:p>
            <w:pPr>
              <w:spacing w:after="0" w:before="0"/>
            </w:pPr>
            <w:r/>
            <w:r>
              <w:rPr>
                <w:rFonts w:ascii="Arial" w:hAnsi="Arial"/>
                <w:b w:val="0"/>
                <w:sz w:val="15"/>
              </w:rPr>
              <w:t>Adversarial review findings OUT-02, sb-03, CTX-5, CTX-3 (fixed)</w:t>
            </w:r>
          </w:p>
        </w:tc>
        <w:tc>
          <w:tcPr>
            <w:tcW w:type="dxa" w:w="4252"/>
            <w:shd w:val="clear" w:color="auto" w:fill="E8EEF6"/>
          </w:tcPr>
          <w:p>
            <w:pPr>
              <w:spacing w:after="0" w:before="0"/>
            </w:pPr>
            <w:r/>
            <w:r>
              <w:rPr>
                <w:rFonts w:ascii="Arial" w:hAnsi="Arial"/>
                <w:b w:val="0"/>
                <w:sz w:val="15"/>
              </w:rPr>
              <w:t>Open cursors keep delivering rows after revocation (OUT-02, STATIC and KEYSET cursors). A module owned by dbo could call the procedure through ownership chaining for tp_readonly (sb-03, latent: no such module exists). The procedure's error codes reveal the status of any tenant to any caller (CTX-5, low).</w:t>
            </w:r>
          </w:p>
        </w:tc>
        <w:tc>
          <w:tcPr>
            <w:tcW w:type="dxa" w:w="4819"/>
            <w:shd w:val="clear" w:color="auto" w:fill="E8EEF6"/>
          </w:tcPr>
          <w:p>
            <w:pPr>
              <w:spacing w:after="0" w:before="0"/>
            </w:pPr>
            <w:r/>
            <w:r>
              <w:rPr>
                <w:rFonts w:ascii="Arial" w:hAnsi="Arial"/>
                <w:b w:val="0"/>
                <w:sz w:val="15"/>
              </w:rPr>
              <w:t>Accepted by the owner (2026-10-12) as a low residual risk, with an owner and a review before S2 (DQ-S01-6). CTX-3 (a deleted user keeps its binding) is fixed by a delete trigger.</w:t>
            </w:r>
          </w:p>
        </w:tc>
        <w:tc>
          <w:tcPr>
            <w:tcW w:type="dxa" w:w="2721"/>
            <w:shd w:val="clear" w:color="auto" w:fill="E8EEF6"/>
          </w:tcPr>
          <w:p>
            <w:pPr>
              <w:spacing w:after="0" w:before="0"/>
            </w:pPr>
            <w:r/>
            <w:r>
              <w:rPr>
                <w:rFonts w:ascii="Arial" w:hAnsi="Arial"/>
                <w:b w:val="0"/>
                <w:sz w:val="15"/>
              </w:rPr>
              <w:t>Require the application to close cursors and reset the connection on revocation, forbid dbo-owned modules that call sec.usp_SetSessionContext, and decide whether the error codes should be unified.</w:t>
            </w:r>
          </w:p>
        </w:tc>
      </w:tr>
      <w:tr>
        <w:trPr>
          <w:cantSplit w:val="true"/>
        </w:trPr>
        <w:tc>
          <w:tcPr>
            <w:tcW w:type="dxa" w:w="794"/>
          </w:tcPr>
          <w:p>
            <w:pPr>
              <w:spacing w:after="0" w:before="0"/>
            </w:pPr>
            <w:r/>
            <w:r>
              <w:rPr>
                <w:rFonts w:ascii="Arial" w:hAnsi="Arial"/>
                <w:b w:val="0"/>
                <w:sz w:val="15"/>
              </w:rPr>
              <w:t>O-23</w:t>
            </w:r>
          </w:p>
        </w:tc>
        <w:tc>
          <w:tcPr>
            <w:tcW w:type="dxa" w:w="2268"/>
          </w:tcPr>
          <w:p>
            <w:pPr>
              <w:spacing w:after="0" w:before="0"/>
            </w:pPr>
            <w:r/>
            <w:r>
              <w:rPr>
                <w:rFonts w:ascii="Arial" w:hAnsi="Arial"/>
                <w:b w:val="0"/>
                <w:sz w:val="15"/>
              </w:rPr>
              <w:t>Team decision on Linux (docs/adr/0001-schema-work-on-linux.md); Microsoft release notes for SQL Server 2025 on Linux (search summary, to verify)</w:t>
            </w:r>
          </w:p>
        </w:tc>
        <w:tc>
          <w:tcPr>
            <w:tcW w:type="dxa" w:w="4252"/>
          </w:tcPr>
          <w:p>
            <w:pPr>
              <w:spacing w:after="0" w:before="0"/>
            </w:pPr>
            <w:r/>
            <w:r>
              <w:rPr>
                <w:rFonts w:ascii="Arial" w:hAnsi="Arial"/>
                <w:b w:val="0"/>
                <w:sz w:val="15"/>
              </w:rPr>
              <w:t>The company servers run SUSE (SLES). SQL Server 2025 on Linux is supported on RHEL and Ubuntu only; SLES is listed through SQL Server 2022. The production VPS is a Linux server, and the owner has chosen Ubuntu 24.04 LTS for it (2026-10-12).</w:t>
            </w:r>
          </w:p>
        </w:tc>
        <w:tc>
          <w:tcPr>
            <w:tcW w:type="dxa" w:w="4819"/>
          </w:tcPr>
          <w:p>
            <w:pPr>
              <w:spacing w:after="0" w:before="0"/>
            </w:pPr>
            <w:r/>
            <w:r>
              <w:rPr>
                <w:rFonts w:ascii="Arial" w:hAnsi="Arial"/>
                <w:b w:val="0"/>
                <w:sz w:val="15"/>
              </w:rPr>
              <w:t>Decided by the owner: Ubuntu 24.04 LTS on the external VPS. ADR 0001 matches it. FR-PLT-045 and decision 01 section 13 are updated for the database host (the application tier is unchanged). CI runs on Ubuntu 24.04 with the Ubuntu-based SQL Server 2025 container, and the full CI passed on it. The official Microsoft support page could not be opened from the sandbox; Ubuntu 24.04 support rests on search summaries only.</w:t>
            </w:r>
          </w:p>
        </w:tc>
        <w:tc>
          <w:tcPr>
            <w:tcW w:type="dxa" w:w="2721"/>
          </w:tcPr>
          <w:p>
            <w:pPr>
              <w:spacing w:after="0" w:before="0"/>
            </w:pPr>
            <w:r/>
            <w:r>
              <w:rPr>
                <w:rFonts w:ascii="Arial" w:hAnsi="Arial"/>
                <w:b w:val="0"/>
                <w:sz w:val="15"/>
              </w:rPr>
              <w:t>Verify Ubuntu 24.04 support for SQL Server 2025 on the official Microsoft page. Provision the VPS (needs SSH access) and run tools/deploy/deploy.sh there. Close the open key-custody, data-residency and backup decisions before real data is loaded.</w:t>
            </w:r>
          </w:p>
        </w:tc>
      </w:tr>
      <w:tr>
        <w:trPr>
          <w:cantSplit w:val="true"/>
        </w:trPr>
        <w:tc>
          <w:tcPr>
            <w:tcW w:type="dxa" w:w="794"/>
            <w:shd w:val="clear" w:color="auto" w:fill="E8EEF6"/>
          </w:tcPr>
          <w:p>
            <w:pPr>
              <w:spacing w:after="0" w:before="0"/>
            </w:pPr>
            <w:r/>
            <w:r>
              <w:rPr>
                <w:rFonts w:ascii="Arial" w:hAnsi="Arial"/>
                <w:b w:val="0"/>
                <w:sz w:val="15"/>
              </w:rPr>
              <w:t>O-24</w:t>
            </w:r>
          </w:p>
        </w:tc>
        <w:tc>
          <w:tcPr>
            <w:tcW w:type="dxa" w:w="2268"/>
            <w:shd w:val="clear" w:color="auto" w:fill="E8EEF6"/>
          </w:tcPr>
          <w:p>
            <w:pPr>
              <w:spacing w:after="0" w:before="0"/>
            </w:pPr>
            <w:r/>
            <w:r>
              <w:rPr>
                <w:rFonts w:ascii="Arial" w:hAnsi="Arial"/>
                <w:b w:val="0"/>
                <w:sz w:val="15"/>
              </w:rPr>
              <w:t>Design of O-17 (docs/adr/0002-login-and-session-bound-context.md)</w:t>
            </w:r>
          </w:p>
        </w:tc>
        <w:tc>
          <w:tcPr>
            <w:tcW w:type="dxa" w:w="4252"/>
            <w:shd w:val="clear" w:color="auto" w:fill="E8EEF6"/>
          </w:tcPr>
          <w:p>
            <w:pPr>
              <w:spacing w:after="0" w:before="0"/>
            </w:pPr>
            <w:r/>
            <w:r>
              <w:rPr>
                <w:rFonts w:ascii="Arial" w:hAnsi="Arial"/>
                <w:b w:val="0"/>
                <w:sz w:val="15"/>
              </w:rPr>
              <w:t>Residual risks within one tenant after O-17. A bound application connection can still: update PasswordHash and the lockout counters (FailedAttempts, LockedUntil, Status) of a user of its own tenant; read sec.UserPasswordHistory.PasswordHash (offline cracking of earlier passwords); delete sec.LoginAttempt rows (the only login trace, since sec.usp_StartSession writes no aud.AuditLog row); read sec.MfaRecoveryCode.CodeHash; extend the idle expiry of a session; and clear EndedAt to reopen an ended session, which would undo a termination by an administrator. The TOTP check is trusted to the application (sec.usp_ConfirmMfa records its result and has no failure limit), and a user with MfaEnabled = 0 binds without MFA although FR-PLT-011 and BR-PLT-006 make MFA mandatory. The 12-hour absolute expiry is protected (DENY in 030, test T35). None of these crosses a tenant boundary. Threat model: docs/30-readiness/DOC-S01-threat-model.md.</w:t>
            </w:r>
          </w:p>
        </w:tc>
        <w:tc>
          <w:tcPr>
            <w:tcW w:type="dxa" w:w="4819"/>
            <w:shd w:val="clear" w:color="auto" w:fill="E8EEF6"/>
          </w:tcPr>
          <w:p>
            <w:pPr>
              <w:spacing w:after="0" w:before="0"/>
            </w:pPr>
            <w:r/>
            <w:r>
              <w:rPr>
                <w:rFonts w:ascii="Arial" w:hAnsi="Arial"/>
                <w:b w:val="0"/>
                <w:sz w:val="15"/>
              </w:rPr>
              <w:t>Closed for R1, R3, R4 and R5 (decided by the owner 2026-10-12, DQ-S03-5, DQ-S01-2, DQ-F03-1; docs/adr/0003-account-security-in-the-database.md). Password change and reset with the history rule, invitation, links, unlock, MFA enrolment and reset, recovery codes, user status, session touch and end are procedures run as tp_auth_exec (db/static/035_account_security.sql); tp_app is denied the direct rights, and an insert guard keeps new users INVITED without credentials. MFA is mandatory for every non-system user; TOTP failures, replayed steps and wrong recovery codes count toward the lockout. Tests T43, T45, T46 and A1 to A14 (db/tests/auth_flow_tests.sql).</w:t>
            </w:r>
          </w:p>
        </w:tc>
        <w:tc>
          <w:tcPr>
            <w:tcW w:type="dxa" w:w="2721"/>
            <w:shd w:val="clear" w:color="auto" w:fill="E8EEF6"/>
          </w:tcPr>
          <w:p>
            <w:pPr>
              <w:spacing w:after="0" w:before="0"/>
            </w:pPr>
            <w:r/>
            <w:r>
              <w:rPr>
                <w:rFonts w:ascii="Arial" w:hAnsi="Arial"/>
                <w:b w:val="0"/>
                <w:sz w:val="15"/>
              </w:rPr>
              <w:t>Kept as accepted residual risks (ADR 0003): the application sees raw link tokens because it sends the e-mail; the TOTP check runs in the application (R2). R6 is closed by docs/adr/0007-audit-written-by-the-database.md (DQ-F03-10): a trigger copies every login attempt into aud.AuditLog, so deleting attempts no longer removes the trace (test AU2).</w:t>
            </w:r>
          </w:p>
        </w:tc>
      </w:tr>
      <w:tr>
        <w:trPr>
          <w:cantSplit w:val="true"/>
        </w:trPr>
        <w:tc>
          <w:tcPr>
            <w:tcW w:type="dxa" w:w="794"/>
          </w:tcPr>
          <w:p>
            <w:pPr>
              <w:spacing w:after="0" w:before="0"/>
            </w:pPr>
            <w:r/>
            <w:r>
              <w:rPr>
                <w:rFonts w:ascii="Arial" w:hAnsi="Arial"/>
                <w:b w:val="0"/>
                <w:sz w:val="15"/>
              </w:rPr>
              <w:t>O-25</w:t>
            </w:r>
          </w:p>
        </w:tc>
        <w:tc>
          <w:tcPr>
            <w:tcW w:type="dxa" w:w="2268"/>
          </w:tcPr>
          <w:p>
            <w:pPr>
              <w:spacing w:after="0" w:before="0"/>
            </w:pPr>
            <w:r/>
            <w:r>
              <w:rPr>
                <w:rFonts w:ascii="Arial" w:hAnsi="Arial"/>
                <w:b w:val="0"/>
                <w:sz w:val="15"/>
              </w:rPr>
              <w:t>ADR 0004 (docs/adr/0004-platform-access-jobs-and-onboarding.md)</w:t>
            </w:r>
          </w:p>
        </w:tc>
        <w:tc>
          <w:tcPr>
            <w:tcW w:type="dxa" w:w="4252"/>
          </w:tcPr>
          <w:p>
            <w:pPr>
              <w:spacing w:after="0" w:before="0"/>
            </w:pPr>
            <w:r/>
            <w:r>
              <w:rPr>
                <w:rFonts w:ascii="Arial" w:hAnsi="Arial"/>
                <w:b w:val="0"/>
                <w:sz w:val="15"/>
              </w:rPr>
              <w:t>Residual risks and gaps of the platform-side paths built in ADR 0004. The job worker login can bind any tenant as its service account for a catalogued job without a user session (it cannot use the administrator account procedures). Operator roles cannot be changed. The ISO seed sets the dial code and weekend for the six GCC states only; the other dial codes need an ITU source, and the GCC weekends are proposals to verify (Q-CAT-12). Closing an ACTIVE or SUSPENDED tenant is refused until the data export exists (DQ-F05-7). Trial dates use the UTC date.</w:t>
            </w:r>
          </w:p>
        </w:tc>
        <w:tc>
          <w:tcPr>
            <w:tcW w:type="dxa" w:w="4819"/>
          </w:tcPr>
          <w:p>
            <w:pPr>
              <w:spacing w:after="0" w:before="0"/>
            </w:pPr>
            <w:r/>
            <w:r>
              <w:rPr>
                <w:rFonts w:ascii="Arial" w:hAnsi="Arial"/>
                <w:b w:val="0"/>
                <w:sz w:val="15"/>
              </w:rPr>
              <w:t>Open. The job login risk is proposed for acceptance with a named owner (DQ-F04-4); the rest is planned for S0 and S1. The procedures now write their own audit rows: onboarding, status changes, support and job bindings, and operator logins and accounts (docs/adr/0007-audit-written-by-the-database.md, tests AU1 to AU7, P11, J7). The ISO country and currency lists (DQ-B05-5) and the 138 permission codes (DQ-F07-1, DQ-F09-1) are now seeded (docs/adr/0005-document-numbering-and-reference-seeds.md). The export writes needed in SUSPENDED and CLOSED go through procedures, with the new job JOB-PLT-EXPORT (DQ-F04-8, docs/adr/0008-data-export-in-read-only-states.md, tests X1 to X6). The worker, the support connection, the web application and the operator panel have their own logins and secrets, one role each (docs/adr/0009-service-logins.md, checks LG1 to LG6).</w:t>
            </w:r>
          </w:p>
        </w:tc>
        <w:tc>
          <w:tcPr>
            <w:tcW w:type="dxa" w:w="2721"/>
          </w:tcPr>
          <w:p>
            <w:pPr>
              <w:spacing w:after="0" w:before="0"/>
            </w:pPr>
            <w:r/>
            <w:r>
              <w:rPr>
                <w:rFonts w:ascii="Arial" w:hAnsi="Arial"/>
                <w:b w:val="0"/>
                <w:sz w:val="15"/>
              </w:rPr>
              <w:t>Chain the audit rows when FR-PLT-025 is built (S2); add the other dial codes from an ITU source; build the export package in the application and then lift the closing guard (FR-PLT-039, DQ-F05-7).</w:t>
            </w:r>
          </w:p>
        </w:tc>
      </w:tr>
    </w:tbl>
    <w:p>
      <w:pPr>
        <w:spacing w:after="40"/>
      </w:pPr>
    </w:p>
    <w:p>
      <w:pPr>
        <w:pStyle w:val="Heading1"/>
      </w:pPr>
      <w:r>
        <w:rPr>
          <w:rFonts w:ascii="Arial" w:hAnsi="Arial"/>
          <w:color w:val="1F3A5F"/>
        </w:rPr>
        <w:t>Appendix A  Table index</w:t>
      </w:r>
    </w:p>
    <w:p>
      <w:pPr>
        <w:spacing w:after="120"/>
      </w:pPr>
      <w:r>
        <w:rPr>
          <w:rFonts w:ascii="Arial" w:hAnsi="Arial"/>
          <w:b w:val="0"/>
          <w:i w:val="0"/>
          <w:sz w:val="19"/>
        </w:rPr>
        <w:t>All 237 tables in alphabetical order, with the diagram in which each table is a member.</w:t>
      </w:r>
    </w:p>
    <w:tbl>
      <w:tblPr>
        <w:tblStyle w:val="TableGrid"/>
        <w:tblW w:type="auto" w:w="0"/>
        <w:jc w:val="left"/>
        <w:tblLayout w:type="fixed"/>
        <w:tblLook w:firstColumn="1" w:firstRow="1" w:lastColumn="0" w:lastRow="0" w:noHBand="0" w:noVBand="1" w:val="04A0"/>
      </w:tblPr>
      <w:tblGrid>
        <w:gridCol w:w="3515"/>
        <w:gridCol w:w="10205"/>
        <w:gridCol w:w="1701"/>
      </w:tblGrid>
      <w:tr>
        <w:trPr>
          <w:tblHeader w:val="true"/>
        </w:trPr>
        <w:tc>
          <w:tcPr>
            <w:tcW w:type="dxa" w:w="3515"/>
            <w:shd w:val="clear" w:color="auto" w:fill="1F3A5F"/>
          </w:tcPr>
          <w:p>
            <w:pPr>
              <w:spacing w:after="0" w:before="0"/>
            </w:pPr>
            <w:r/>
            <w:r>
              <w:rPr>
                <w:rFonts w:ascii="Arial" w:hAnsi="Arial"/>
                <w:b/>
                <w:color w:val="FFFFFF"/>
                <w:sz w:val="15"/>
              </w:rPr>
              <w:t>Table</w:t>
            </w:r>
          </w:p>
        </w:tc>
        <w:tc>
          <w:tcPr>
            <w:tcW w:type="dxa" w:w="10205"/>
            <w:shd w:val="clear" w:color="auto" w:fill="1F3A5F"/>
          </w:tcPr>
          <w:p>
            <w:pPr>
              <w:spacing w:after="0" w:before="0"/>
            </w:pPr>
            <w:r/>
            <w:r>
              <w:rPr>
                <w:rFonts w:ascii="Arial" w:hAnsi="Arial"/>
                <w:b/>
                <w:color w:val="FFFFFF"/>
                <w:sz w:val="15"/>
              </w:rPr>
              <w:t>Purpose</w:t>
            </w:r>
          </w:p>
        </w:tc>
        <w:tc>
          <w:tcPr>
            <w:tcW w:type="dxa" w:w="1701"/>
            <w:shd w:val="clear" w:color="auto" w:fill="1F3A5F"/>
          </w:tcPr>
          <w:p>
            <w:pPr>
              <w:spacing w:after="0" w:before="0"/>
            </w:pPr>
            <w:r/>
            <w:r>
              <w:rPr>
                <w:rFonts w:ascii="Arial" w:hAnsi="Arial"/>
                <w:b/>
                <w:color w:val="FFFFFF"/>
                <w:sz w:val="15"/>
              </w:rPr>
              <w:t>Diagram</w:t>
            </w:r>
          </w:p>
        </w:tc>
      </w:tr>
      <w:tr>
        <w:trPr>
          <w:cantSplit w:val="true"/>
        </w:trPr>
        <w:tc>
          <w:tcPr>
            <w:tcW w:type="dxa" w:w="3515"/>
          </w:tcPr>
          <w:p>
            <w:pPr>
              <w:spacing w:after="0" w:before="0"/>
            </w:pPr>
            <w:r/>
            <w:r>
              <w:rPr>
                <w:rFonts w:ascii="Arial" w:hAnsi="Arial"/>
                <w:b w:val="0"/>
                <w:sz w:val="15"/>
              </w:rPr>
              <w:t>acc.AuthorityConflict</w:t>
            </w:r>
          </w:p>
        </w:tc>
        <w:tc>
          <w:tcPr>
            <w:tcW w:type="dxa" w:w="10205"/>
          </w:tcPr>
          <w:p>
            <w:pPr>
              <w:spacing w:after="0" w:before="0"/>
            </w:pPr>
            <w:r/>
            <w:r>
              <w:rPr>
                <w:rFonts w:ascii="Arial" w:hAnsi="Arial"/>
                <w:b w:val="0"/>
                <w:sz w:val="15"/>
              </w:rPr>
              <w:t>Result of checking a signatory's authority against governance rules, and the reviewer's decision (S1-B) (FR-ACC-018, BR-ACC-015)</w:t>
            </w:r>
          </w:p>
        </w:tc>
        <w:tc>
          <w:tcPr>
            <w:tcW w:type="dxa" w:w="1701"/>
          </w:tcPr>
          <w:p>
            <w:pPr>
              <w:spacing w:after="0" w:before="0"/>
            </w:pPr>
            <w:r/>
            <w:r>
              <w:rPr>
                <w:rFonts w:ascii="Arial" w:hAnsi="Arial"/>
                <w:b w:val="0"/>
                <w:sz w:val="15"/>
              </w:rPr>
              <w:t>m2_3_institutions_3</w:t>
            </w:r>
          </w:p>
        </w:tc>
      </w:tr>
      <w:tr>
        <w:trPr>
          <w:cantSplit w:val="true"/>
        </w:trPr>
        <w:tc>
          <w:tcPr>
            <w:tcW w:type="dxa" w:w="3515"/>
            <w:shd w:val="clear" w:color="auto" w:fill="E8EEF6"/>
          </w:tcPr>
          <w:p>
            <w:pPr>
              <w:spacing w:after="0" w:before="0"/>
            </w:pPr>
            <w:r/>
            <w:r>
              <w:rPr>
                <w:rFonts w:ascii="Arial" w:hAnsi="Arial"/>
                <w:b w:val="0"/>
                <w:sz w:val="15"/>
              </w:rPr>
              <w:t>acc.BankAccount</w:t>
            </w:r>
          </w:p>
        </w:tc>
        <w:tc>
          <w:tcPr>
            <w:tcW w:type="dxa" w:w="10205"/>
            <w:shd w:val="clear" w:color="auto" w:fill="E8EEF6"/>
          </w:tcPr>
          <w:p>
            <w:pPr>
              <w:spacing w:after="0" w:before="0"/>
            </w:pPr>
            <w:r/>
            <w:r>
              <w:rPr>
                <w:rFonts w:ascii="Arial" w:hAnsi="Arial"/>
                <w:b w:val="0"/>
                <w:sz w:val="15"/>
              </w:rPr>
              <w:t>Company bank account at a financial institution (FR-ACC-001..009, BR-ACC-001..006, BR-ACC-016); account number and IBAN are encrypted, with blind-index uniqueness</w:t>
            </w:r>
          </w:p>
        </w:tc>
        <w:tc>
          <w:tcPr>
            <w:tcW w:type="dxa" w:w="1701"/>
            <w:shd w:val="clear" w:color="auto" w:fill="E8EEF6"/>
          </w:tcPr>
          <w:p>
            <w:pPr>
              <w:spacing w:after="0" w:before="0"/>
            </w:pPr>
            <w:r/>
            <w:r>
              <w:rPr>
                <w:rFonts w:ascii="Arial" w:hAnsi="Arial"/>
                <w:b w:val="0"/>
                <w:sz w:val="15"/>
              </w:rPr>
              <w:t>m2_3_institutions_4</w:t>
            </w:r>
          </w:p>
        </w:tc>
      </w:tr>
      <w:tr>
        <w:trPr>
          <w:cantSplit w:val="true"/>
        </w:trPr>
        <w:tc>
          <w:tcPr>
            <w:tcW w:type="dxa" w:w="3515"/>
          </w:tcPr>
          <w:p>
            <w:pPr>
              <w:spacing w:after="0" w:before="0"/>
            </w:pPr>
            <w:r/>
            <w:r>
              <w:rPr>
                <w:rFonts w:ascii="Arial" w:hAnsi="Arial"/>
                <w:b w:val="0"/>
                <w:sz w:val="15"/>
              </w:rPr>
              <w:t>acc.FacilityAccount</w:t>
            </w:r>
          </w:p>
        </w:tc>
        <w:tc>
          <w:tcPr>
            <w:tcW w:type="dxa" w:w="10205"/>
          </w:tcPr>
          <w:p>
            <w:pPr>
              <w:spacing w:after="0" w:before="0"/>
            </w:pPr>
            <w:r/>
            <w:r>
              <w:rPr>
                <w:rFonts w:ascii="Arial" w:hAnsi="Arial"/>
                <w:b w:val="0"/>
                <w:sz w:val="15"/>
              </w:rPr>
              <w:t>Account linked to a facility for a specific purpose (S2) (FR-ACC-010, BR-ACC-007); populated from the facility screen</w:t>
            </w:r>
          </w:p>
        </w:tc>
        <w:tc>
          <w:tcPr>
            <w:tcW w:type="dxa" w:w="1701"/>
          </w:tcPr>
          <w:p>
            <w:pPr>
              <w:spacing w:after="0" w:before="0"/>
            </w:pPr>
            <w:r/>
            <w:r>
              <w:rPr>
                <w:rFonts w:ascii="Arial" w:hAnsi="Arial"/>
                <w:b w:val="0"/>
                <w:sz w:val="15"/>
              </w:rPr>
              <w:t>m2_3_institutions_5</w:t>
            </w:r>
          </w:p>
        </w:tc>
      </w:tr>
      <w:tr>
        <w:trPr>
          <w:cantSplit w:val="true"/>
        </w:trPr>
        <w:tc>
          <w:tcPr>
            <w:tcW w:type="dxa" w:w="3515"/>
            <w:shd w:val="clear" w:color="auto" w:fill="E8EEF6"/>
          </w:tcPr>
          <w:p>
            <w:pPr>
              <w:spacing w:after="0" w:before="0"/>
            </w:pPr>
            <w:r/>
            <w:r>
              <w:rPr>
                <w:rFonts w:ascii="Arial" w:hAnsi="Arial"/>
                <w:b w:val="0"/>
                <w:sz w:val="15"/>
              </w:rPr>
              <w:t>acc.Signatory</w:t>
            </w:r>
          </w:p>
        </w:tc>
        <w:tc>
          <w:tcPr>
            <w:tcW w:type="dxa" w:w="10205"/>
            <w:shd w:val="clear" w:color="auto" w:fill="E8EEF6"/>
          </w:tcPr>
          <w:p>
            <w:pPr>
              <w:spacing w:after="0" w:before="0"/>
            </w:pPr>
            <w:r/>
            <w:r>
              <w:rPr>
                <w:rFonts w:ascii="Arial" w:hAnsi="Arial"/>
                <w:b w:val="0"/>
                <w:sz w:val="15"/>
              </w:rPr>
              <w:t>Person authorised to sign for a relationship (S1-B) (FR-ACC-012, FR-ACC-023, BR-ACC-008/009), plus additions from docs/05 G-10</w:t>
            </w:r>
          </w:p>
        </w:tc>
        <w:tc>
          <w:tcPr>
            <w:tcW w:type="dxa" w:w="1701"/>
            <w:shd w:val="clear" w:color="auto" w:fill="E8EEF6"/>
          </w:tcPr>
          <w:p>
            <w:pPr>
              <w:spacing w:after="0" w:before="0"/>
            </w:pPr>
            <w:r/>
            <w:r>
              <w:rPr>
                <w:rFonts w:ascii="Arial" w:hAnsi="Arial"/>
                <w:b w:val="0"/>
                <w:sz w:val="15"/>
              </w:rPr>
              <w:t>m2_3_institutions_6</w:t>
            </w:r>
          </w:p>
        </w:tc>
      </w:tr>
      <w:tr>
        <w:trPr>
          <w:cantSplit w:val="true"/>
        </w:trPr>
        <w:tc>
          <w:tcPr>
            <w:tcW w:type="dxa" w:w="3515"/>
          </w:tcPr>
          <w:p>
            <w:pPr>
              <w:spacing w:after="0" w:before="0"/>
            </w:pPr>
            <w:r/>
            <w:r>
              <w:rPr>
                <w:rFonts w:ascii="Arial" w:hAnsi="Arial"/>
                <w:b w:val="0"/>
                <w:sz w:val="15"/>
              </w:rPr>
              <w:t>acc.SignatoryAuthority</w:t>
            </w:r>
          </w:p>
        </w:tc>
        <w:tc>
          <w:tcPr>
            <w:tcW w:type="dxa" w:w="10205"/>
          </w:tcPr>
          <w:p>
            <w:pPr>
              <w:spacing w:after="0" w:before="0"/>
            </w:pPr>
            <w:r/>
            <w:r>
              <w:rPr>
                <w:rFonts w:ascii="Arial" w:hAnsi="Arial"/>
                <w:b w:val="0"/>
                <w:sz w:val="15"/>
              </w:rPr>
              <w:t>Signatory authority for an operation on an account or on the bank (S1-B) (FR-ACC-013/014/017, BR-ACC-010/011); not edited in place: closed and reopened instead; its status is derived and not stored</w:t>
            </w:r>
          </w:p>
        </w:tc>
        <w:tc>
          <w:tcPr>
            <w:tcW w:type="dxa" w:w="1701"/>
          </w:tcPr>
          <w:p>
            <w:pPr>
              <w:spacing w:after="0" w:before="0"/>
            </w:pPr>
            <w:r/>
            <w:r>
              <w:rPr>
                <w:rFonts w:ascii="Arial" w:hAnsi="Arial"/>
                <w:b w:val="0"/>
                <w:sz w:val="15"/>
              </w:rPr>
              <w:t>m2_3_institutions_6</w:t>
            </w:r>
          </w:p>
        </w:tc>
      </w:tr>
      <w:tr>
        <w:trPr>
          <w:cantSplit w:val="true"/>
        </w:trPr>
        <w:tc>
          <w:tcPr>
            <w:tcW w:type="dxa" w:w="3515"/>
            <w:shd w:val="clear" w:color="auto" w:fill="E8EEF6"/>
          </w:tcPr>
          <w:p>
            <w:pPr>
              <w:spacing w:after="0" w:before="0"/>
            </w:pPr>
            <w:r/>
            <w:r>
              <w:rPr>
                <w:rFonts w:ascii="Arial" w:hAnsi="Arial"/>
                <w:b w:val="0"/>
                <w:sz w:val="15"/>
              </w:rPr>
              <w:t>acc.SignatoryAuthorityJointClass</w:t>
            </w:r>
          </w:p>
        </w:tc>
        <w:tc>
          <w:tcPr>
            <w:tcW w:type="dxa" w:w="10205"/>
            <w:shd w:val="clear" w:color="auto" w:fill="E8EEF6"/>
          </w:tcPr>
          <w:p>
            <w:pPr>
              <w:spacing w:after="0" w:before="0"/>
            </w:pPr>
            <w:r/>
            <w:r>
              <w:rPr>
                <w:rFonts w:ascii="Arial" w:hAnsi="Arial"/>
                <w:b w:val="0"/>
                <w:sz w:val="15"/>
              </w:rPr>
              <w:t>Signature classes required for joint signing (JointClassIds) (BR-ACC-013)</w:t>
            </w:r>
          </w:p>
        </w:tc>
        <w:tc>
          <w:tcPr>
            <w:tcW w:type="dxa" w:w="1701"/>
            <w:shd w:val="clear" w:color="auto" w:fill="E8EEF6"/>
          </w:tcPr>
          <w:p>
            <w:pPr>
              <w:spacing w:after="0" w:before="0"/>
            </w:pPr>
            <w:r/>
            <w:r>
              <w:rPr>
                <w:rFonts w:ascii="Arial" w:hAnsi="Arial"/>
                <w:b w:val="0"/>
                <w:sz w:val="15"/>
              </w:rPr>
              <w:t>m2_3_institutions_7</w:t>
            </w:r>
          </w:p>
        </w:tc>
      </w:tr>
      <w:tr>
        <w:trPr>
          <w:cantSplit w:val="true"/>
        </w:trPr>
        <w:tc>
          <w:tcPr>
            <w:tcW w:type="dxa" w:w="3515"/>
          </w:tcPr>
          <w:p>
            <w:pPr>
              <w:spacing w:after="0" w:before="0"/>
            </w:pPr>
            <w:r/>
            <w:r>
              <w:rPr>
                <w:rFonts w:ascii="Arial" w:hAnsi="Arial"/>
                <w:b w:val="0"/>
                <w:sz w:val="15"/>
              </w:rPr>
              <w:t>aud.AuditLog</w:t>
            </w:r>
          </w:p>
        </w:tc>
        <w:tc>
          <w:tcPr>
            <w:tcW w:type="dxa" w:w="10205"/>
          </w:tcPr>
          <w:p>
            <w:pPr>
              <w:spacing w:after="0" w:before="0"/>
            </w:pPr>
            <w:r/>
            <w:r>
              <w:rPr>
                <w:rFonts w:ascii="Arial" w:hAnsi="Arial"/>
                <w:b w:val="0"/>
                <w:sz w:val="15"/>
              </w:rPr>
              <w:t>Append-only audit log; NULL TenantId = platform event, not visible to any tenant; dedicated RLS policy (BR-PLT-001, BR-PLT-009)</w:t>
            </w:r>
          </w:p>
        </w:tc>
        <w:tc>
          <w:tcPr>
            <w:tcW w:type="dxa" w:w="1701"/>
          </w:tcPr>
          <w:p>
            <w:pPr>
              <w:spacing w:after="0" w:before="0"/>
            </w:pPr>
            <w:r/>
            <w:r>
              <w:rPr>
                <w:rFonts w:ascii="Arial" w:hAnsi="Arial"/>
                <w:b w:val="0"/>
                <w:sz w:val="15"/>
              </w:rPr>
              <w:t>m0_audit_docs</w:t>
            </w:r>
          </w:p>
        </w:tc>
      </w:tr>
      <w:tr>
        <w:trPr>
          <w:cantSplit w:val="true"/>
        </w:trPr>
        <w:tc>
          <w:tcPr>
            <w:tcW w:type="dxa" w:w="3515"/>
            <w:shd w:val="clear" w:color="auto" w:fill="E8EEF6"/>
          </w:tcPr>
          <w:p>
            <w:pPr>
              <w:spacing w:after="0" w:before="0"/>
            </w:pPr>
            <w:r/>
            <w:r>
              <w:rPr>
                <w:rFonts w:ascii="Arial" w:hAnsi="Arial"/>
                <w:b w:val="0"/>
                <w:sz w:val="15"/>
              </w:rPr>
              <w:t>aud.SensitiveAccessLog</w:t>
            </w:r>
          </w:p>
        </w:tc>
        <w:tc>
          <w:tcPr>
            <w:tcW w:type="dxa" w:w="10205"/>
            <w:shd w:val="clear" w:color="auto" w:fill="E8EEF6"/>
          </w:tcPr>
          <w:p>
            <w:pPr>
              <w:spacing w:after="0" w:before="0"/>
            </w:pPr>
            <w:r/>
            <w:r>
              <w:rPr>
                <w:rFonts w:ascii="Arial" w:hAnsi="Arial"/>
                <w:b w:val="0"/>
                <w:sz w:val="15"/>
              </w:rPr>
              <w:t>Access log for sensitive data: identity reveals, image views, exports and restricted downloads; flags anomalies above 20 per hour (BR-PTY-009)</w:t>
            </w:r>
          </w:p>
        </w:tc>
        <w:tc>
          <w:tcPr>
            <w:tcW w:type="dxa" w:w="1701"/>
            <w:shd w:val="clear" w:color="auto" w:fill="E8EEF6"/>
          </w:tcPr>
          <w:p>
            <w:pPr>
              <w:spacing w:after="0" w:before="0"/>
            </w:pPr>
            <w:r/>
            <w:r>
              <w:rPr>
                <w:rFonts w:ascii="Arial" w:hAnsi="Arial"/>
                <w:b w:val="0"/>
                <w:sz w:val="15"/>
              </w:rPr>
              <w:t>m0_audit_docs</w:t>
            </w:r>
          </w:p>
        </w:tc>
      </w:tr>
      <w:tr>
        <w:trPr>
          <w:cantSplit w:val="true"/>
        </w:trPr>
        <w:tc>
          <w:tcPr>
            <w:tcW w:type="dxa" w:w="3515"/>
          </w:tcPr>
          <w:p>
            <w:pPr>
              <w:spacing w:after="0" w:before="0"/>
            </w:pPr>
            <w:r/>
            <w:r>
              <w:rPr>
                <w:rFonts w:ascii="Arial" w:hAnsi="Arial"/>
                <w:b w:val="0"/>
                <w:sz w:val="15"/>
              </w:rPr>
              <w:t>cat.AccountType</w:t>
            </w:r>
          </w:p>
        </w:tc>
        <w:tc>
          <w:tcPr>
            <w:tcW w:type="dxa" w:w="10205"/>
          </w:tcPr>
          <w:p>
            <w:pPr>
              <w:spacing w:after="0" w:before="0"/>
            </w:pPr>
            <w:r/>
            <w:r>
              <w:rPr>
                <w:rFonts w:ascii="Arial" w:hAnsi="Arial"/>
                <w:b w:val="0"/>
                <w:sz w:val="15"/>
              </w:rPr>
              <w:t>Account type (FR-ACC-001)</w:t>
            </w:r>
          </w:p>
        </w:tc>
        <w:tc>
          <w:tcPr>
            <w:tcW w:type="dxa" w:w="1701"/>
          </w:tcPr>
          <w:p>
            <w:pPr>
              <w:spacing w:after="0" w:before="0"/>
            </w:pPr>
            <w:r/>
            <w:r>
              <w:rPr>
                <w:rFonts w:ascii="Arial" w:hAnsi="Arial"/>
                <w:b w:val="0"/>
                <w:sz w:val="15"/>
              </w:rPr>
              <w:t>m4_reference</w:t>
            </w:r>
          </w:p>
        </w:tc>
      </w:tr>
      <w:tr>
        <w:trPr>
          <w:cantSplit w:val="true"/>
        </w:trPr>
        <w:tc>
          <w:tcPr>
            <w:tcW w:type="dxa" w:w="3515"/>
            <w:shd w:val="clear" w:color="auto" w:fill="E8EEF6"/>
          </w:tcPr>
          <w:p>
            <w:pPr>
              <w:spacing w:after="0" w:before="0"/>
            </w:pPr>
            <w:r/>
            <w:r>
              <w:rPr>
                <w:rFonts w:ascii="Arial" w:hAnsi="Arial"/>
                <w:b w:val="0"/>
                <w:sz w:val="15"/>
              </w:rPr>
              <w:t>cat.BaseRate</w:t>
            </w:r>
          </w:p>
        </w:tc>
        <w:tc>
          <w:tcPr>
            <w:tcW w:type="dxa" w:w="10205"/>
            <w:shd w:val="clear" w:color="auto" w:fill="E8EEF6"/>
          </w:tcPr>
          <w:p>
            <w:pPr>
              <w:spacing w:after="0" w:before="0"/>
            </w:pPr>
            <w:r/>
            <w:r>
              <w:rPr>
                <w:rFonts w:ascii="Arial" w:hAnsi="Arial"/>
                <w:b w:val="0"/>
                <w:sz w:val="15"/>
              </w:rPr>
              <w:t>Base rate: market-wide (InstitutionId NULL) or internal to a bank (FR-CAT-015, BR-CAT-011); alternative names are in BaseRateAlias</w:t>
            </w:r>
          </w:p>
        </w:tc>
        <w:tc>
          <w:tcPr>
            <w:tcW w:type="dxa" w:w="1701"/>
            <w:shd w:val="clear" w:color="auto" w:fill="E8EEF6"/>
          </w:tcPr>
          <w:p>
            <w:pPr>
              <w:spacing w:after="0" w:before="0"/>
            </w:pPr>
            <w:r/>
            <w:r>
              <w:rPr>
                <w:rFonts w:ascii="Arial" w:hAnsi="Arial"/>
                <w:b w:val="0"/>
                <w:sz w:val="15"/>
              </w:rPr>
              <w:t>m4_rates_lookups</w:t>
            </w:r>
          </w:p>
        </w:tc>
      </w:tr>
      <w:tr>
        <w:trPr>
          <w:cantSplit w:val="true"/>
        </w:trPr>
        <w:tc>
          <w:tcPr>
            <w:tcW w:type="dxa" w:w="3515"/>
          </w:tcPr>
          <w:p>
            <w:pPr>
              <w:spacing w:after="0" w:before="0"/>
            </w:pPr>
            <w:r/>
            <w:r>
              <w:rPr>
                <w:rFonts w:ascii="Arial" w:hAnsi="Arial"/>
                <w:b w:val="0"/>
                <w:sz w:val="15"/>
              </w:rPr>
              <w:t>cat.BaseRateAlias</w:t>
            </w:r>
          </w:p>
        </w:tc>
        <w:tc>
          <w:tcPr>
            <w:tcW w:type="dxa" w:w="10205"/>
          </w:tcPr>
          <w:p>
            <w:pPr>
              <w:spacing w:after="0" w:before="0"/>
            </w:pPr>
            <w:r/>
            <w:r>
              <w:rPr>
                <w:rFonts w:ascii="Arial" w:hAnsi="Arial"/>
                <w:b w:val="0"/>
                <w:sz w:val="15"/>
              </w:rPr>
              <w:t>Alternative name for a base rate (for example SIBOR and SAIBOR); case-insensitive search; unique within scope (BR-CAT-011, FR-CAT-015)</w:t>
            </w:r>
          </w:p>
        </w:tc>
        <w:tc>
          <w:tcPr>
            <w:tcW w:type="dxa" w:w="1701"/>
          </w:tcPr>
          <w:p>
            <w:pPr>
              <w:spacing w:after="0" w:before="0"/>
            </w:pPr>
            <w:r/>
            <w:r>
              <w:rPr>
                <w:rFonts w:ascii="Arial" w:hAnsi="Arial"/>
                <w:b w:val="0"/>
                <w:sz w:val="15"/>
              </w:rPr>
              <w:t>m4_rates_lookups</w:t>
            </w:r>
          </w:p>
        </w:tc>
      </w:tr>
      <w:tr>
        <w:trPr>
          <w:cantSplit w:val="true"/>
        </w:trPr>
        <w:tc>
          <w:tcPr>
            <w:tcW w:type="dxa" w:w="3515"/>
            <w:shd w:val="clear" w:color="auto" w:fill="E8EEF6"/>
          </w:tcPr>
          <w:p>
            <w:pPr>
              <w:spacing w:after="0" w:before="0"/>
            </w:pPr>
            <w:r/>
            <w:r>
              <w:rPr>
                <w:rFonts w:ascii="Arial" w:hAnsi="Arial"/>
                <w:b w:val="0"/>
                <w:sz w:val="15"/>
              </w:rPr>
              <w:t>cat.BaseRateValue</w:t>
            </w:r>
          </w:p>
        </w:tc>
        <w:tc>
          <w:tcPr>
            <w:tcW w:type="dxa" w:w="10205"/>
            <w:shd w:val="clear" w:color="auto" w:fill="E8EEF6"/>
          </w:tcPr>
          <w:p>
            <w:pPr>
              <w:spacing w:after="0" w:before="0"/>
            </w:pPr>
            <w:r/>
            <w:r>
              <w:rPr>
                <w:rFonts w:ascii="Arial" w:hAnsi="Arial"/>
                <w:b w:val="0"/>
                <w:sz w:val="15"/>
              </w:rPr>
              <w:t>Base-rate value with an effective date; rows are never deleted: a correction inserts a new row and the old one becomes SUPERSEDED (FR-CAT-016, BR-CAT-012/013)</w:t>
            </w:r>
          </w:p>
        </w:tc>
        <w:tc>
          <w:tcPr>
            <w:tcW w:type="dxa" w:w="1701"/>
            <w:shd w:val="clear" w:color="auto" w:fill="E8EEF6"/>
          </w:tcPr>
          <w:p>
            <w:pPr>
              <w:spacing w:after="0" w:before="0"/>
            </w:pPr>
            <w:r/>
            <w:r>
              <w:rPr>
                <w:rFonts w:ascii="Arial" w:hAnsi="Arial"/>
                <w:b w:val="0"/>
                <w:sz w:val="15"/>
              </w:rPr>
              <w:t>m4_rates_lookups</w:t>
            </w:r>
          </w:p>
        </w:tc>
      </w:tr>
      <w:tr>
        <w:trPr>
          <w:cantSplit w:val="true"/>
        </w:trPr>
        <w:tc>
          <w:tcPr>
            <w:tcW w:type="dxa" w:w="3515"/>
          </w:tcPr>
          <w:p>
            <w:pPr>
              <w:spacing w:after="0" w:before="0"/>
            </w:pPr>
            <w:r/>
            <w:r>
              <w:rPr>
                <w:rFonts w:ascii="Arial" w:hAnsi="Arial"/>
                <w:b w:val="0"/>
                <w:sz w:val="15"/>
              </w:rPr>
              <w:t>cat.CollateralType</w:t>
            </w:r>
          </w:p>
        </w:tc>
        <w:tc>
          <w:tcPr>
            <w:tcW w:type="dxa" w:w="10205"/>
          </w:tcPr>
          <w:p>
            <w:pPr>
              <w:spacing w:after="0" w:before="0"/>
            </w:pPr>
            <w:r/>
            <w:r>
              <w:rPr>
                <w:rFonts w:ascii="Arial" w:hAnsi="Arial"/>
                <w:b w:val="0"/>
                <w:sz w:val="15"/>
              </w:rPr>
              <w:t>Collateral type with its structure type and attribute template (FR-CAT-013)</w:t>
            </w:r>
          </w:p>
        </w:tc>
        <w:tc>
          <w:tcPr>
            <w:tcW w:type="dxa" w:w="1701"/>
          </w:tcPr>
          <w:p>
            <w:pPr>
              <w:spacing w:after="0" w:before="0"/>
            </w:pPr>
            <w:r/>
            <w:r>
              <w:rPr>
                <w:rFonts w:ascii="Arial" w:hAnsi="Arial"/>
                <w:b w:val="0"/>
                <w:sz w:val="15"/>
              </w:rPr>
              <w:t>m4_products_2</w:t>
            </w:r>
          </w:p>
        </w:tc>
      </w:tr>
      <w:tr>
        <w:trPr>
          <w:cantSplit w:val="true"/>
        </w:trPr>
        <w:tc>
          <w:tcPr>
            <w:tcW w:type="dxa" w:w="3515"/>
            <w:shd w:val="clear" w:color="auto" w:fill="E8EEF6"/>
          </w:tcPr>
          <w:p>
            <w:pPr>
              <w:spacing w:after="0" w:before="0"/>
            </w:pPr>
            <w:r/>
            <w:r>
              <w:rPr>
                <w:rFonts w:ascii="Arial" w:hAnsi="Arial"/>
                <w:b w:val="0"/>
                <w:sz w:val="15"/>
              </w:rPr>
              <w:t>cat.CollateralTypeAttribute</w:t>
            </w:r>
          </w:p>
        </w:tc>
        <w:tc>
          <w:tcPr>
            <w:tcW w:type="dxa" w:w="10205"/>
            <w:shd w:val="clear" w:color="auto" w:fill="E8EEF6"/>
          </w:tcPr>
          <w:p>
            <w:pPr>
              <w:spacing w:after="0" w:before="0"/>
            </w:pPr>
            <w:r/>
            <w:r>
              <w:rPr>
                <w:rFonts w:ascii="Arial" w:hAnsi="Arial"/>
                <w:b w:val="0"/>
                <w:sz w:val="15"/>
              </w:rPr>
              <w:t>Attribute in a collateral-type template; never deleted, only marked Retired (BR-CAT-009)</w:t>
            </w:r>
          </w:p>
        </w:tc>
        <w:tc>
          <w:tcPr>
            <w:tcW w:type="dxa" w:w="1701"/>
            <w:shd w:val="clear" w:color="auto" w:fill="E8EEF6"/>
          </w:tcPr>
          <w:p>
            <w:pPr>
              <w:spacing w:after="0" w:before="0"/>
            </w:pPr>
            <w:r/>
            <w:r>
              <w:rPr>
                <w:rFonts w:ascii="Arial" w:hAnsi="Arial"/>
                <w:b w:val="0"/>
                <w:sz w:val="15"/>
              </w:rPr>
              <w:t>m4_products_2</w:t>
            </w:r>
          </w:p>
        </w:tc>
      </w:tr>
      <w:tr>
        <w:trPr>
          <w:cantSplit w:val="true"/>
        </w:trPr>
        <w:tc>
          <w:tcPr>
            <w:tcW w:type="dxa" w:w="3515"/>
          </w:tcPr>
          <w:p>
            <w:pPr>
              <w:spacing w:after="0" w:before="0"/>
            </w:pPr>
            <w:r/>
            <w:r>
              <w:rPr>
                <w:rFonts w:ascii="Arial" w:hAnsi="Arial"/>
                <w:b w:val="0"/>
                <w:sz w:val="15"/>
              </w:rPr>
              <w:t>cat.DocumentType</w:t>
            </w:r>
          </w:p>
        </w:tc>
        <w:tc>
          <w:tcPr>
            <w:tcW w:type="dxa" w:w="10205"/>
          </w:tcPr>
          <w:p>
            <w:pPr>
              <w:spacing w:after="0" w:before="0"/>
            </w:pPr>
            <w:r/>
            <w:r>
              <w:rPr>
                <w:rFonts w:ascii="Arial" w:hAnsi="Arial"/>
                <w:b w:val="0"/>
                <w:sz w:val="15"/>
              </w:rPr>
              <w:t>Document type; applies the flags defined in specification 10 at upload (FR-CAT-018, BR-CAT-016, FR-PLT-028)</w:t>
            </w:r>
          </w:p>
        </w:tc>
        <w:tc>
          <w:tcPr>
            <w:tcW w:type="dxa" w:w="1701"/>
          </w:tcPr>
          <w:p>
            <w:pPr>
              <w:spacing w:after="0" w:before="0"/>
            </w:pPr>
            <w:r/>
            <w:r>
              <w:rPr>
                <w:rFonts w:ascii="Arial" w:hAnsi="Arial"/>
                <w:b w:val="0"/>
                <w:sz w:val="15"/>
              </w:rPr>
              <w:t>m4_reference</w:t>
            </w:r>
          </w:p>
        </w:tc>
      </w:tr>
      <w:tr>
        <w:trPr>
          <w:cantSplit w:val="true"/>
        </w:trPr>
        <w:tc>
          <w:tcPr>
            <w:tcW w:type="dxa" w:w="3515"/>
            <w:shd w:val="clear" w:color="auto" w:fill="E8EEF6"/>
          </w:tcPr>
          <w:p>
            <w:pPr>
              <w:spacing w:after="0" w:before="0"/>
            </w:pPr>
            <w:r/>
            <w:r>
              <w:rPr>
                <w:rFonts w:ascii="Arial" w:hAnsi="Arial"/>
                <w:b w:val="0"/>
                <w:sz w:val="15"/>
              </w:rPr>
              <w:t>cat.FacilityType</w:t>
            </w:r>
          </w:p>
        </w:tc>
        <w:tc>
          <w:tcPr>
            <w:tcW w:type="dxa" w:w="10205"/>
            <w:shd w:val="clear" w:color="auto" w:fill="E8EEF6"/>
          </w:tcPr>
          <w:p>
            <w:pPr>
              <w:spacing w:after="0" w:before="0"/>
            </w:pPr>
            <w:r/>
            <w:r>
              <w:rPr>
                <w:rFonts w:ascii="Arial" w:hAnsi="Arial"/>
                <w:b w:val="0"/>
                <w:sz w:val="15"/>
              </w:rPr>
              <w:t>Facility type (FR-CAT-011)</w:t>
            </w:r>
          </w:p>
        </w:tc>
        <w:tc>
          <w:tcPr>
            <w:tcW w:type="dxa" w:w="1701"/>
            <w:shd w:val="clear" w:color="auto" w:fill="E8EEF6"/>
          </w:tcPr>
          <w:p>
            <w:pPr>
              <w:spacing w:after="0" w:before="0"/>
            </w:pPr>
            <w:r/>
            <w:r>
              <w:rPr>
                <w:rFonts w:ascii="Arial" w:hAnsi="Arial"/>
                <w:b w:val="0"/>
                <w:sz w:val="15"/>
              </w:rPr>
              <w:t>m4_products_2</w:t>
            </w:r>
          </w:p>
        </w:tc>
      </w:tr>
      <w:tr>
        <w:trPr>
          <w:cantSplit w:val="true"/>
        </w:trPr>
        <w:tc>
          <w:tcPr>
            <w:tcW w:type="dxa" w:w="3515"/>
          </w:tcPr>
          <w:p>
            <w:pPr>
              <w:spacing w:after="0" w:before="0"/>
            </w:pPr>
            <w:r/>
            <w:r>
              <w:rPr>
                <w:rFonts w:ascii="Arial" w:hAnsi="Arial"/>
                <w:b w:val="0"/>
                <w:sz w:val="15"/>
              </w:rPr>
              <w:t>cat.FeeType</w:t>
            </w:r>
          </w:p>
        </w:tc>
        <w:tc>
          <w:tcPr>
            <w:tcW w:type="dxa" w:w="10205"/>
          </w:tcPr>
          <w:p>
            <w:pPr>
              <w:spacing w:after="0" w:before="0"/>
            </w:pPr>
            <w:r/>
            <w:r>
              <w:rPr>
                <w:rFonts w:ascii="Arial" w:hAnsi="Arial"/>
                <w:b w:val="0"/>
                <w:sz w:val="15"/>
              </w:rPr>
              <w:t>Fee type: a broad category, not a tariff item (FR-CAT-008, BR-CAT-005, Q-CAT-10)</w:t>
            </w:r>
          </w:p>
        </w:tc>
        <w:tc>
          <w:tcPr>
            <w:tcW w:type="dxa" w:w="1701"/>
          </w:tcPr>
          <w:p>
            <w:pPr>
              <w:spacing w:after="0" w:before="0"/>
            </w:pPr>
            <w:r/>
            <w:r>
              <w:rPr>
                <w:rFonts w:ascii="Arial" w:hAnsi="Arial"/>
                <w:b w:val="0"/>
                <w:sz w:val="15"/>
              </w:rPr>
              <w:t>m4_products_1</w:t>
            </w:r>
          </w:p>
        </w:tc>
      </w:tr>
      <w:tr>
        <w:trPr>
          <w:cantSplit w:val="true"/>
        </w:trPr>
        <w:tc>
          <w:tcPr>
            <w:tcW w:type="dxa" w:w="3515"/>
            <w:shd w:val="clear" w:color="auto" w:fill="E8EEF6"/>
          </w:tcPr>
          <w:p>
            <w:pPr>
              <w:spacing w:after="0" w:before="0"/>
            </w:pPr>
            <w:r/>
            <w:r>
              <w:rPr>
                <w:rFonts w:ascii="Arial" w:hAnsi="Arial"/>
                <w:b w:val="0"/>
                <w:sz w:val="15"/>
              </w:rPr>
              <w:t>cat.FinancingType</w:t>
            </w:r>
          </w:p>
        </w:tc>
        <w:tc>
          <w:tcPr>
            <w:tcW w:type="dxa" w:w="10205"/>
            <w:shd w:val="clear" w:color="auto" w:fill="E8EEF6"/>
          </w:tcPr>
          <w:p>
            <w:pPr>
              <w:spacing w:after="0" w:before="0"/>
            </w:pPr>
            <w:r/>
            <w:r>
              <w:rPr>
                <w:rFonts w:ascii="Arial" w:hAnsi="Arial"/>
                <w:b w:val="0"/>
                <w:sz w:val="15"/>
              </w:rPr>
              <w:t>Financing type (FR-CAT-009, BR-CAT-006)</w:t>
            </w:r>
          </w:p>
        </w:tc>
        <w:tc>
          <w:tcPr>
            <w:tcW w:type="dxa" w:w="1701"/>
            <w:shd w:val="clear" w:color="auto" w:fill="E8EEF6"/>
          </w:tcPr>
          <w:p>
            <w:pPr>
              <w:spacing w:after="0" w:before="0"/>
            </w:pPr>
            <w:r/>
            <w:r>
              <w:rPr>
                <w:rFonts w:ascii="Arial" w:hAnsi="Arial"/>
                <w:b w:val="0"/>
                <w:sz w:val="15"/>
              </w:rPr>
              <w:t>m4_products_1</w:t>
            </w:r>
          </w:p>
        </w:tc>
      </w:tr>
      <w:tr>
        <w:trPr>
          <w:cantSplit w:val="true"/>
        </w:trPr>
        <w:tc>
          <w:tcPr>
            <w:tcW w:type="dxa" w:w="3515"/>
          </w:tcPr>
          <w:p>
            <w:pPr>
              <w:spacing w:after="0" w:before="0"/>
            </w:pPr>
            <w:r/>
            <w:r>
              <w:rPr>
                <w:rFonts w:ascii="Arial" w:hAnsi="Arial"/>
                <w:b w:val="0"/>
                <w:sz w:val="15"/>
              </w:rPr>
              <w:t>cat.InstitutionType</w:t>
            </w:r>
          </w:p>
        </w:tc>
        <w:tc>
          <w:tcPr>
            <w:tcW w:type="dxa" w:w="10205"/>
          </w:tcPr>
          <w:p>
            <w:pPr>
              <w:spacing w:after="0" w:before="0"/>
            </w:pPr>
            <w:r/>
            <w:r>
              <w:rPr>
                <w:rFonts w:ascii="Arial" w:hAnsi="Arial"/>
                <w:b w:val="0"/>
                <w:sz w:val="15"/>
              </w:rPr>
              <w:t>Financial institution type: bank, finance company, investment company, financial company, individual (FR-INS-001)</w:t>
            </w:r>
          </w:p>
        </w:tc>
        <w:tc>
          <w:tcPr>
            <w:tcW w:type="dxa" w:w="1701"/>
          </w:tcPr>
          <w:p>
            <w:pPr>
              <w:spacing w:after="0" w:before="0"/>
            </w:pPr>
            <w:r/>
            <w:r>
              <w:rPr>
                <w:rFonts w:ascii="Arial" w:hAnsi="Arial"/>
                <w:b w:val="0"/>
                <w:sz w:val="15"/>
              </w:rPr>
              <w:t>m4_reference</w:t>
            </w:r>
          </w:p>
        </w:tc>
      </w:tr>
      <w:tr>
        <w:trPr>
          <w:cantSplit w:val="true"/>
        </w:trPr>
        <w:tc>
          <w:tcPr>
            <w:tcW w:type="dxa" w:w="3515"/>
            <w:shd w:val="clear" w:color="auto" w:fill="E8EEF6"/>
          </w:tcPr>
          <w:p>
            <w:pPr>
              <w:spacing w:after="0" w:before="0"/>
            </w:pPr>
            <w:r/>
            <w:r>
              <w:rPr>
                <w:rFonts w:ascii="Arial" w:hAnsi="Arial"/>
                <w:b w:val="0"/>
                <w:sz w:val="15"/>
              </w:rPr>
              <w:t>cat.LegalEntityType</w:t>
            </w:r>
          </w:p>
        </w:tc>
        <w:tc>
          <w:tcPr>
            <w:tcW w:type="dxa" w:w="10205"/>
            <w:shd w:val="clear" w:color="auto" w:fill="E8EEF6"/>
          </w:tcPr>
          <w:p>
            <w:pPr>
              <w:spacing w:after="0" w:before="0"/>
            </w:pPr>
            <w:r/>
            <w:r>
              <w:rPr>
                <w:rFonts w:ascii="Arial" w:hAnsi="Arial"/>
                <w:b w:val="0"/>
                <w:sz w:val="15"/>
              </w:rPr>
              <w:t>Legal entity type: the entity and its attributes are defined in specification 10 (FR-ORG-002, BR-CAT-017) and seeded by this module; catalogue columns are written by hand because code uniqueness is per country (specification 10, section 6.2), not global</w:t>
            </w:r>
          </w:p>
        </w:tc>
        <w:tc>
          <w:tcPr>
            <w:tcW w:type="dxa" w:w="1701"/>
            <w:shd w:val="clear" w:color="auto" w:fill="E8EEF6"/>
          </w:tcPr>
          <w:p>
            <w:pPr>
              <w:spacing w:after="0" w:before="0"/>
            </w:pPr>
            <w:r/>
            <w:r>
              <w:rPr>
                <w:rFonts w:ascii="Arial" w:hAnsi="Arial"/>
                <w:b w:val="0"/>
                <w:sz w:val="15"/>
              </w:rPr>
              <w:t>m4_reference</w:t>
            </w:r>
          </w:p>
        </w:tc>
      </w:tr>
      <w:tr>
        <w:trPr>
          <w:cantSplit w:val="true"/>
        </w:trPr>
        <w:tc>
          <w:tcPr>
            <w:tcW w:type="dxa" w:w="3515"/>
          </w:tcPr>
          <w:p>
            <w:pPr>
              <w:spacing w:after="0" w:before="0"/>
            </w:pPr>
            <w:r/>
            <w:r>
              <w:rPr>
                <w:rFonts w:ascii="Arial" w:hAnsi="Arial"/>
                <w:b w:val="0"/>
                <w:sz w:val="15"/>
              </w:rPr>
              <w:t>cat.LimitType</w:t>
            </w:r>
          </w:p>
        </w:tc>
        <w:tc>
          <w:tcPr>
            <w:tcW w:type="dxa" w:w="10205"/>
          </w:tcPr>
          <w:p>
            <w:pPr>
              <w:spacing w:after="0" w:before="0"/>
            </w:pPr>
            <w:r/>
            <w:r>
              <w:rPr>
                <w:rFonts w:ascii="Arial" w:hAnsi="Arial"/>
                <w:b w:val="0"/>
                <w:sz w:val="15"/>
              </w:rPr>
              <w:t>Limit type: master or sub-limit (FR-CAT-012, BR-CAT-008)</w:t>
            </w:r>
          </w:p>
        </w:tc>
        <w:tc>
          <w:tcPr>
            <w:tcW w:type="dxa" w:w="1701"/>
          </w:tcPr>
          <w:p>
            <w:pPr>
              <w:spacing w:after="0" w:before="0"/>
            </w:pPr>
            <w:r/>
            <w:r>
              <w:rPr>
                <w:rFonts w:ascii="Arial" w:hAnsi="Arial"/>
                <w:b w:val="0"/>
                <w:sz w:val="15"/>
              </w:rPr>
              <w:t>m4_products_2</w:t>
            </w:r>
          </w:p>
        </w:tc>
      </w:tr>
      <w:tr>
        <w:trPr>
          <w:cantSplit w:val="true"/>
        </w:trPr>
        <w:tc>
          <w:tcPr>
            <w:tcW w:type="dxa" w:w="3515"/>
            <w:shd w:val="clear" w:color="auto" w:fill="E8EEF6"/>
          </w:tcPr>
          <w:p>
            <w:pPr>
              <w:spacing w:after="0" w:before="0"/>
            </w:pPr>
            <w:r/>
            <w:r>
              <w:rPr>
                <w:rFonts w:ascii="Arial" w:hAnsi="Arial"/>
                <w:b w:val="0"/>
                <w:sz w:val="15"/>
              </w:rPr>
              <w:t>cat.LimitTypeProduct</w:t>
            </w:r>
          </w:p>
        </w:tc>
        <w:tc>
          <w:tcPr>
            <w:tcW w:type="dxa" w:w="10205"/>
            <w:shd w:val="clear" w:color="auto" w:fill="E8EEF6"/>
          </w:tcPr>
          <w:p>
            <w:pPr>
              <w:spacing w:after="0" w:before="0"/>
            </w:pPr>
            <w:r/>
            <w:r>
              <w:rPr>
                <w:rFonts w:ascii="Arial" w:hAnsi="Arial"/>
                <w:b w:val="0"/>
                <w:sz w:val="15"/>
              </w:rPr>
              <w:t>Products allowed for a limit type; no rows = any product, with a visible flag (BR-CAT-008)</w:t>
            </w:r>
          </w:p>
        </w:tc>
        <w:tc>
          <w:tcPr>
            <w:tcW w:type="dxa" w:w="1701"/>
            <w:shd w:val="clear" w:color="auto" w:fill="E8EEF6"/>
          </w:tcPr>
          <w:p>
            <w:pPr>
              <w:spacing w:after="0" w:before="0"/>
            </w:pPr>
            <w:r/>
            <w:r>
              <w:rPr>
                <w:rFonts w:ascii="Arial" w:hAnsi="Arial"/>
                <w:b w:val="0"/>
                <w:sz w:val="15"/>
              </w:rPr>
              <w:t>m4_products_2</w:t>
            </w:r>
          </w:p>
        </w:tc>
      </w:tr>
      <w:tr>
        <w:trPr>
          <w:cantSplit w:val="true"/>
        </w:trPr>
        <w:tc>
          <w:tcPr>
            <w:tcW w:type="dxa" w:w="3515"/>
          </w:tcPr>
          <w:p>
            <w:pPr>
              <w:spacing w:after="0" w:before="0"/>
            </w:pPr>
            <w:r/>
            <w:r>
              <w:rPr>
                <w:rFonts w:ascii="Arial" w:hAnsi="Arial"/>
                <w:b w:val="0"/>
                <w:sz w:val="15"/>
              </w:rPr>
              <w:t>cat.LookupItem</w:t>
            </w:r>
          </w:p>
        </w:tc>
        <w:tc>
          <w:tcPr>
            <w:tcW w:type="dxa" w:w="10205"/>
          </w:tcPr>
          <w:p>
            <w:pPr>
              <w:spacing w:after="0" w:before="0"/>
            </w:pPr>
            <w:r/>
            <w:r>
              <w:rPr>
                <w:rFonts w:ascii="Arial" w:hAnsi="Arial"/>
                <w:b w:val="0"/>
                <w:sz w:val="15"/>
              </w:rPr>
              <w:t>Item in a tenant-owned lookup list (FR-CAT-020)</w:t>
            </w:r>
          </w:p>
        </w:tc>
        <w:tc>
          <w:tcPr>
            <w:tcW w:type="dxa" w:w="1701"/>
          </w:tcPr>
          <w:p>
            <w:pPr>
              <w:spacing w:after="0" w:before="0"/>
            </w:pPr>
            <w:r/>
            <w:r>
              <w:rPr>
                <w:rFonts w:ascii="Arial" w:hAnsi="Arial"/>
                <w:b w:val="0"/>
                <w:sz w:val="15"/>
              </w:rPr>
              <w:t>m4_rates_lookups</w:t>
            </w:r>
          </w:p>
        </w:tc>
      </w:tr>
      <w:tr>
        <w:trPr>
          <w:cantSplit w:val="true"/>
        </w:trPr>
        <w:tc>
          <w:tcPr>
            <w:tcW w:type="dxa" w:w="3515"/>
            <w:shd w:val="clear" w:color="auto" w:fill="E8EEF6"/>
          </w:tcPr>
          <w:p>
            <w:pPr>
              <w:spacing w:after="0" w:before="0"/>
            </w:pPr>
            <w:r/>
            <w:r>
              <w:rPr>
                <w:rFonts w:ascii="Arial" w:hAnsi="Arial"/>
                <w:b w:val="0"/>
                <w:sz w:val="15"/>
              </w:rPr>
              <w:t>cat.LookupList</w:t>
            </w:r>
          </w:p>
        </w:tc>
        <w:tc>
          <w:tcPr>
            <w:tcW w:type="dxa" w:w="10205"/>
            <w:shd w:val="clear" w:color="auto" w:fill="E8EEF6"/>
          </w:tcPr>
          <w:p>
            <w:pPr>
              <w:spacing w:after="0" w:before="0"/>
            </w:pPr>
            <w:r/>
            <w:r>
              <w:rPr>
                <w:rFonts w:ascii="Arial" w:hAnsi="Arial"/>
                <w:b w:val="0"/>
                <w:sz w:val="15"/>
              </w:rPr>
              <w:t>Tenant-owned lookup list (FR-CAT-020, BR-CAT-015)</w:t>
            </w:r>
          </w:p>
        </w:tc>
        <w:tc>
          <w:tcPr>
            <w:tcW w:type="dxa" w:w="1701"/>
            <w:shd w:val="clear" w:color="auto" w:fill="E8EEF6"/>
          </w:tcPr>
          <w:p>
            <w:pPr>
              <w:spacing w:after="0" w:before="0"/>
            </w:pPr>
            <w:r/>
            <w:r>
              <w:rPr>
                <w:rFonts w:ascii="Arial" w:hAnsi="Arial"/>
                <w:b w:val="0"/>
                <w:sz w:val="15"/>
              </w:rPr>
              <w:t>m4_rates_lookups</w:t>
            </w:r>
          </w:p>
        </w:tc>
      </w:tr>
      <w:tr>
        <w:trPr>
          <w:cantSplit w:val="true"/>
        </w:trPr>
        <w:tc>
          <w:tcPr>
            <w:tcW w:type="dxa" w:w="3515"/>
          </w:tcPr>
          <w:p>
            <w:pPr>
              <w:spacing w:after="0" w:before="0"/>
            </w:pPr>
            <w:r/>
            <w:r>
              <w:rPr>
                <w:rFonts w:ascii="Arial" w:hAnsi="Arial"/>
                <w:b w:val="0"/>
                <w:sz w:val="15"/>
              </w:rPr>
              <w:t>cat.ObligationType</w:t>
            </w:r>
          </w:p>
        </w:tc>
        <w:tc>
          <w:tcPr>
            <w:tcW w:type="dxa" w:w="10205"/>
          </w:tcPr>
          <w:p>
            <w:pPr>
              <w:spacing w:after="0" w:before="0"/>
            </w:pPr>
            <w:r/>
            <w:r>
              <w:rPr>
                <w:rFonts w:ascii="Arial" w:hAnsi="Arial"/>
                <w:b w:val="0"/>
                <w:sz w:val="15"/>
              </w:rPr>
              <w:t>Obligation type with four families (FR-CAT-014, BR-CAT-010)</w:t>
            </w:r>
          </w:p>
        </w:tc>
        <w:tc>
          <w:tcPr>
            <w:tcW w:type="dxa" w:w="1701"/>
          </w:tcPr>
          <w:p>
            <w:pPr>
              <w:spacing w:after="0" w:before="0"/>
            </w:pPr>
            <w:r/>
            <w:r>
              <w:rPr>
                <w:rFonts w:ascii="Arial" w:hAnsi="Arial"/>
                <w:b w:val="0"/>
                <w:sz w:val="15"/>
              </w:rPr>
              <w:t>m4_products_2</w:t>
            </w:r>
          </w:p>
        </w:tc>
      </w:tr>
      <w:tr>
        <w:trPr>
          <w:cantSplit w:val="true"/>
        </w:trPr>
        <w:tc>
          <w:tcPr>
            <w:tcW w:type="dxa" w:w="3515"/>
            <w:shd w:val="clear" w:color="auto" w:fill="E8EEF6"/>
          </w:tcPr>
          <w:p>
            <w:pPr>
              <w:spacing w:after="0" w:before="0"/>
            </w:pPr>
            <w:r/>
            <w:r>
              <w:rPr>
                <w:rFonts w:ascii="Arial" w:hAnsi="Arial"/>
                <w:b w:val="0"/>
                <w:sz w:val="15"/>
              </w:rPr>
              <w:t>cat.OperationType</w:t>
            </w:r>
          </w:p>
        </w:tc>
        <w:tc>
          <w:tcPr>
            <w:tcW w:type="dxa" w:w="10205"/>
            <w:shd w:val="clear" w:color="auto" w:fill="E8EEF6"/>
          </w:tcPr>
          <w:p>
            <w:pPr>
              <w:spacing w:after="0" w:before="0"/>
            </w:pPr>
            <w:r/>
            <w:r>
              <w:rPr>
                <w:rFonts w:ascii="Arial" w:hAnsi="Arial"/>
                <w:b w:val="0"/>
                <w:sz w:val="15"/>
              </w:rPr>
              <w:t>Bank operation type that a signatory is authorised for (FR-ACC-013, BR-CAT-014)</w:t>
            </w:r>
          </w:p>
        </w:tc>
        <w:tc>
          <w:tcPr>
            <w:tcW w:type="dxa" w:w="1701"/>
            <w:shd w:val="clear" w:color="auto" w:fill="E8EEF6"/>
          </w:tcPr>
          <w:p>
            <w:pPr>
              <w:spacing w:after="0" w:before="0"/>
            </w:pPr>
            <w:r/>
            <w:r>
              <w:rPr>
                <w:rFonts w:ascii="Arial" w:hAnsi="Arial"/>
                <w:b w:val="0"/>
                <w:sz w:val="15"/>
              </w:rPr>
              <w:t>m4_rates_lookups</w:t>
            </w:r>
          </w:p>
        </w:tc>
      </w:tr>
      <w:tr>
        <w:trPr>
          <w:cantSplit w:val="true"/>
        </w:trPr>
        <w:tc>
          <w:tcPr>
            <w:tcW w:type="dxa" w:w="3515"/>
          </w:tcPr>
          <w:p>
            <w:pPr>
              <w:spacing w:after="0" w:before="0"/>
            </w:pPr>
            <w:r/>
            <w:r>
              <w:rPr>
                <w:rFonts w:ascii="Arial" w:hAnsi="Arial"/>
                <w:b w:val="0"/>
                <w:sz w:val="15"/>
              </w:rPr>
              <w:t>cat.OperationTypePowerType</w:t>
            </w:r>
          </w:p>
        </w:tc>
        <w:tc>
          <w:tcPr>
            <w:tcW w:type="dxa" w:w="10205"/>
          </w:tcPr>
          <w:p>
            <w:pPr>
              <w:spacing w:after="0" w:before="0"/>
            </w:pPr>
            <w:r/>
            <w:r>
              <w:rPr>
                <w:rFonts w:ascii="Arial" w:hAnsi="Arial"/>
                <w:b w:val="0"/>
                <w:sz w:val="15"/>
              </w:rPr>
              <w:t>Links an operation to governance power type(s): any one is sufficient (BR-CAT-014, FR-CAT-019, Q-ACC-05)</w:t>
            </w:r>
          </w:p>
        </w:tc>
        <w:tc>
          <w:tcPr>
            <w:tcW w:type="dxa" w:w="1701"/>
          </w:tcPr>
          <w:p>
            <w:pPr>
              <w:spacing w:after="0" w:before="0"/>
            </w:pPr>
            <w:r/>
            <w:r>
              <w:rPr>
                <w:rFonts w:ascii="Arial" w:hAnsi="Arial"/>
                <w:b w:val="0"/>
                <w:sz w:val="15"/>
              </w:rPr>
              <w:t>m4_rates_lookups</w:t>
            </w:r>
          </w:p>
        </w:tc>
      </w:tr>
      <w:tr>
        <w:trPr>
          <w:cantSplit w:val="true"/>
        </w:trPr>
        <w:tc>
          <w:tcPr>
            <w:tcW w:type="dxa" w:w="3515"/>
            <w:shd w:val="clear" w:color="auto" w:fill="E8EEF6"/>
          </w:tcPr>
          <w:p>
            <w:pPr>
              <w:spacing w:after="0" w:before="0"/>
            </w:pPr>
            <w:r/>
            <w:r>
              <w:rPr>
                <w:rFonts w:ascii="Arial" w:hAnsi="Arial"/>
                <w:b w:val="0"/>
                <w:sz w:val="15"/>
              </w:rPr>
              <w:t>cat.Position</w:t>
            </w:r>
          </w:p>
        </w:tc>
        <w:tc>
          <w:tcPr>
            <w:tcW w:type="dxa" w:w="10205"/>
            <w:shd w:val="clear" w:color="auto" w:fill="E8EEF6"/>
          </w:tcPr>
          <w:p>
            <w:pPr>
              <w:spacing w:after="0" w:before="0"/>
            </w:pPr>
            <w:r/>
            <w:r>
              <w:rPr>
                <w:rFonts w:ascii="Arial" w:hAnsi="Arial"/>
                <w:b w:val="0"/>
                <w:sz w:val="15"/>
              </w:rPr>
              <w:t>Job position: its attributes are defined in specification 10 (section 6.2) only, and this module seeds its rows (FR-CAT-019, BR-CAT-017); SortOrder comes from the catalogue base</w:t>
            </w:r>
          </w:p>
        </w:tc>
        <w:tc>
          <w:tcPr>
            <w:tcW w:type="dxa" w:w="1701"/>
            <w:shd w:val="clear" w:color="auto" w:fill="E8EEF6"/>
          </w:tcPr>
          <w:p>
            <w:pPr>
              <w:spacing w:after="0" w:before="0"/>
            </w:pPr>
            <w:r/>
            <w:r>
              <w:rPr>
                <w:rFonts w:ascii="Arial" w:hAnsi="Arial"/>
                <w:b w:val="0"/>
                <w:sz w:val="15"/>
              </w:rPr>
              <w:t>m4_reference</w:t>
            </w:r>
          </w:p>
        </w:tc>
      </w:tr>
      <w:tr>
        <w:trPr>
          <w:cantSplit w:val="true"/>
        </w:trPr>
        <w:tc>
          <w:tcPr>
            <w:tcW w:type="dxa" w:w="3515"/>
          </w:tcPr>
          <w:p>
            <w:pPr>
              <w:spacing w:after="0" w:before="0"/>
            </w:pPr>
            <w:r/>
            <w:r>
              <w:rPr>
                <w:rFonts w:ascii="Arial" w:hAnsi="Arial"/>
                <w:b w:val="0"/>
                <w:sz w:val="15"/>
              </w:rPr>
              <w:t>cat.PowerType</w:t>
            </w:r>
          </w:p>
        </w:tc>
        <w:tc>
          <w:tcPr>
            <w:tcW w:type="dxa" w:w="10205"/>
          </w:tcPr>
          <w:p>
            <w:pPr>
              <w:spacing w:after="0" w:before="0"/>
            </w:pPr>
            <w:r/>
            <w:r>
              <w:rPr>
                <w:rFonts w:ascii="Arial" w:hAnsi="Arial"/>
                <w:b w:val="0"/>
                <w:sz w:val="15"/>
              </w:rPr>
              <w:t>Governance power type: its attributes are defined in specification 10 (section 6.2) only, and this module seeds its rows (FR-CAT-019, FR-ORG-024)</w:t>
            </w:r>
          </w:p>
        </w:tc>
        <w:tc>
          <w:tcPr>
            <w:tcW w:type="dxa" w:w="1701"/>
          </w:tcPr>
          <w:p>
            <w:pPr>
              <w:spacing w:after="0" w:before="0"/>
            </w:pPr>
            <w:r/>
            <w:r>
              <w:rPr>
                <w:rFonts w:ascii="Arial" w:hAnsi="Arial"/>
                <w:b w:val="0"/>
                <w:sz w:val="15"/>
              </w:rPr>
              <w:t>m4_reference</w:t>
            </w:r>
          </w:p>
        </w:tc>
      </w:tr>
      <w:tr>
        <w:trPr>
          <w:cantSplit w:val="true"/>
        </w:trPr>
        <w:tc>
          <w:tcPr>
            <w:tcW w:type="dxa" w:w="3515"/>
            <w:shd w:val="clear" w:color="auto" w:fill="E8EEF6"/>
          </w:tcPr>
          <w:p>
            <w:pPr>
              <w:spacing w:after="0" w:before="0"/>
            </w:pPr>
            <w:r/>
            <w:r>
              <w:rPr>
                <w:rFonts w:ascii="Arial" w:hAnsi="Arial"/>
                <w:b w:val="0"/>
                <w:sz w:val="15"/>
              </w:rPr>
              <w:t>cat.Product</w:t>
            </w:r>
          </w:p>
        </w:tc>
        <w:tc>
          <w:tcPr>
            <w:tcW w:type="dxa" w:w="10205"/>
            <w:shd w:val="clear" w:color="auto" w:fill="E8EEF6"/>
          </w:tcPr>
          <w:p>
            <w:pPr>
              <w:spacing w:after="0" w:before="0"/>
            </w:pPr>
            <w:r/>
            <w:r>
              <w:rPr>
                <w:rFonts w:ascii="Arial" w:hAnsi="Arial"/>
                <w:b w:val="0"/>
                <w:sz w:val="15"/>
              </w:rPr>
              <w:t>Bank product with its flags (FR-CAT-007, BR-CAT-004)</w:t>
            </w:r>
          </w:p>
        </w:tc>
        <w:tc>
          <w:tcPr>
            <w:tcW w:type="dxa" w:w="1701"/>
            <w:shd w:val="clear" w:color="auto" w:fill="E8EEF6"/>
          </w:tcPr>
          <w:p>
            <w:pPr>
              <w:spacing w:after="0" w:before="0"/>
            </w:pPr>
            <w:r/>
            <w:r>
              <w:rPr>
                <w:rFonts w:ascii="Arial" w:hAnsi="Arial"/>
                <w:b w:val="0"/>
                <w:sz w:val="15"/>
              </w:rPr>
              <w:t>m4_products_1</w:t>
            </w:r>
          </w:p>
        </w:tc>
      </w:tr>
      <w:tr>
        <w:trPr>
          <w:cantSplit w:val="true"/>
        </w:trPr>
        <w:tc>
          <w:tcPr>
            <w:tcW w:type="dxa" w:w="3515"/>
          </w:tcPr>
          <w:p>
            <w:pPr>
              <w:spacing w:after="0" w:before="0"/>
            </w:pPr>
            <w:r/>
            <w:r>
              <w:rPr>
                <w:rFonts w:ascii="Arial" w:hAnsi="Arial"/>
                <w:b w:val="0"/>
                <w:sz w:val="15"/>
              </w:rPr>
              <w:t>cat.ProductCategory</w:t>
            </w:r>
          </w:p>
        </w:tc>
        <w:tc>
          <w:tcPr>
            <w:tcW w:type="dxa" w:w="10205"/>
          </w:tcPr>
          <w:p>
            <w:pPr>
              <w:spacing w:after="0" w:before="0"/>
            </w:pPr>
            <w:r/>
            <w:r>
              <w:rPr>
                <w:rFonts w:ascii="Arial" w:hAnsi="Arial"/>
                <w:b w:val="0"/>
                <w:sz w:val="15"/>
              </w:rPr>
              <w:t>Product category: flat list (FR-CAT-007)</w:t>
            </w:r>
          </w:p>
        </w:tc>
        <w:tc>
          <w:tcPr>
            <w:tcW w:type="dxa" w:w="1701"/>
          </w:tcPr>
          <w:p>
            <w:pPr>
              <w:spacing w:after="0" w:before="0"/>
            </w:pPr>
            <w:r/>
            <w:r>
              <w:rPr>
                <w:rFonts w:ascii="Arial" w:hAnsi="Arial"/>
                <w:b w:val="0"/>
                <w:sz w:val="15"/>
              </w:rPr>
              <w:t>m4_products_1</w:t>
            </w:r>
          </w:p>
        </w:tc>
      </w:tr>
      <w:tr>
        <w:trPr>
          <w:cantSplit w:val="true"/>
        </w:trPr>
        <w:tc>
          <w:tcPr>
            <w:tcW w:type="dxa" w:w="3515"/>
            <w:shd w:val="clear" w:color="auto" w:fill="E8EEF6"/>
          </w:tcPr>
          <w:p>
            <w:pPr>
              <w:spacing w:after="0" w:before="0"/>
            </w:pPr>
            <w:r/>
            <w:r>
              <w:rPr>
                <w:rFonts w:ascii="Arial" w:hAnsi="Arial"/>
                <w:b w:val="0"/>
                <w:sz w:val="15"/>
              </w:rPr>
              <w:t>cat.ProductFeeType</w:t>
            </w:r>
          </w:p>
        </w:tc>
        <w:tc>
          <w:tcPr>
            <w:tcW w:type="dxa" w:w="10205"/>
            <w:shd w:val="clear" w:color="auto" w:fill="E8EEF6"/>
          </w:tcPr>
          <w:p>
            <w:pPr>
              <w:spacing w:after="0" w:before="0"/>
            </w:pPr>
            <w:r/>
            <w:r>
              <w:rPr>
                <w:rFonts w:ascii="Arial" w:hAnsi="Arial"/>
                <w:b w:val="0"/>
                <w:sz w:val="15"/>
              </w:rPr>
              <w:t>Fee types allowed for a product; disabling a link deletes it and does not affect list pricing rules (FR-CAT-010, BR-CAT-007)</w:t>
            </w:r>
          </w:p>
        </w:tc>
        <w:tc>
          <w:tcPr>
            <w:tcW w:type="dxa" w:w="1701"/>
            <w:shd w:val="clear" w:color="auto" w:fill="E8EEF6"/>
          </w:tcPr>
          <w:p>
            <w:pPr>
              <w:spacing w:after="0" w:before="0"/>
            </w:pPr>
            <w:r/>
            <w:r>
              <w:rPr>
                <w:rFonts w:ascii="Arial" w:hAnsi="Arial"/>
                <w:b w:val="0"/>
                <w:sz w:val="15"/>
              </w:rPr>
              <w:t>m4_products_1</w:t>
            </w:r>
          </w:p>
        </w:tc>
      </w:tr>
      <w:tr>
        <w:trPr>
          <w:cantSplit w:val="true"/>
        </w:trPr>
        <w:tc>
          <w:tcPr>
            <w:tcW w:type="dxa" w:w="3515"/>
          </w:tcPr>
          <w:p>
            <w:pPr>
              <w:spacing w:after="0" w:before="0"/>
            </w:pPr>
            <w:r/>
            <w:r>
              <w:rPr>
                <w:rFonts w:ascii="Arial" w:hAnsi="Arial"/>
                <w:b w:val="0"/>
                <w:sz w:val="15"/>
              </w:rPr>
              <w:t>cat.ProductFinancingType</w:t>
            </w:r>
          </w:p>
        </w:tc>
        <w:tc>
          <w:tcPr>
            <w:tcW w:type="dxa" w:w="10205"/>
          </w:tcPr>
          <w:p>
            <w:pPr>
              <w:spacing w:after="0" w:before="0"/>
            </w:pPr>
            <w:r/>
            <w:r>
              <w:rPr>
                <w:rFonts w:ascii="Arial" w:hAnsi="Arial"/>
                <w:b w:val="0"/>
                <w:sz w:val="15"/>
              </w:rPr>
              <w:t>Financing types allowed for a product (FR-CAT-010, BR-CAT-007); the pair respects the Shariah classification (DR-30)</w:t>
            </w:r>
          </w:p>
        </w:tc>
        <w:tc>
          <w:tcPr>
            <w:tcW w:type="dxa" w:w="1701"/>
          </w:tcPr>
          <w:p>
            <w:pPr>
              <w:spacing w:after="0" w:before="0"/>
            </w:pPr>
            <w:r/>
            <w:r>
              <w:rPr>
                <w:rFonts w:ascii="Arial" w:hAnsi="Arial"/>
                <w:b w:val="0"/>
                <w:sz w:val="15"/>
              </w:rPr>
              <w:t>m4_products_1</w:t>
            </w:r>
          </w:p>
        </w:tc>
      </w:tr>
      <w:tr>
        <w:trPr>
          <w:cantSplit w:val="true"/>
        </w:trPr>
        <w:tc>
          <w:tcPr>
            <w:tcW w:type="dxa" w:w="3515"/>
            <w:shd w:val="clear" w:color="auto" w:fill="E8EEF6"/>
          </w:tcPr>
          <w:p>
            <w:pPr>
              <w:spacing w:after="0" w:before="0"/>
            </w:pPr>
            <w:r/>
            <w:r>
              <w:rPr>
                <w:rFonts w:ascii="Arial" w:hAnsi="Arial"/>
                <w:b w:val="0"/>
                <w:sz w:val="15"/>
              </w:rPr>
              <w:t>cat.TenantCurrency</w:t>
            </w:r>
          </w:p>
        </w:tc>
        <w:tc>
          <w:tcPr>
            <w:tcW w:type="dxa" w:w="10205"/>
            <w:shd w:val="clear" w:color="auto" w:fill="E8EEF6"/>
          </w:tcPr>
          <w:p>
            <w:pPr>
              <w:spacing w:after="0" w:before="0"/>
            </w:pPr>
            <w:r/>
            <w:r>
              <w:rPr>
                <w:rFonts w:ascii="Arial" w:hAnsi="Arial"/>
                <w:b w:val="0"/>
                <w:sz w:val="15"/>
              </w:rPr>
              <w:t>Currencies enabled for the tenant: a subset of the global currency reference (FR-CAT-023, Q-CAT-08)</w:t>
            </w:r>
          </w:p>
        </w:tc>
        <w:tc>
          <w:tcPr>
            <w:tcW w:type="dxa" w:w="1701"/>
            <w:shd w:val="clear" w:color="auto" w:fill="E8EEF6"/>
          </w:tcPr>
          <w:p>
            <w:pPr>
              <w:spacing w:after="0" w:before="0"/>
            </w:pPr>
            <w:r/>
            <w:r>
              <w:rPr>
                <w:rFonts w:ascii="Arial" w:hAnsi="Arial"/>
                <w:b w:val="0"/>
                <w:sz w:val="15"/>
              </w:rPr>
              <w:t>m4_reference</w:t>
            </w:r>
          </w:p>
        </w:tc>
      </w:tr>
      <w:tr>
        <w:trPr>
          <w:cantSplit w:val="true"/>
        </w:trPr>
        <w:tc>
          <w:tcPr>
            <w:tcW w:type="dxa" w:w="3515"/>
          </w:tcPr>
          <w:p>
            <w:pPr>
              <w:spacing w:after="0" w:before="0"/>
            </w:pPr>
            <w:r/>
            <w:r>
              <w:rPr>
                <w:rFonts w:ascii="Arial" w:hAnsi="Arial"/>
                <w:b w:val="0"/>
                <w:sz w:val="15"/>
              </w:rPr>
              <w:t>cfg.DataExportJob</w:t>
            </w:r>
          </w:p>
        </w:tc>
        <w:tc>
          <w:tcPr>
            <w:tcW w:type="dxa" w:w="10205"/>
          </w:tcPr>
          <w:p>
            <w:pPr>
              <w:spacing w:after="0" w:before="0"/>
            </w:pPr>
            <w:r/>
            <w:r>
              <w:rPr>
                <w:rFonts w:ascii="Arial" w:hAnsi="Arial"/>
                <w:b w:val="0"/>
                <w:sz w:val="15"/>
              </w:rPr>
              <w:t>Tenant data export request (FR-PLT-039, BR-PLT-016)</w:t>
            </w:r>
          </w:p>
        </w:tc>
        <w:tc>
          <w:tcPr>
            <w:tcW w:type="dxa" w:w="1701"/>
          </w:tcPr>
          <w:p>
            <w:pPr>
              <w:spacing w:after="0" w:before="0"/>
            </w:pPr>
            <w:r/>
            <w:r>
              <w:rPr>
                <w:rFonts w:ascii="Arial" w:hAnsi="Arial"/>
                <w:b w:val="0"/>
                <w:sz w:val="15"/>
              </w:rPr>
              <w:t>m0_config_1</w:t>
            </w:r>
          </w:p>
        </w:tc>
      </w:tr>
      <w:tr>
        <w:trPr>
          <w:cantSplit w:val="true"/>
        </w:trPr>
        <w:tc>
          <w:tcPr>
            <w:tcW w:type="dxa" w:w="3515"/>
            <w:shd w:val="clear" w:color="auto" w:fill="E8EEF6"/>
          </w:tcPr>
          <w:p>
            <w:pPr>
              <w:spacing w:after="0" w:before="0"/>
            </w:pPr>
            <w:r/>
            <w:r>
              <w:rPr>
                <w:rFonts w:ascii="Arial" w:hAnsi="Arial"/>
                <w:b w:val="0"/>
                <w:sz w:val="15"/>
              </w:rPr>
              <w:t>cfg.ExpiryAlertLog</w:t>
            </w:r>
          </w:p>
        </w:tc>
        <w:tc>
          <w:tcPr>
            <w:tcW w:type="dxa" w:w="10205"/>
            <w:shd w:val="clear" w:color="auto" w:fill="E8EEF6"/>
          </w:tcPr>
          <w:p>
            <w:pPr>
              <w:spacing w:after="0" w:before="0"/>
            </w:pPr>
            <w:r/>
            <w:r>
              <w:rPr>
                <w:rFonts w:ascii="Arial" w:hAnsi="Arial"/>
                <w:b w:val="0"/>
                <w:sz w:val="15"/>
              </w:rPr>
              <w:t>Log of sent expiry alerts: one event per (item, threshold), never repeated on the same day (FR-PLT-038)</w:t>
            </w:r>
          </w:p>
        </w:tc>
        <w:tc>
          <w:tcPr>
            <w:tcW w:type="dxa" w:w="1701"/>
            <w:shd w:val="clear" w:color="auto" w:fill="E8EEF6"/>
          </w:tcPr>
          <w:p>
            <w:pPr>
              <w:spacing w:after="0" w:before="0"/>
            </w:pPr>
            <w:r/>
            <w:r>
              <w:rPr>
                <w:rFonts w:ascii="Arial" w:hAnsi="Arial"/>
                <w:b w:val="0"/>
                <w:sz w:val="15"/>
              </w:rPr>
              <w:t>m0_config_1</w:t>
            </w:r>
          </w:p>
        </w:tc>
      </w:tr>
      <w:tr>
        <w:trPr>
          <w:cantSplit w:val="true"/>
        </w:trPr>
        <w:tc>
          <w:tcPr>
            <w:tcW w:type="dxa" w:w="3515"/>
          </w:tcPr>
          <w:p>
            <w:pPr>
              <w:spacing w:after="0" w:before="0"/>
            </w:pPr>
            <w:r/>
            <w:r>
              <w:rPr>
                <w:rFonts w:ascii="Arial" w:hAnsi="Arial"/>
                <w:b w:val="0"/>
                <w:sz w:val="15"/>
              </w:rPr>
              <w:t>cfg.ExpiryAlertRule</w:t>
            </w:r>
          </w:p>
        </w:tc>
        <w:tc>
          <w:tcPr>
            <w:tcW w:type="dxa" w:w="10205"/>
          </w:tcPr>
          <w:p>
            <w:pPr>
              <w:spacing w:after="0" w:before="0"/>
            </w:pPr>
            <w:r/>
            <w:r>
              <w:rPr>
                <w:rFonts w:ascii="Arial" w:hAnsi="Arial"/>
                <w:b w:val="0"/>
                <w:sz w:val="15"/>
              </w:rPr>
              <w:t>Expiry alert rule per item type (FR-PLT-038, BR-PLT-013)</w:t>
            </w:r>
          </w:p>
        </w:tc>
        <w:tc>
          <w:tcPr>
            <w:tcW w:type="dxa" w:w="1701"/>
          </w:tcPr>
          <w:p>
            <w:pPr>
              <w:spacing w:after="0" w:before="0"/>
            </w:pPr>
            <w:r/>
            <w:r>
              <w:rPr>
                <w:rFonts w:ascii="Arial" w:hAnsi="Arial"/>
                <w:b w:val="0"/>
                <w:sz w:val="15"/>
              </w:rPr>
              <w:t>m0_config_1</w:t>
            </w:r>
          </w:p>
        </w:tc>
      </w:tr>
      <w:tr>
        <w:trPr>
          <w:cantSplit w:val="true"/>
        </w:trPr>
        <w:tc>
          <w:tcPr>
            <w:tcW w:type="dxa" w:w="3515"/>
            <w:shd w:val="clear" w:color="auto" w:fill="E8EEF6"/>
          </w:tcPr>
          <w:p>
            <w:pPr>
              <w:spacing w:after="0" w:before="0"/>
            </w:pPr>
            <w:r/>
            <w:r>
              <w:rPr>
                <w:rFonts w:ascii="Arial" w:hAnsi="Arial"/>
                <w:b w:val="0"/>
                <w:sz w:val="15"/>
              </w:rPr>
              <w:t>cfg.ExpiryAlertRuleRole</w:t>
            </w:r>
          </w:p>
        </w:tc>
        <w:tc>
          <w:tcPr>
            <w:tcW w:type="dxa" w:w="10205"/>
            <w:shd w:val="clear" w:color="auto" w:fill="E8EEF6"/>
          </w:tcPr>
          <w:p>
            <w:pPr>
              <w:spacing w:after="0" w:before="0"/>
            </w:pPr>
            <w:r/>
            <w:r>
              <w:rPr>
                <w:rFonts w:ascii="Arial" w:hAnsi="Arial"/>
                <w:b w:val="0"/>
                <w:sz w:val="15"/>
              </w:rPr>
              <w:t>Roles that receive an alert rule's alerts, within the company scope; replaces the RecipientRoles code list, so a renamed or missing role cannot silently receive nothing (FR-PLT-038, DR-16)</w:t>
            </w:r>
          </w:p>
        </w:tc>
        <w:tc>
          <w:tcPr>
            <w:tcW w:type="dxa" w:w="1701"/>
            <w:shd w:val="clear" w:color="auto" w:fill="E8EEF6"/>
          </w:tcPr>
          <w:p>
            <w:pPr>
              <w:spacing w:after="0" w:before="0"/>
            </w:pPr>
            <w:r/>
            <w:r>
              <w:rPr>
                <w:rFonts w:ascii="Arial" w:hAnsi="Arial"/>
                <w:b w:val="0"/>
                <w:sz w:val="15"/>
              </w:rPr>
              <w:t>m0_config_1</w:t>
            </w:r>
          </w:p>
        </w:tc>
      </w:tr>
      <w:tr>
        <w:trPr>
          <w:cantSplit w:val="true"/>
        </w:trPr>
        <w:tc>
          <w:tcPr>
            <w:tcW w:type="dxa" w:w="3515"/>
          </w:tcPr>
          <w:p>
            <w:pPr>
              <w:spacing w:after="0" w:before="0"/>
            </w:pPr>
            <w:r/>
            <w:r>
              <w:rPr>
                <w:rFonts w:ascii="Arial" w:hAnsi="Arial"/>
                <w:b w:val="0"/>
                <w:sz w:val="15"/>
              </w:rPr>
              <w:t>cfg.JobDefinition</w:t>
            </w:r>
          </w:p>
        </w:tc>
        <w:tc>
          <w:tcPr>
            <w:tcW w:type="dxa" w:w="10205"/>
          </w:tcPr>
          <w:p>
            <w:pPr>
              <w:spacing w:after="0" w:before="0"/>
            </w:pPr>
            <w:r/>
            <w:r>
              <w:rPr>
                <w:rFonts w:ascii="Arial" w:hAnsi="Arial"/>
                <w:b w:val="0"/>
                <w:sz w:val="15"/>
              </w:rPr>
              <w:t>Background job catalogue: the only JobKey values a job connection may bind with (FR-PLT-044)</w:t>
            </w:r>
          </w:p>
        </w:tc>
        <w:tc>
          <w:tcPr>
            <w:tcW w:type="dxa" w:w="1701"/>
          </w:tcPr>
          <w:p>
            <w:pPr>
              <w:spacing w:after="0" w:before="0"/>
            </w:pPr>
            <w:r/>
            <w:r>
              <w:rPr>
                <w:rFonts w:ascii="Arial" w:hAnsi="Arial"/>
                <w:b w:val="0"/>
                <w:sz w:val="15"/>
              </w:rPr>
              <w:t>m0_config_1</w:t>
            </w:r>
          </w:p>
        </w:tc>
      </w:tr>
      <w:tr>
        <w:trPr>
          <w:cantSplit w:val="true"/>
        </w:trPr>
        <w:tc>
          <w:tcPr>
            <w:tcW w:type="dxa" w:w="3515"/>
            <w:shd w:val="clear" w:color="auto" w:fill="E8EEF6"/>
          </w:tcPr>
          <w:p>
            <w:pPr>
              <w:spacing w:after="0" w:before="0"/>
            </w:pPr>
            <w:r/>
            <w:r>
              <w:rPr>
                <w:rFonts w:ascii="Arial" w:hAnsi="Arial"/>
                <w:b w:val="0"/>
                <w:sz w:val="15"/>
              </w:rPr>
              <w:t>cfg.JobRun</w:t>
            </w:r>
          </w:p>
        </w:tc>
        <w:tc>
          <w:tcPr>
            <w:tcW w:type="dxa" w:w="10205"/>
            <w:shd w:val="clear" w:color="auto" w:fill="E8EEF6"/>
          </w:tcPr>
          <w:p>
            <w:pPr>
              <w:spacing w:after="0" w:before="0"/>
            </w:pPr>
            <w:r/>
            <w:r>
              <w:rPr>
                <w:rFonts w:ascii="Arial" w:hAnsi="Arial"/>
                <w:b w:val="0"/>
                <w:sz w:val="15"/>
              </w:rPr>
              <w:t>Background job run log: last run, duration and result, visible to the account administrator (FR-PLT-044)</w:t>
            </w:r>
          </w:p>
        </w:tc>
        <w:tc>
          <w:tcPr>
            <w:tcW w:type="dxa" w:w="1701"/>
            <w:shd w:val="clear" w:color="auto" w:fill="E8EEF6"/>
          </w:tcPr>
          <w:p>
            <w:pPr>
              <w:spacing w:after="0" w:before="0"/>
            </w:pPr>
            <w:r/>
            <w:r>
              <w:rPr>
                <w:rFonts w:ascii="Arial" w:hAnsi="Arial"/>
                <w:b w:val="0"/>
                <w:sz w:val="15"/>
              </w:rPr>
              <w:t>m0_config_1</w:t>
            </w:r>
          </w:p>
        </w:tc>
      </w:tr>
      <w:tr>
        <w:trPr>
          <w:cantSplit w:val="true"/>
        </w:trPr>
        <w:tc>
          <w:tcPr>
            <w:tcW w:type="dxa" w:w="3515"/>
          </w:tcPr>
          <w:p>
            <w:pPr>
              <w:spacing w:after="0" w:before="0"/>
            </w:pPr>
            <w:r/>
            <w:r>
              <w:rPr>
                <w:rFonts w:ascii="Arial" w:hAnsi="Arial"/>
                <w:b w:val="0"/>
                <w:sz w:val="15"/>
              </w:rPr>
              <w:t>cfg.NonWorkingDay</w:t>
            </w:r>
          </w:p>
        </w:tc>
        <w:tc>
          <w:tcPr>
            <w:tcW w:type="dxa" w:w="10205"/>
          </w:tcPr>
          <w:p>
            <w:pPr>
              <w:spacing w:after="0" w:before="0"/>
            </w:pPr>
            <w:r/>
            <w:r>
              <w:rPr>
                <w:rFonts w:ascii="Arial" w:hAnsi="Arial"/>
                <w:b w:val="0"/>
                <w:sz w:val="15"/>
              </w:rPr>
              <w:t>Non-working day; NULL TenantId = platform holiday, read-only (FR-PLT-035, BR-PLT-014)</w:t>
            </w:r>
          </w:p>
        </w:tc>
        <w:tc>
          <w:tcPr>
            <w:tcW w:type="dxa" w:w="1701"/>
          </w:tcPr>
          <w:p>
            <w:pPr>
              <w:spacing w:after="0" w:before="0"/>
            </w:pPr>
            <w:r/>
            <w:r>
              <w:rPr>
                <w:rFonts w:ascii="Arial" w:hAnsi="Arial"/>
                <w:b w:val="0"/>
                <w:sz w:val="15"/>
              </w:rPr>
              <w:t>m0_config_1</w:t>
            </w:r>
          </w:p>
        </w:tc>
      </w:tr>
      <w:tr>
        <w:trPr>
          <w:cantSplit w:val="true"/>
        </w:trPr>
        <w:tc>
          <w:tcPr>
            <w:tcW w:type="dxa" w:w="3515"/>
            <w:shd w:val="clear" w:color="auto" w:fill="E8EEF6"/>
          </w:tcPr>
          <w:p>
            <w:pPr>
              <w:spacing w:after="0" w:before="0"/>
            </w:pPr>
            <w:r/>
            <w:r>
              <w:rPr>
                <w:rFonts w:ascii="Arial" w:hAnsi="Arial"/>
                <w:b w:val="0"/>
                <w:sz w:val="15"/>
              </w:rPr>
              <w:t>cfg.NumberIssue</w:t>
            </w:r>
          </w:p>
        </w:tc>
        <w:tc>
          <w:tcPr>
            <w:tcW w:type="dxa" w:w="10205"/>
            <w:shd w:val="clear" w:color="auto" w:fill="E8EEF6"/>
          </w:tcPr>
          <w:p>
            <w:pPr>
              <w:spacing w:after="0" w:before="0"/>
            </w:pPr>
            <w:r/>
            <w:r>
              <w:rPr>
                <w:rFonts w:ascii="Arial" w:hAnsi="Arial"/>
                <w:b w:val="0"/>
                <w:sz w:val="15"/>
              </w:rPr>
              <w:t>Issued document numbers; a cancelled number is never reused (FR-PLT-026, BR-PLT-010)</w:t>
            </w:r>
          </w:p>
        </w:tc>
        <w:tc>
          <w:tcPr>
            <w:tcW w:type="dxa" w:w="1701"/>
            <w:shd w:val="clear" w:color="auto" w:fill="E8EEF6"/>
          </w:tcPr>
          <w:p>
            <w:pPr>
              <w:spacing w:after="0" w:before="0"/>
            </w:pPr>
            <w:r/>
            <w:r>
              <w:rPr>
                <w:rFonts w:ascii="Arial" w:hAnsi="Arial"/>
                <w:b w:val="0"/>
                <w:sz w:val="15"/>
              </w:rPr>
              <w:t>m0_config_2</w:t>
            </w:r>
          </w:p>
        </w:tc>
      </w:tr>
      <w:tr>
        <w:trPr>
          <w:cantSplit w:val="true"/>
        </w:trPr>
        <w:tc>
          <w:tcPr>
            <w:tcW w:type="dxa" w:w="3515"/>
          </w:tcPr>
          <w:p>
            <w:pPr>
              <w:spacing w:after="0" w:before="0"/>
            </w:pPr>
            <w:r/>
            <w:r>
              <w:rPr>
                <w:rFonts w:ascii="Arial" w:hAnsi="Arial"/>
                <w:b w:val="0"/>
                <w:sz w:val="15"/>
              </w:rPr>
              <w:t>cfg.NumberSequence</w:t>
            </w:r>
          </w:p>
        </w:tc>
        <w:tc>
          <w:tcPr>
            <w:tcW w:type="dxa" w:w="10205"/>
          </w:tcPr>
          <w:p>
            <w:pPr>
              <w:spacing w:after="0" w:before="0"/>
            </w:pPr>
            <w:r/>
            <w:r>
              <w:rPr>
                <w:rFonts w:ascii="Arial" w:hAnsi="Arial"/>
                <w:b w:val="0"/>
                <w:sz w:val="15"/>
              </w:rPr>
              <w:t>Counter per (definition, optional company, period); its row is locked on allocation inside the caller's transaction (BR-PLT-010)</w:t>
            </w:r>
          </w:p>
        </w:tc>
        <w:tc>
          <w:tcPr>
            <w:tcW w:type="dxa" w:w="1701"/>
          </w:tcPr>
          <w:p>
            <w:pPr>
              <w:spacing w:after="0" w:before="0"/>
            </w:pPr>
            <w:r/>
            <w:r>
              <w:rPr>
                <w:rFonts w:ascii="Arial" w:hAnsi="Arial"/>
                <w:b w:val="0"/>
                <w:sz w:val="15"/>
              </w:rPr>
              <w:t>m0_config_2</w:t>
            </w:r>
          </w:p>
        </w:tc>
      </w:tr>
      <w:tr>
        <w:trPr>
          <w:cantSplit w:val="true"/>
        </w:trPr>
        <w:tc>
          <w:tcPr>
            <w:tcW w:type="dxa" w:w="3515"/>
            <w:shd w:val="clear" w:color="auto" w:fill="E8EEF6"/>
          </w:tcPr>
          <w:p>
            <w:pPr>
              <w:spacing w:after="0" w:before="0"/>
            </w:pPr>
            <w:r/>
            <w:r>
              <w:rPr>
                <w:rFonts w:ascii="Arial" w:hAnsi="Arial"/>
                <w:b w:val="0"/>
                <w:sz w:val="15"/>
              </w:rPr>
              <w:t>cfg.NumberSequenceDefinition</w:t>
            </w:r>
          </w:p>
        </w:tc>
        <w:tc>
          <w:tcPr>
            <w:tcW w:type="dxa" w:w="10205"/>
            <w:shd w:val="clear" w:color="auto" w:fill="E8EEF6"/>
          </w:tcPr>
          <w:p>
            <w:pPr>
              <w:spacing w:after="0" w:before="0"/>
            </w:pPr>
            <w:r/>
            <w:r>
              <w:rPr>
                <w:rFonts w:ascii="Arial" w:hAnsi="Arial"/>
                <w:b w:val="0"/>
                <w:sz w:val="15"/>
              </w:rPr>
              <w:t>Numbering-type definition with a tag-based format, for example {seq:000}-{erp}-{yy} (FR-PLT-026)</w:t>
            </w:r>
          </w:p>
        </w:tc>
        <w:tc>
          <w:tcPr>
            <w:tcW w:type="dxa" w:w="1701"/>
            <w:shd w:val="clear" w:color="auto" w:fill="E8EEF6"/>
          </w:tcPr>
          <w:p>
            <w:pPr>
              <w:spacing w:after="0" w:before="0"/>
            </w:pPr>
            <w:r/>
            <w:r>
              <w:rPr>
                <w:rFonts w:ascii="Arial" w:hAnsi="Arial"/>
                <w:b w:val="0"/>
                <w:sz w:val="15"/>
              </w:rPr>
              <w:t>m0_config_2</w:t>
            </w:r>
          </w:p>
        </w:tc>
      </w:tr>
      <w:tr>
        <w:trPr>
          <w:cantSplit w:val="true"/>
        </w:trPr>
        <w:tc>
          <w:tcPr>
            <w:tcW w:type="dxa" w:w="3515"/>
          </w:tcPr>
          <w:p>
            <w:pPr>
              <w:spacing w:after="0" w:before="0"/>
            </w:pPr>
            <w:r/>
            <w:r>
              <w:rPr>
                <w:rFonts w:ascii="Arial" w:hAnsi="Arial"/>
                <w:b w:val="0"/>
                <w:sz w:val="15"/>
              </w:rPr>
              <w:t>cfg.OutboxEvent</w:t>
            </w:r>
          </w:p>
        </w:tc>
        <w:tc>
          <w:tcPr>
            <w:tcW w:type="dxa" w:w="10205"/>
          </w:tcPr>
          <w:p>
            <w:pPr>
              <w:spacing w:after="0" w:before="0"/>
            </w:pPr>
            <w:r/>
            <w:r>
              <w:rPr>
                <w:rFonts w:ascii="Arial" w:hAnsi="Arial"/>
                <w:b w:val="0"/>
                <w:sz w:val="15"/>
              </w:rPr>
              <w:t>Outbound queue with at-least-once delivery; the payload carries identifiers without restricted data; only DELIVERED events may be deleted (043, FR-PLT-042, DR-14)</w:t>
            </w:r>
          </w:p>
        </w:tc>
        <w:tc>
          <w:tcPr>
            <w:tcW w:type="dxa" w:w="1701"/>
          </w:tcPr>
          <w:p>
            <w:pPr>
              <w:spacing w:after="0" w:before="0"/>
            </w:pPr>
            <w:r/>
            <w:r>
              <w:rPr>
                <w:rFonts w:ascii="Arial" w:hAnsi="Arial"/>
                <w:b w:val="0"/>
                <w:sz w:val="15"/>
              </w:rPr>
              <w:t>m0_config_2</w:t>
            </w:r>
          </w:p>
        </w:tc>
      </w:tr>
      <w:tr>
        <w:trPr>
          <w:cantSplit w:val="true"/>
        </w:trPr>
        <w:tc>
          <w:tcPr>
            <w:tcW w:type="dxa" w:w="3515"/>
            <w:shd w:val="clear" w:color="auto" w:fill="E8EEF6"/>
          </w:tcPr>
          <w:p>
            <w:pPr>
              <w:spacing w:after="0" w:before="0"/>
            </w:pPr>
            <w:r/>
            <w:r>
              <w:rPr>
                <w:rFonts w:ascii="Arial" w:hAnsi="Arial"/>
                <w:b w:val="0"/>
                <w:sz w:val="15"/>
              </w:rPr>
              <w:t>cfg.SeedRun</w:t>
            </w:r>
          </w:p>
        </w:tc>
        <w:tc>
          <w:tcPr>
            <w:tcW w:type="dxa" w:w="10205"/>
            <w:shd w:val="clear" w:color="auto" w:fill="E8EEF6"/>
          </w:tcPr>
          <w:p>
            <w:pPr>
              <w:spacing w:after="0" w:before="0"/>
            </w:pPr>
            <w:r/>
            <w:r>
              <w:rPr>
                <w:rFonts w:ascii="Arial" w:hAnsi="Arial"/>
                <w:b w:val="0"/>
                <w:sz w:val="15"/>
              </w:rPr>
              <w:t>Numbered seed-run log per package; re-running a seed adds nothing (FR-PLT-008)</w:t>
            </w:r>
          </w:p>
        </w:tc>
        <w:tc>
          <w:tcPr>
            <w:tcW w:type="dxa" w:w="1701"/>
            <w:shd w:val="clear" w:color="auto" w:fill="E8EEF6"/>
          </w:tcPr>
          <w:p>
            <w:pPr>
              <w:spacing w:after="0" w:before="0"/>
            </w:pPr>
            <w:r/>
            <w:r>
              <w:rPr>
                <w:rFonts w:ascii="Arial" w:hAnsi="Arial"/>
                <w:b w:val="0"/>
                <w:sz w:val="15"/>
              </w:rPr>
              <w:t>m0_config_2</w:t>
            </w:r>
          </w:p>
        </w:tc>
      </w:tr>
      <w:tr>
        <w:trPr>
          <w:cantSplit w:val="true"/>
        </w:trPr>
        <w:tc>
          <w:tcPr>
            <w:tcW w:type="dxa" w:w="3515"/>
          </w:tcPr>
          <w:p>
            <w:pPr>
              <w:spacing w:after="0" w:before="0"/>
            </w:pPr>
            <w:r/>
            <w:r>
              <w:rPr>
                <w:rFonts w:ascii="Arial" w:hAnsi="Arial"/>
                <w:b w:val="0"/>
                <w:sz w:val="15"/>
              </w:rPr>
              <w:t>cfg.SettingDefinition</w:t>
            </w:r>
          </w:p>
        </w:tc>
        <w:tc>
          <w:tcPr>
            <w:tcW w:type="dxa" w:w="10205"/>
          </w:tcPr>
          <w:p>
            <w:pPr>
              <w:spacing w:after="0" w:before="0"/>
            </w:pPr>
            <w:r/>
            <w:r>
              <w:rPr>
                <w:rFonts w:ascii="Arial" w:hAnsi="Arial"/>
                <w:b w:val="0"/>
                <w:sz w:val="15"/>
              </w:rPr>
              <w:t>Setting-key definition with platform minimum and maximum bounds (BR-PLT-018, FR-PLT-043)</w:t>
            </w:r>
          </w:p>
        </w:tc>
        <w:tc>
          <w:tcPr>
            <w:tcW w:type="dxa" w:w="1701"/>
          </w:tcPr>
          <w:p>
            <w:pPr>
              <w:spacing w:after="0" w:before="0"/>
            </w:pPr>
            <w:r/>
            <w:r>
              <w:rPr>
                <w:rFonts w:ascii="Arial" w:hAnsi="Arial"/>
                <w:b w:val="0"/>
                <w:sz w:val="15"/>
              </w:rPr>
              <w:t>m0_config_2</w:t>
            </w:r>
          </w:p>
        </w:tc>
      </w:tr>
      <w:tr>
        <w:trPr>
          <w:cantSplit w:val="true"/>
        </w:trPr>
        <w:tc>
          <w:tcPr>
            <w:tcW w:type="dxa" w:w="3515"/>
            <w:shd w:val="clear" w:color="auto" w:fill="E8EEF6"/>
          </w:tcPr>
          <w:p>
            <w:pPr>
              <w:spacing w:after="0" w:before="0"/>
            </w:pPr>
            <w:r/>
            <w:r>
              <w:rPr>
                <w:rFonts w:ascii="Arial" w:hAnsi="Arial"/>
                <w:b w:val="0"/>
                <w:sz w:val="15"/>
              </w:rPr>
              <w:t>cfg.TenantSetting</w:t>
            </w:r>
          </w:p>
        </w:tc>
        <w:tc>
          <w:tcPr>
            <w:tcW w:type="dxa" w:w="10205"/>
            <w:shd w:val="clear" w:color="auto" w:fill="E8EEF6"/>
          </w:tcPr>
          <w:p>
            <w:pPr>
              <w:spacing w:after="0" w:before="0"/>
            </w:pPr>
            <w:r/>
            <w:r>
              <w:rPr>
                <w:rFonts w:ascii="Arial" w:hAnsi="Arial"/>
                <w:b w:val="0"/>
                <w:sz w:val="15"/>
              </w:rPr>
              <w:t>Tenant settings: security policies, timeouts, thresholds, and work start and end times (FR-PLT-043)</w:t>
            </w:r>
          </w:p>
        </w:tc>
        <w:tc>
          <w:tcPr>
            <w:tcW w:type="dxa" w:w="1701"/>
            <w:shd w:val="clear" w:color="auto" w:fill="E8EEF6"/>
          </w:tcPr>
          <w:p>
            <w:pPr>
              <w:spacing w:after="0" w:before="0"/>
            </w:pPr>
            <w:r/>
            <w:r>
              <w:rPr>
                <w:rFonts w:ascii="Arial" w:hAnsi="Arial"/>
                <w:b w:val="0"/>
                <w:sz w:val="15"/>
              </w:rPr>
              <w:t>m0_config_2</w:t>
            </w:r>
          </w:p>
        </w:tc>
      </w:tr>
      <w:tr>
        <w:trPr>
          <w:cantSplit w:val="true"/>
        </w:trPr>
        <w:tc>
          <w:tcPr>
            <w:tcW w:type="dxa" w:w="3515"/>
          </w:tcPr>
          <w:p>
            <w:pPr>
              <w:spacing w:after="0" w:before="0"/>
            </w:pPr>
            <w:r/>
            <w:r>
              <w:rPr>
                <w:rFonts w:ascii="Arial" w:hAnsi="Arial"/>
                <w:b w:val="0"/>
                <w:sz w:val="15"/>
              </w:rPr>
              <w:t>cmp.TermType</w:t>
            </w:r>
          </w:p>
        </w:tc>
        <w:tc>
          <w:tcPr>
            <w:tcW w:type="dxa" w:w="10205"/>
          </w:tcPr>
          <w:p>
            <w:pPr>
              <w:spacing w:after="0" w:before="0"/>
            </w:pPr>
            <w:r/>
            <w:r>
              <w:rPr>
                <w:rFonts w:ascii="Arial" w:hAnsi="Arial"/>
                <w:b w:val="0"/>
                <w:sz w:val="15"/>
              </w:rPr>
              <w:t>Comparable term key (FR-CMP-001); the code follows the pattern PRC.MARGIN_PCT; system terms cannot be deleted and their unit cannot change (IsSystem)</w:t>
            </w:r>
          </w:p>
        </w:tc>
        <w:tc>
          <w:tcPr>
            <w:tcW w:type="dxa" w:w="1701"/>
          </w:tcPr>
          <w:p>
            <w:pPr>
              <w:spacing w:after="0" w:before="0"/>
            </w:pPr>
            <w:r/>
            <w:r>
              <w:rPr>
                <w:rFonts w:ascii="Arial" w:hAnsi="Arial"/>
                <w:b w:val="0"/>
                <w:sz w:val="15"/>
              </w:rPr>
              <w:t>m5_pricing_5</w:t>
            </w:r>
          </w:p>
        </w:tc>
      </w:tr>
      <w:tr>
        <w:trPr>
          <w:cantSplit w:val="true"/>
        </w:trPr>
        <w:tc>
          <w:tcPr>
            <w:tcW w:type="dxa" w:w="3515"/>
            <w:shd w:val="clear" w:color="auto" w:fill="E8EEF6"/>
          </w:tcPr>
          <w:p>
            <w:pPr>
              <w:spacing w:after="0" w:before="0"/>
            </w:pPr>
            <w:r/>
            <w:r>
              <w:rPr>
                <w:rFonts w:ascii="Arial" w:hAnsi="Arial"/>
                <w:b w:val="0"/>
                <w:sz w:val="15"/>
              </w:rPr>
              <w:t>cmp.TermValue</w:t>
            </w:r>
          </w:p>
        </w:tc>
        <w:tc>
          <w:tcPr>
            <w:tcW w:type="dxa" w:w="10205"/>
            <w:shd w:val="clear" w:color="auto" w:fill="E8EEF6"/>
          </w:tcPr>
          <w:p>
            <w:pPr>
              <w:spacing w:after="0" w:before="0"/>
            </w:pPr>
            <w:r/>
            <w:r>
              <w:rPr>
                <w:rFonts w:ascii="Arial" w:hAnsi="Arial"/>
                <w:b w:val="0"/>
                <w:sz w:val="15"/>
              </w:rPr>
              <w:t>Term value in a facility, with its scope and source (FR-CMP-002..006, BR-CMP-001..006, V-CMP-01)</w:t>
            </w:r>
          </w:p>
        </w:tc>
        <w:tc>
          <w:tcPr>
            <w:tcW w:type="dxa" w:w="1701"/>
            <w:shd w:val="clear" w:color="auto" w:fill="E8EEF6"/>
          </w:tcPr>
          <w:p>
            <w:pPr>
              <w:spacing w:after="0" w:before="0"/>
            </w:pPr>
            <w:r/>
            <w:r>
              <w:rPr>
                <w:rFonts w:ascii="Arial" w:hAnsi="Arial"/>
                <w:b w:val="0"/>
                <w:sz w:val="15"/>
              </w:rPr>
              <w:t>m5_pricing_5</w:t>
            </w:r>
          </w:p>
        </w:tc>
      </w:tr>
      <w:tr>
        <w:trPr>
          <w:cantSplit w:val="true"/>
        </w:trPr>
        <w:tc>
          <w:tcPr>
            <w:tcW w:type="dxa" w:w="3515"/>
          </w:tcPr>
          <w:p>
            <w:pPr>
              <w:spacing w:after="0" w:before="0"/>
            </w:pPr>
            <w:r/>
            <w:r>
              <w:rPr>
                <w:rFonts w:ascii="Arial" w:hAnsi="Arial"/>
                <w:b w:val="0"/>
                <w:sz w:val="15"/>
              </w:rPr>
              <w:t>col.Collateral</w:t>
            </w:r>
          </w:p>
        </w:tc>
        <w:tc>
          <w:tcPr>
            <w:tcW w:type="dxa" w:w="10205"/>
          </w:tcPr>
          <w:p>
            <w:pPr>
              <w:spacing w:after="0" w:before="0"/>
            </w:pPr>
            <w:r/>
            <w:r>
              <w:rPr>
                <w:rFonts w:ascii="Arial" w:hAnsi="Arial"/>
                <w:b w:val="0"/>
                <w:sz w:val="15"/>
              </w:rPr>
              <w:t>Collateral record; approved independently of the facility review, and an amendment creates a new revision (FR-COL-001/014, V-COL-01, section 8)</w:t>
            </w:r>
          </w:p>
        </w:tc>
        <w:tc>
          <w:tcPr>
            <w:tcW w:type="dxa" w:w="1701"/>
          </w:tcPr>
          <w:p>
            <w:pPr>
              <w:spacing w:after="0" w:before="0"/>
            </w:pPr>
            <w:r/>
            <w:r>
              <w:rPr>
                <w:rFonts w:ascii="Arial" w:hAnsi="Arial"/>
                <w:b w:val="0"/>
                <w:sz w:val="15"/>
              </w:rPr>
              <w:t>m5_collateral_1</w:t>
            </w:r>
          </w:p>
        </w:tc>
      </w:tr>
      <w:tr>
        <w:trPr>
          <w:cantSplit w:val="true"/>
        </w:trPr>
        <w:tc>
          <w:tcPr>
            <w:tcW w:type="dxa" w:w="3515"/>
            <w:shd w:val="clear" w:color="auto" w:fill="E8EEF6"/>
          </w:tcPr>
          <w:p>
            <w:pPr>
              <w:spacing w:after="0" w:before="0"/>
            </w:pPr>
            <w:r/>
            <w:r>
              <w:rPr>
                <w:rFonts w:ascii="Arial" w:hAnsi="Arial"/>
                <w:b w:val="0"/>
                <w:sz w:val="15"/>
              </w:rPr>
              <w:t>col.CollateralLink</w:t>
            </w:r>
          </w:p>
        </w:tc>
        <w:tc>
          <w:tcPr>
            <w:tcW w:type="dxa" w:w="10205"/>
            <w:shd w:val="clear" w:color="auto" w:fill="E8EEF6"/>
          </w:tcPr>
          <w:p>
            <w:pPr>
              <w:spacing w:after="0" w:before="0"/>
            </w:pPr>
            <w:r/>
            <w:r>
              <w:rPr>
                <w:rFonts w:ascii="Arial" w:hAnsi="Arial"/>
                <w:b w:val="0"/>
                <w:sz w:val="15"/>
              </w:rPr>
              <w:t>Link between collateral and a facility or limit; one collateral can serve several facilities (FR-COL-002, BR-COL-005)</w:t>
            </w:r>
          </w:p>
        </w:tc>
        <w:tc>
          <w:tcPr>
            <w:tcW w:type="dxa" w:w="1701"/>
            <w:shd w:val="clear" w:color="auto" w:fill="E8EEF6"/>
          </w:tcPr>
          <w:p>
            <w:pPr>
              <w:spacing w:after="0" w:before="0"/>
            </w:pPr>
            <w:r/>
            <w:r>
              <w:rPr>
                <w:rFonts w:ascii="Arial" w:hAnsi="Arial"/>
                <w:b w:val="0"/>
                <w:sz w:val="15"/>
              </w:rPr>
              <w:t>m5_collateral_1</w:t>
            </w:r>
          </w:p>
        </w:tc>
      </w:tr>
      <w:tr>
        <w:trPr>
          <w:cantSplit w:val="true"/>
        </w:trPr>
        <w:tc>
          <w:tcPr>
            <w:tcW w:type="dxa" w:w="3515"/>
          </w:tcPr>
          <w:p>
            <w:pPr>
              <w:spacing w:after="0" w:before="0"/>
            </w:pPr>
            <w:r/>
            <w:r>
              <w:rPr>
                <w:rFonts w:ascii="Arial" w:hAnsi="Arial"/>
                <w:b w:val="0"/>
                <w:sz w:val="15"/>
              </w:rPr>
              <w:t>col.Guarantee</w:t>
            </w:r>
          </w:p>
        </w:tc>
        <w:tc>
          <w:tcPr>
            <w:tcW w:type="dxa" w:w="10205"/>
          </w:tcPr>
          <w:p>
            <w:pPr>
              <w:spacing w:after="0" w:before="0"/>
            </w:pPr>
            <w:r/>
            <w:r>
              <w:rPr>
                <w:rFonts w:ascii="Arial" w:hAnsi="Arial"/>
                <w:b w:val="0"/>
                <w:sz w:val="15"/>
              </w:rPr>
              <w:t>Guarantee, 1:1 with Collateral; the guarantor is always a Party, and no identity numbers are stored here (FR-COL-003/004, BR-COL-001)</w:t>
            </w:r>
          </w:p>
        </w:tc>
        <w:tc>
          <w:tcPr>
            <w:tcW w:type="dxa" w:w="1701"/>
          </w:tcPr>
          <w:p>
            <w:pPr>
              <w:spacing w:after="0" w:before="0"/>
            </w:pPr>
            <w:r/>
            <w:r>
              <w:rPr>
                <w:rFonts w:ascii="Arial" w:hAnsi="Arial"/>
                <w:b w:val="0"/>
                <w:sz w:val="15"/>
              </w:rPr>
              <w:t>m5_collateral_2</w:t>
            </w:r>
          </w:p>
        </w:tc>
      </w:tr>
      <w:tr>
        <w:trPr>
          <w:cantSplit w:val="true"/>
        </w:trPr>
        <w:tc>
          <w:tcPr>
            <w:tcW w:type="dxa" w:w="3515"/>
            <w:shd w:val="clear" w:color="auto" w:fill="E8EEF6"/>
          </w:tcPr>
          <w:p>
            <w:pPr>
              <w:spacing w:after="0" w:before="0"/>
            </w:pPr>
            <w:r/>
            <w:r>
              <w:rPr>
                <w:rFonts w:ascii="Arial" w:hAnsi="Arial"/>
                <w:b w:val="0"/>
                <w:sz w:val="15"/>
              </w:rPr>
              <w:t>col.InsurancePolicyAssignment</w:t>
            </w:r>
          </w:p>
        </w:tc>
        <w:tc>
          <w:tcPr>
            <w:tcW w:type="dxa" w:w="10205"/>
            <w:shd w:val="clear" w:color="auto" w:fill="E8EEF6"/>
          </w:tcPr>
          <w:p>
            <w:pPr>
              <w:spacing w:after="0" w:before="0"/>
            </w:pPr>
            <w:r/>
            <w:r>
              <w:rPr>
                <w:rFonts w:ascii="Arial" w:hAnsi="Arial"/>
                <w:b w:val="0"/>
                <w:sz w:val="15"/>
              </w:rPr>
              <w:t>Insurance policy assignment; the uniqueness key (CollateralId, PolicyNo) allows the policy to be renewed (FR-COL-006, BR-COL-003)</w:t>
            </w:r>
          </w:p>
        </w:tc>
        <w:tc>
          <w:tcPr>
            <w:tcW w:type="dxa" w:w="1701"/>
            <w:shd w:val="clear" w:color="auto" w:fill="E8EEF6"/>
          </w:tcPr>
          <w:p>
            <w:pPr>
              <w:spacing w:after="0" w:before="0"/>
            </w:pPr>
            <w:r/>
            <w:r>
              <w:rPr>
                <w:rFonts w:ascii="Arial" w:hAnsi="Arial"/>
                <w:b w:val="0"/>
                <w:sz w:val="15"/>
              </w:rPr>
              <w:t>m5_collateral_2</w:t>
            </w:r>
          </w:p>
        </w:tc>
      </w:tr>
      <w:tr>
        <w:trPr>
          <w:cantSplit w:val="true"/>
        </w:trPr>
        <w:tc>
          <w:tcPr>
            <w:tcW w:type="dxa" w:w="3515"/>
          </w:tcPr>
          <w:p>
            <w:pPr>
              <w:spacing w:after="0" w:before="0"/>
            </w:pPr>
            <w:r/>
            <w:r>
              <w:rPr>
                <w:rFonts w:ascii="Arial" w:hAnsi="Arial"/>
                <w:b w:val="0"/>
                <w:sz w:val="15"/>
              </w:rPr>
              <w:t>col.PromissoryNote</w:t>
            </w:r>
          </w:p>
        </w:tc>
        <w:tc>
          <w:tcPr>
            <w:tcW w:type="dxa" w:w="10205"/>
          </w:tcPr>
          <w:p>
            <w:pPr>
              <w:spacing w:after="0" w:before="0"/>
            </w:pPr>
            <w:r/>
            <w:r>
              <w:rPr>
                <w:rFonts w:ascii="Arial" w:hAnsi="Arial"/>
                <w:b w:val="0"/>
                <w:sz w:val="15"/>
              </w:rPr>
              <w:t>Promissory note, 1:1; its own amount may exceed the limit (FR-COL-005, BR-COL-002); NextRenewalDue and PNRatio are derived</w:t>
            </w:r>
          </w:p>
        </w:tc>
        <w:tc>
          <w:tcPr>
            <w:tcW w:type="dxa" w:w="1701"/>
          </w:tcPr>
          <w:p>
            <w:pPr>
              <w:spacing w:after="0" w:before="0"/>
            </w:pPr>
            <w:r/>
            <w:r>
              <w:rPr>
                <w:rFonts w:ascii="Arial" w:hAnsi="Arial"/>
                <w:b w:val="0"/>
                <w:sz w:val="15"/>
              </w:rPr>
              <w:t>m5_collateral_3</w:t>
            </w:r>
          </w:p>
        </w:tc>
      </w:tr>
      <w:tr>
        <w:trPr>
          <w:cantSplit w:val="true"/>
        </w:trPr>
        <w:tc>
          <w:tcPr>
            <w:tcW w:type="dxa" w:w="3515"/>
            <w:shd w:val="clear" w:color="auto" w:fill="E8EEF6"/>
          </w:tcPr>
          <w:p>
            <w:pPr>
              <w:spacing w:after="0" w:before="0"/>
            </w:pPr>
            <w:r/>
            <w:r>
              <w:rPr>
                <w:rFonts w:ascii="Arial" w:hAnsi="Arial"/>
                <w:b w:val="0"/>
                <w:sz w:val="15"/>
              </w:rPr>
              <w:t>col.PromissoryNoteSigner</w:t>
            </w:r>
          </w:p>
        </w:tc>
        <w:tc>
          <w:tcPr>
            <w:tcW w:type="dxa" w:w="10205"/>
            <w:shd w:val="clear" w:color="auto" w:fill="E8EEF6"/>
          </w:tcPr>
          <w:p>
            <w:pPr>
              <w:spacing w:after="0" w:before="0"/>
            </w:pPr>
            <w:r/>
            <w:r>
              <w:rPr>
                <w:rFonts w:ascii="Arial" w:hAnsi="Arial"/>
                <w:b w:val="0"/>
                <w:sz w:val="15"/>
              </w:rPr>
              <w:t>Signers of the promissory note (SignerPartyIds)</w:t>
            </w:r>
          </w:p>
        </w:tc>
        <w:tc>
          <w:tcPr>
            <w:tcW w:type="dxa" w:w="1701"/>
            <w:shd w:val="clear" w:color="auto" w:fill="E8EEF6"/>
          </w:tcPr>
          <w:p>
            <w:pPr>
              <w:spacing w:after="0" w:before="0"/>
            </w:pPr>
            <w:r/>
            <w:r>
              <w:rPr>
                <w:rFonts w:ascii="Arial" w:hAnsi="Arial"/>
                <w:b w:val="0"/>
                <w:sz w:val="15"/>
              </w:rPr>
              <w:t>m5_collateral_3</w:t>
            </w:r>
          </w:p>
        </w:tc>
      </w:tr>
      <w:tr>
        <w:trPr>
          <w:cantSplit w:val="true"/>
        </w:trPr>
        <w:tc>
          <w:tcPr>
            <w:tcW w:type="dxa" w:w="3515"/>
          </w:tcPr>
          <w:p>
            <w:pPr>
              <w:spacing w:after="0" w:before="0"/>
            </w:pPr>
            <w:r/>
            <w:r>
              <w:rPr>
                <w:rFonts w:ascii="Arial" w:hAnsi="Arial"/>
                <w:b w:val="0"/>
                <w:sz w:val="15"/>
              </w:rPr>
              <w:t>col.ValuationSchedule</w:t>
            </w:r>
          </w:p>
        </w:tc>
        <w:tc>
          <w:tcPr>
            <w:tcW w:type="dxa" w:w="10205"/>
          </w:tcPr>
          <w:p>
            <w:pPr>
              <w:spacing w:after="0" w:before="0"/>
            </w:pPr>
            <w:r/>
            <w:r>
              <w:rPr>
                <w:rFonts w:ascii="Arial" w:hAnsi="Arial"/>
                <w:b w:val="0"/>
                <w:sz w:val="15"/>
              </w:rPr>
              <w:t>Property valuation schedule (FR-COL-008, BR-COL-004), for example three valuers in the first year, then one valuer per year</w:t>
            </w:r>
          </w:p>
        </w:tc>
        <w:tc>
          <w:tcPr>
            <w:tcW w:type="dxa" w:w="1701"/>
          </w:tcPr>
          <w:p>
            <w:pPr>
              <w:spacing w:after="0" w:before="0"/>
            </w:pPr>
            <w:r/>
            <w:r>
              <w:rPr>
                <w:rFonts w:ascii="Arial" w:hAnsi="Arial"/>
                <w:b w:val="0"/>
                <w:sz w:val="15"/>
              </w:rPr>
              <w:t>m5_collateral_3</w:t>
            </w:r>
          </w:p>
        </w:tc>
      </w:tr>
      <w:tr>
        <w:trPr>
          <w:cantSplit w:val="true"/>
        </w:trPr>
        <w:tc>
          <w:tcPr>
            <w:tcW w:type="dxa" w:w="3515"/>
            <w:shd w:val="clear" w:color="auto" w:fill="E8EEF6"/>
          </w:tcPr>
          <w:p>
            <w:pPr>
              <w:spacing w:after="0" w:before="0"/>
            </w:pPr>
            <w:r/>
            <w:r>
              <w:rPr>
                <w:rFonts w:ascii="Arial" w:hAnsi="Arial"/>
                <w:b w:val="0"/>
                <w:sz w:val="15"/>
              </w:rPr>
              <w:t>doc.Document</w:t>
            </w:r>
          </w:p>
        </w:tc>
        <w:tc>
          <w:tcPr>
            <w:tcW w:type="dxa" w:w="10205"/>
            <w:shd w:val="clear" w:color="auto" w:fill="E8EEF6"/>
          </w:tcPr>
          <w:p>
            <w:pPr>
              <w:spacing w:after="0" w:before="0"/>
            </w:pPr>
            <w:r/>
            <w:r>
              <w:rPr>
                <w:rFonts w:ascii="Arial" w:hAnsi="Arial"/>
                <w:b w:val="0"/>
                <w:sz w:val="15"/>
              </w:rPr>
              <w:t>Logical document: document data and status; the file itself is in doc.DocumentVersion (FR-PLT-027/028, BR-PLT-011)</w:t>
            </w:r>
          </w:p>
        </w:tc>
        <w:tc>
          <w:tcPr>
            <w:tcW w:type="dxa" w:w="1701"/>
            <w:shd w:val="clear" w:color="auto" w:fill="E8EEF6"/>
          </w:tcPr>
          <w:p>
            <w:pPr>
              <w:spacing w:after="0" w:before="0"/>
            </w:pPr>
            <w:r/>
            <w:r>
              <w:rPr>
                <w:rFonts w:ascii="Arial" w:hAnsi="Arial"/>
                <w:b w:val="0"/>
                <w:sz w:val="15"/>
              </w:rPr>
              <w:t>m0_audit_docs</w:t>
            </w:r>
          </w:p>
        </w:tc>
      </w:tr>
      <w:tr>
        <w:trPr>
          <w:cantSplit w:val="true"/>
        </w:trPr>
        <w:tc>
          <w:tcPr>
            <w:tcW w:type="dxa" w:w="3515"/>
          </w:tcPr>
          <w:p>
            <w:pPr>
              <w:spacing w:after="0" w:before="0"/>
            </w:pPr>
            <w:r/>
            <w:r>
              <w:rPr>
                <w:rFonts w:ascii="Arial" w:hAnsi="Arial"/>
                <w:b w:val="0"/>
                <w:sz w:val="15"/>
              </w:rPr>
              <w:t>doc.DocumentLink</w:t>
            </w:r>
          </w:p>
        </w:tc>
        <w:tc>
          <w:tcPr>
            <w:tcW w:type="dxa" w:w="10205"/>
          </w:tcPr>
          <w:p>
            <w:pPr>
              <w:spacing w:after="0" w:before="0"/>
            </w:pPr>
            <w:r/>
            <w:r>
              <w:rPr>
                <w:rFonts w:ascii="Arial" w:hAnsi="Arial"/>
                <w:b w:val="0"/>
                <w:sz w:val="15"/>
              </w:rPr>
              <w:t>Links a document to any entity with a role and a reference page; unlinking is logical (FR-PLT-028)</w:t>
            </w:r>
          </w:p>
        </w:tc>
        <w:tc>
          <w:tcPr>
            <w:tcW w:type="dxa" w:w="1701"/>
          </w:tcPr>
          <w:p>
            <w:pPr>
              <w:spacing w:after="0" w:before="0"/>
            </w:pPr>
            <w:r/>
            <w:r>
              <w:rPr>
                <w:rFonts w:ascii="Arial" w:hAnsi="Arial"/>
                <w:b w:val="0"/>
                <w:sz w:val="15"/>
              </w:rPr>
              <w:t>m0_audit_docs</w:t>
            </w:r>
          </w:p>
        </w:tc>
      </w:tr>
      <w:tr>
        <w:trPr>
          <w:cantSplit w:val="true"/>
        </w:trPr>
        <w:tc>
          <w:tcPr>
            <w:tcW w:type="dxa" w:w="3515"/>
            <w:shd w:val="clear" w:color="auto" w:fill="E8EEF6"/>
          </w:tcPr>
          <w:p>
            <w:pPr>
              <w:spacing w:after="0" w:before="0"/>
            </w:pPr>
            <w:r/>
            <w:r>
              <w:rPr>
                <w:rFonts w:ascii="Arial" w:hAnsi="Arial"/>
                <w:b w:val="0"/>
                <w:sz w:val="15"/>
              </w:rPr>
              <w:t>doc.DocumentVersion</w:t>
            </w:r>
          </w:p>
        </w:tc>
        <w:tc>
          <w:tcPr>
            <w:tcW w:type="dxa" w:w="10205"/>
            <w:shd w:val="clear" w:color="auto" w:fill="E8EEF6"/>
          </w:tcPr>
          <w:p>
            <w:pPr>
              <w:spacing w:after="0" w:before="0"/>
            </w:pPr>
            <w:r/>
            <w:r>
              <w:rPr>
                <w:rFonts w:ascii="Arial" w:hAnsi="Arial"/>
                <w:b w:val="0"/>
                <w:sz w:val="15"/>
              </w:rPr>
              <w:t>Immutable file version; a change creates a new version: the application may update only the scan and integrity columns (043, FR-PLT-027, BR-PLT-011, DR-11)</w:t>
            </w:r>
          </w:p>
        </w:tc>
        <w:tc>
          <w:tcPr>
            <w:tcW w:type="dxa" w:w="1701"/>
            <w:shd w:val="clear" w:color="auto" w:fill="E8EEF6"/>
          </w:tcPr>
          <w:p>
            <w:pPr>
              <w:spacing w:after="0" w:before="0"/>
            </w:pPr>
            <w:r/>
            <w:r>
              <w:rPr>
                <w:rFonts w:ascii="Arial" w:hAnsi="Arial"/>
                <w:b w:val="0"/>
                <w:sz w:val="15"/>
              </w:rPr>
              <w:t>m0_audit_docs</w:t>
            </w:r>
          </w:p>
        </w:tc>
      </w:tr>
      <w:tr>
        <w:trPr>
          <w:cantSplit w:val="true"/>
        </w:trPr>
        <w:tc>
          <w:tcPr>
            <w:tcW w:type="dxa" w:w="3515"/>
          </w:tcPr>
          <w:p>
            <w:pPr>
              <w:spacing w:after="0" w:before="0"/>
            </w:pPr>
            <w:r/>
            <w:r>
              <w:rPr>
                <w:rFonts w:ascii="Arial" w:hAnsi="Arial"/>
                <w:b w:val="0"/>
                <w:sz w:val="15"/>
              </w:rPr>
              <w:t>fac.Facility</w:t>
            </w:r>
          </w:p>
        </w:tc>
        <w:tc>
          <w:tcPr>
            <w:tcW w:type="dxa" w:w="10205"/>
          </w:tcPr>
          <w:p>
            <w:pPr>
              <w:spacing w:after="0" w:before="0"/>
            </w:pPr>
            <w:r/>
            <w:r>
              <w:rPr>
                <w:rFonts w:ascii="Arial" w:hAnsi="Arial"/>
                <w:b w:val="0"/>
                <w:sz w:val="15"/>
              </w:rPr>
              <w:t>Facility agreement package: root of the aggregate (FR-FAC-001..008, BR-FAC-001/005/006)</w:t>
            </w:r>
          </w:p>
        </w:tc>
        <w:tc>
          <w:tcPr>
            <w:tcW w:type="dxa" w:w="1701"/>
          </w:tcPr>
          <w:p>
            <w:pPr>
              <w:spacing w:after="0" w:before="0"/>
            </w:pPr>
            <w:r/>
            <w:r>
              <w:rPr>
                <w:rFonts w:ascii="Arial" w:hAnsi="Arial"/>
                <w:b w:val="0"/>
                <w:sz w:val="15"/>
              </w:rPr>
              <w:t>m5_facility_core_1</w:t>
            </w:r>
          </w:p>
        </w:tc>
      </w:tr>
      <w:tr>
        <w:trPr>
          <w:cantSplit w:val="true"/>
        </w:trPr>
        <w:tc>
          <w:tcPr>
            <w:tcW w:type="dxa" w:w="3515"/>
            <w:shd w:val="clear" w:color="auto" w:fill="E8EEF6"/>
          </w:tcPr>
          <w:p>
            <w:pPr>
              <w:spacing w:after="0" w:before="0"/>
            </w:pPr>
            <w:r/>
            <w:r>
              <w:rPr>
                <w:rFonts w:ascii="Arial" w:hAnsi="Arial"/>
                <w:b w:val="0"/>
                <w:sz w:val="15"/>
              </w:rPr>
              <w:t>fac.FacilityDocument</w:t>
            </w:r>
          </w:p>
        </w:tc>
        <w:tc>
          <w:tcPr>
            <w:tcW w:type="dxa" w:w="10205"/>
            <w:shd w:val="clear" w:color="auto" w:fill="E8EEF6"/>
          </w:tcPr>
          <w:p>
            <w:pPr>
              <w:spacing w:after="0" w:before="0"/>
            </w:pPr>
            <w:r/>
            <w:r>
              <w:rPr>
                <w:rFonts w:ascii="Arial" w:hAnsi="Arial"/>
                <w:b w:val="0"/>
                <w:sz w:val="15"/>
              </w:rPr>
              <w:t>Document within the package, with precedence (FR-FAC-004, BR-FAC-008, V-FAC-03); its type comes from doc.Document.DocumentTypeId</w:t>
            </w:r>
          </w:p>
        </w:tc>
        <w:tc>
          <w:tcPr>
            <w:tcW w:type="dxa" w:w="1701"/>
            <w:shd w:val="clear" w:color="auto" w:fill="E8EEF6"/>
          </w:tcPr>
          <w:p>
            <w:pPr>
              <w:spacing w:after="0" w:before="0"/>
            </w:pPr>
            <w:r/>
            <w:r>
              <w:rPr>
                <w:rFonts w:ascii="Arial" w:hAnsi="Arial"/>
                <w:b w:val="0"/>
                <w:sz w:val="15"/>
              </w:rPr>
              <w:t>m5_facility_core_1</w:t>
            </w:r>
          </w:p>
        </w:tc>
      </w:tr>
      <w:tr>
        <w:trPr>
          <w:cantSplit w:val="true"/>
        </w:trPr>
        <w:tc>
          <w:tcPr>
            <w:tcW w:type="dxa" w:w="3515"/>
          </w:tcPr>
          <w:p>
            <w:pPr>
              <w:spacing w:after="0" w:before="0"/>
            </w:pPr>
            <w:r/>
            <w:r>
              <w:rPr>
                <w:rFonts w:ascii="Arial" w:hAnsi="Arial"/>
                <w:b w:val="0"/>
                <w:sz w:val="15"/>
              </w:rPr>
              <w:t>fac.FacilityLender</w:t>
            </w:r>
          </w:p>
        </w:tc>
        <w:tc>
          <w:tcPr>
            <w:tcW w:type="dxa" w:w="10205"/>
          </w:tcPr>
          <w:p>
            <w:pPr>
              <w:spacing w:after="0" w:before="0"/>
            </w:pPr>
            <w:r/>
            <w:r>
              <w:rPr>
                <w:rFonts w:ascii="Arial" w:hAnsi="Arial"/>
                <w:b w:val="0"/>
                <w:sz w:val="15"/>
              </w:rPr>
              <w:t>Lender and its share (FR-FAC-003, BR-FAC-007, V-FAC-02); shares total 100 and a single agent: checked by the application for every revision, and by trigger fac.TR_FacilityLender_ApprovedShares (db/static/050) for approved revisions</w:t>
            </w:r>
          </w:p>
        </w:tc>
        <w:tc>
          <w:tcPr>
            <w:tcW w:type="dxa" w:w="1701"/>
          </w:tcPr>
          <w:p>
            <w:pPr>
              <w:spacing w:after="0" w:before="0"/>
            </w:pPr>
            <w:r/>
            <w:r>
              <w:rPr>
                <w:rFonts w:ascii="Arial" w:hAnsi="Arial"/>
                <w:b w:val="0"/>
                <w:sz w:val="15"/>
              </w:rPr>
              <w:t>m5_facility_core_2</w:t>
            </w:r>
          </w:p>
        </w:tc>
      </w:tr>
      <w:tr>
        <w:trPr>
          <w:cantSplit w:val="true"/>
        </w:trPr>
        <w:tc>
          <w:tcPr>
            <w:tcW w:type="dxa" w:w="3515"/>
            <w:shd w:val="clear" w:color="auto" w:fill="E8EEF6"/>
          </w:tcPr>
          <w:p>
            <w:pPr>
              <w:spacing w:after="0" w:before="0"/>
            </w:pPr>
            <w:r/>
            <w:r>
              <w:rPr>
                <w:rFonts w:ascii="Arial" w:hAnsi="Arial"/>
                <w:b w:val="0"/>
                <w:sz w:val="15"/>
              </w:rPr>
              <w:t>fac.FacilityRevision</w:t>
            </w:r>
          </w:p>
        </w:tc>
        <w:tc>
          <w:tcPr>
            <w:tcW w:type="dxa" w:w="10205"/>
            <w:shd w:val="clear" w:color="auto" w:fill="E8EEF6"/>
          </w:tcPr>
          <w:p>
            <w:pPr>
              <w:spacing w:after="0" w:before="0"/>
            </w:pPr>
            <w:r/>
            <w:r>
              <w:rPr>
                <w:rFonts w:ascii="Arial" w:hAnsi="Arial"/>
                <w:b w:val="0"/>
                <w:sz w:val="15"/>
              </w:rPr>
              <w:t>Preparer and approver revision of facility terms (FR-FAC-024, BR-FAC-003/004, section 8)</w:t>
            </w:r>
          </w:p>
        </w:tc>
        <w:tc>
          <w:tcPr>
            <w:tcW w:type="dxa" w:w="1701"/>
            <w:shd w:val="clear" w:color="auto" w:fill="E8EEF6"/>
          </w:tcPr>
          <w:p>
            <w:pPr>
              <w:spacing w:after="0" w:before="0"/>
            </w:pPr>
            <w:r/>
            <w:r>
              <w:rPr>
                <w:rFonts w:ascii="Arial" w:hAnsi="Arial"/>
                <w:b w:val="0"/>
                <w:sz w:val="15"/>
              </w:rPr>
              <w:t>m5_facility_core_1</w:t>
            </w:r>
          </w:p>
        </w:tc>
      </w:tr>
      <w:tr>
        <w:trPr>
          <w:cantSplit w:val="true"/>
        </w:trPr>
        <w:tc>
          <w:tcPr>
            <w:tcW w:type="dxa" w:w="3515"/>
          </w:tcPr>
          <w:p>
            <w:pPr>
              <w:spacing w:after="0" w:before="0"/>
            </w:pPr>
            <w:r/>
            <w:r>
              <w:rPr>
                <w:rFonts w:ascii="Arial" w:hAnsi="Arial"/>
                <w:b w:val="0"/>
                <w:sz w:val="15"/>
              </w:rPr>
              <w:t>fac.Limit</w:t>
            </w:r>
          </w:p>
        </w:tc>
        <w:tc>
          <w:tcPr>
            <w:tcW w:type="dxa" w:w="10205"/>
          </w:tcPr>
          <w:p>
            <w:pPr>
              <w:spacing w:after="0" w:before="0"/>
            </w:pPr>
            <w:r/>
            <w:r>
              <w:rPr>
                <w:rFonts w:ascii="Arial" w:hAnsi="Arial"/>
                <w:b w:val="0"/>
                <w:sz w:val="15"/>
              </w:rPr>
              <w:t>Limit-tree node (FR-FAC-010/011, BR-FAC-009/010, V-FAC-04..07)</w:t>
            </w:r>
          </w:p>
        </w:tc>
        <w:tc>
          <w:tcPr>
            <w:tcW w:type="dxa" w:w="1701"/>
          </w:tcPr>
          <w:p>
            <w:pPr>
              <w:spacing w:after="0" w:before="0"/>
            </w:pPr>
            <w:r/>
            <w:r>
              <w:rPr>
                <w:rFonts w:ascii="Arial" w:hAnsi="Arial"/>
                <w:b w:val="0"/>
                <w:sz w:val="15"/>
              </w:rPr>
              <w:t>m5_limits_1</w:t>
            </w:r>
          </w:p>
        </w:tc>
      </w:tr>
      <w:tr>
        <w:trPr>
          <w:cantSplit w:val="true"/>
        </w:trPr>
        <w:tc>
          <w:tcPr>
            <w:tcW w:type="dxa" w:w="3515"/>
            <w:shd w:val="clear" w:color="auto" w:fill="E8EEF6"/>
          </w:tcPr>
          <w:p>
            <w:pPr>
              <w:spacing w:after="0" w:before="0"/>
            </w:pPr>
            <w:r/>
            <w:r>
              <w:rPr>
                <w:rFonts w:ascii="Arial" w:hAnsi="Arial"/>
                <w:b w:val="0"/>
                <w:sz w:val="15"/>
              </w:rPr>
              <w:t>fac.LimitCompanyRule</w:t>
            </w:r>
          </w:p>
        </w:tc>
        <w:tc>
          <w:tcPr>
            <w:tcW w:type="dxa" w:w="10205"/>
            <w:shd w:val="clear" w:color="auto" w:fill="E8EEF6"/>
          </w:tcPr>
          <w:p>
            <w:pPr>
              <w:spacing w:after="0" w:before="0"/>
            </w:pPr>
            <w:r/>
            <w:r>
              <w:rPr>
                <w:rFonts w:ascii="Arial" w:hAnsi="Arial"/>
                <w:b w:val="0"/>
                <w:sz w:val="15"/>
              </w:rPr>
              <w:t>Company rule on a limit: allowed, excluded or allocated (FR-FAC-013, BR-FAC-012, V-FAC-09)</w:t>
            </w:r>
          </w:p>
        </w:tc>
        <w:tc>
          <w:tcPr>
            <w:tcW w:type="dxa" w:w="1701"/>
            <w:shd w:val="clear" w:color="auto" w:fill="E8EEF6"/>
          </w:tcPr>
          <w:p>
            <w:pPr>
              <w:spacing w:after="0" w:before="0"/>
            </w:pPr>
            <w:r/>
            <w:r>
              <w:rPr>
                <w:rFonts w:ascii="Arial" w:hAnsi="Arial"/>
                <w:b w:val="0"/>
                <w:sz w:val="15"/>
              </w:rPr>
              <w:t>m5_limits_1</w:t>
            </w:r>
          </w:p>
        </w:tc>
      </w:tr>
      <w:tr>
        <w:trPr>
          <w:cantSplit w:val="true"/>
        </w:trPr>
        <w:tc>
          <w:tcPr>
            <w:tcW w:type="dxa" w:w="3515"/>
          </w:tcPr>
          <w:p>
            <w:pPr>
              <w:spacing w:after="0" w:before="0"/>
            </w:pPr>
            <w:r/>
            <w:r>
              <w:rPr>
                <w:rFonts w:ascii="Arial" w:hAnsi="Arial"/>
                <w:b w:val="0"/>
                <w:sz w:val="15"/>
              </w:rPr>
              <w:t>fac.LimitMovement</w:t>
            </w:r>
          </w:p>
        </w:tc>
        <w:tc>
          <w:tcPr>
            <w:tcW w:type="dxa" w:w="10205"/>
          </w:tcPr>
          <w:p>
            <w:pPr>
              <w:spacing w:after="0" w:before="0"/>
            </w:pPr>
            <w:r/>
            <w:r>
              <w:rPr>
                <w:rFonts w:ascii="Arial" w:hAnsi="Arial"/>
                <w:b w:val="0"/>
                <w:sz w:val="15"/>
              </w:rPr>
              <w:t>Movement record on a reservation or usage; no update or delete; duplicate-prevention key (BR-FAC-015, BR-FAC-020)</w:t>
            </w:r>
          </w:p>
        </w:tc>
        <w:tc>
          <w:tcPr>
            <w:tcW w:type="dxa" w:w="1701"/>
          </w:tcPr>
          <w:p>
            <w:pPr>
              <w:spacing w:after="0" w:before="0"/>
            </w:pPr>
            <w:r/>
            <w:r>
              <w:rPr>
                <w:rFonts w:ascii="Arial" w:hAnsi="Arial"/>
                <w:b w:val="0"/>
                <w:sz w:val="15"/>
              </w:rPr>
              <w:t>m5_limits_2</w:t>
            </w:r>
          </w:p>
        </w:tc>
      </w:tr>
      <w:tr>
        <w:trPr>
          <w:cantSplit w:val="true"/>
        </w:trPr>
        <w:tc>
          <w:tcPr>
            <w:tcW w:type="dxa" w:w="3515"/>
            <w:shd w:val="clear" w:color="auto" w:fill="E8EEF6"/>
          </w:tcPr>
          <w:p>
            <w:pPr>
              <w:spacing w:after="0" w:before="0"/>
            </w:pPr>
            <w:r/>
            <w:r>
              <w:rPr>
                <w:rFonts w:ascii="Arial" w:hAnsi="Arial"/>
                <w:b w:val="0"/>
                <w:sz w:val="15"/>
              </w:rPr>
              <w:t>fac.LimitProductLine</w:t>
            </w:r>
          </w:p>
        </w:tc>
        <w:tc>
          <w:tcPr>
            <w:tcW w:type="dxa" w:w="10205"/>
            <w:shd w:val="clear" w:color="auto" w:fill="E8EEF6"/>
          </w:tcPr>
          <w:p>
            <w:pPr>
              <w:spacing w:after="0" w:before="0"/>
            </w:pPr>
            <w:r/>
            <w:r>
              <w:rPr>
                <w:rFonts w:ascii="Arial" w:hAnsi="Arial"/>
                <w:b w:val="0"/>
                <w:sz w:val="15"/>
              </w:rPr>
              <w:t>Product line within a limit, with an optional SHARED_CAP ceiling (FR-FAC-012, V-FAC-08)</w:t>
            </w:r>
          </w:p>
        </w:tc>
        <w:tc>
          <w:tcPr>
            <w:tcW w:type="dxa" w:w="1701"/>
            <w:shd w:val="clear" w:color="auto" w:fill="E8EEF6"/>
          </w:tcPr>
          <w:p>
            <w:pPr>
              <w:spacing w:after="0" w:before="0"/>
            </w:pPr>
            <w:r/>
            <w:r>
              <w:rPr>
                <w:rFonts w:ascii="Arial" w:hAnsi="Arial"/>
                <w:b w:val="0"/>
                <w:sz w:val="15"/>
              </w:rPr>
              <w:t>m5_limits_1</w:t>
            </w:r>
          </w:p>
        </w:tc>
      </w:tr>
      <w:tr>
        <w:trPr>
          <w:cantSplit w:val="true"/>
        </w:trPr>
        <w:tc>
          <w:tcPr>
            <w:tcW w:type="dxa" w:w="3515"/>
          </w:tcPr>
          <w:p>
            <w:pPr>
              <w:spacing w:after="0" w:before="0"/>
            </w:pPr>
            <w:r/>
            <w:r>
              <w:rPr>
                <w:rFonts w:ascii="Arial" w:hAnsi="Arial"/>
                <w:b w:val="0"/>
                <w:sz w:val="15"/>
              </w:rPr>
              <w:t>fac.LimitReservation</w:t>
            </w:r>
          </w:p>
        </w:tc>
        <w:tc>
          <w:tcPr>
            <w:tcW w:type="dxa" w:w="10205"/>
          </w:tcPr>
          <w:p>
            <w:pPr>
              <w:spacing w:after="0" w:before="0"/>
            </w:pPr>
            <w:r/>
            <w:r>
              <w:rPr>
                <w:rFonts w:ascii="Arial" w:hAnsi="Arial"/>
                <w:b w:val="0"/>
                <w:sz w:val="15"/>
              </w:rPr>
              <w:t>Amount reserved for a request, equal to ExposureAmount (FR-FAC-017/018/020, BR-FAC-015)</w:t>
            </w:r>
          </w:p>
        </w:tc>
        <w:tc>
          <w:tcPr>
            <w:tcW w:type="dxa" w:w="1701"/>
          </w:tcPr>
          <w:p>
            <w:pPr>
              <w:spacing w:after="0" w:before="0"/>
            </w:pPr>
            <w:r/>
            <w:r>
              <w:rPr>
                <w:rFonts w:ascii="Arial" w:hAnsi="Arial"/>
                <w:b w:val="0"/>
                <w:sz w:val="15"/>
              </w:rPr>
              <w:t>m5_limits_2</w:t>
            </w:r>
          </w:p>
        </w:tc>
      </w:tr>
      <w:tr>
        <w:trPr>
          <w:cantSplit w:val="true"/>
        </w:trPr>
        <w:tc>
          <w:tcPr>
            <w:tcW w:type="dxa" w:w="3515"/>
            <w:shd w:val="clear" w:color="auto" w:fill="E8EEF6"/>
          </w:tcPr>
          <w:p>
            <w:pPr>
              <w:spacing w:after="0" w:before="0"/>
            </w:pPr>
            <w:r/>
            <w:r>
              <w:rPr>
                <w:rFonts w:ascii="Arial" w:hAnsi="Arial"/>
                <w:b w:val="0"/>
                <w:sz w:val="15"/>
              </w:rPr>
              <w:t>fac.OutstandingSnapshot</w:t>
            </w:r>
          </w:p>
        </w:tc>
        <w:tc>
          <w:tcPr>
            <w:tcW w:type="dxa" w:w="10205"/>
            <w:shd w:val="clear" w:color="auto" w:fill="E8EEF6"/>
          </w:tcPr>
          <w:p>
            <w:pPr>
              <w:spacing w:after="0" w:before="0"/>
            </w:pPr>
            <w:r/>
            <w:r>
              <w:rPr>
                <w:rFonts w:ascii="Arial" w:hAnsi="Arial"/>
                <w:b w:val="0"/>
                <w:sz w:val="15"/>
              </w:rPr>
              <w:t>Snapshot of the recognised outstanding balance (FR-FAC-009, BR-FAC-017); PctOfLimit is derived and not stored</w:t>
            </w:r>
          </w:p>
        </w:tc>
        <w:tc>
          <w:tcPr>
            <w:tcW w:type="dxa" w:w="1701"/>
            <w:shd w:val="clear" w:color="auto" w:fill="E8EEF6"/>
          </w:tcPr>
          <w:p>
            <w:pPr>
              <w:spacing w:after="0" w:before="0"/>
            </w:pPr>
            <w:r/>
            <w:r>
              <w:rPr>
                <w:rFonts w:ascii="Arial" w:hAnsi="Arial"/>
                <w:b w:val="0"/>
                <w:sz w:val="15"/>
              </w:rPr>
              <w:t>m5_facility_core_2</w:t>
            </w:r>
          </w:p>
        </w:tc>
      </w:tr>
      <w:tr>
        <w:trPr>
          <w:cantSplit w:val="true"/>
        </w:trPr>
        <w:tc>
          <w:tcPr>
            <w:tcW w:type="dxa" w:w="3515"/>
          </w:tcPr>
          <w:p>
            <w:pPr>
              <w:spacing w:after="0" w:before="0"/>
            </w:pPr>
            <w:r/>
            <w:r>
              <w:rPr>
                <w:rFonts w:ascii="Arial" w:hAnsi="Arial"/>
                <w:b w:val="0"/>
                <w:sz w:val="15"/>
              </w:rPr>
              <w:t>fac.ProductLineTerm</w:t>
            </w:r>
          </w:p>
        </w:tc>
        <w:tc>
          <w:tcPr>
            <w:tcW w:type="dxa" w:w="10205"/>
          </w:tcPr>
          <w:p>
            <w:pPr>
              <w:spacing w:after="0" w:before="0"/>
            </w:pPr>
            <w:r/>
            <w:r>
              <w:rPr>
                <w:rFonts w:ascii="Arial" w:hAnsi="Arial"/>
                <w:b w:val="0"/>
                <w:sz w:val="15"/>
              </w:rPr>
              <w:t>Operational terms of a product line with effective dates; NULL means 'not specified', not zero (FR-FAC-014, BR-FAC-016)</w:t>
            </w:r>
          </w:p>
        </w:tc>
        <w:tc>
          <w:tcPr>
            <w:tcW w:type="dxa" w:w="1701"/>
          </w:tcPr>
          <w:p>
            <w:pPr>
              <w:spacing w:after="0" w:before="0"/>
            </w:pPr>
            <w:r/>
            <w:r>
              <w:rPr>
                <w:rFonts w:ascii="Arial" w:hAnsi="Arial"/>
                <w:b w:val="0"/>
                <w:sz w:val="15"/>
              </w:rPr>
              <w:t>m5_limits_1</w:t>
            </w:r>
          </w:p>
        </w:tc>
      </w:tr>
      <w:tr>
        <w:trPr>
          <w:cantSplit w:val="true"/>
        </w:trPr>
        <w:tc>
          <w:tcPr>
            <w:tcW w:type="dxa" w:w="3515"/>
            <w:shd w:val="clear" w:color="auto" w:fill="E8EEF6"/>
          </w:tcPr>
          <w:p>
            <w:pPr>
              <w:spacing w:after="0" w:before="0"/>
            </w:pPr>
            <w:r/>
            <w:r>
              <w:rPr>
                <w:rFonts w:ascii="Arial" w:hAnsi="Arial"/>
                <w:b w:val="0"/>
                <w:sz w:val="15"/>
              </w:rPr>
              <w:t>fac.Utilization</w:t>
            </w:r>
          </w:p>
        </w:tc>
        <w:tc>
          <w:tcPr>
            <w:tcW w:type="dxa" w:w="10205"/>
            <w:shd w:val="clear" w:color="auto" w:fill="E8EEF6"/>
          </w:tcPr>
          <w:p>
            <w:pPr>
              <w:spacing w:after="0" w:before="0"/>
            </w:pPr>
            <w:r/>
            <w:r>
              <w:rPr>
                <w:rFonts w:ascii="Arial" w:hAnsi="Arial"/>
                <w:b w:val="0"/>
                <w:sz w:val="15"/>
              </w:rPr>
              <w:t>Active utilisation item: manual or linked to a letter of credit; never deleted (FR-FAC-016/030, BR-FAC-013/020)</w:t>
            </w:r>
          </w:p>
        </w:tc>
        <w:tc>
          <w:tcPr>
            <w:tcW w:type="dxa" w:w="1701"/>
            <w:shd w:val="clear" w:color="auto" w:fill="E8EEF6"/>
          </w:tcPr>
          <w:p>
            <w:pPr>
              <w:spacing w:after="0" w:before="0"/>
            </w:pPr>
            <w:r/>
            <w:r>
              <w:rPr>
                <w:rFonts w:ascii="Arial" w:hAnsi="Arial"/>
                <w:b w:val="0"/>
                <w:sz w:val="15"/>
              </w:rPr>
              <w:t>m5_limits_2</w:t>
            </w:r>
          </w:p>
        </w:tc>
      </w:tr>
      <w:tr>
        <w:trPr>
          <w:cantSplit w:val="true"/>
        </w:trPr>
        <w:tc>
          <w:tcPr>
            <w:tcW w:type="dxa" w:w="3515"/>
          </w:tcPr>
          <w:p>
            <w:pPr>
              <w:spacing w:after="0" w:before="0"/>
            </w:pPr>
            <w:r/>
            <w:r>
              <w:rPr>
                <w:rFonts w:ascii="Arial" w:hAnsi="Arial"/>
                <w:b w:val="0"/>
                <w:sz w:val="15"/>
              </w:rPr>
              <w:t>fac.ValueConflict</w:t>
            </w:r>
          </w:p>
        </w:tc>
        <w:tc>
          <w:tcPr>
            <w:tcW w:type="dxa" w:w="10205"/>
          </w:tcPr>
          <w:p>
            <w:pPr>
              <w:spacing w:after="0" w:before="0"/>
            </w:pPr>
            <w:r/>
            <w:r>
              <w:rPr>
                <w:rFonts w:ascii="Arial" w:hAnsi="Arial"/>
                <w:b w:val="0"/>
                <w:sz w:val="15"/>
              </w:rPr>
              <w:t>Conflict between two values of one field, and its resolution (FR-FAC-026, BR-FAC-019, BR-FAC-008)</w:t>
            </w:r>
          </w:p>
        </w:tc>
        <w:tc>
          <w:tcPr>
            <w:tcW w:type="dxa" w:w="1701"/>
          </w:tcPr>
          <w:p>
            <w:pPr>
              <w:spacing w:after="0" w:before="0"/>
            </w:pPr>
            <w:r/>
            <w:r>
              <w:rPr>
                <w:rFonts w:ascii="Arial" w:hAnsi="Arial"/>
                <w:b w:val="0"/>
                <w:sz w:val="15"/>
              </w:rPr>
              <w:t>m5_facility_core_2</w:t>
            </w:r>
          </w:p>
        </w:tc>
      </w:tr>
      <w:tr>
        <w:trPr>
          <w:cantSplit w:val="true"/>
        </w:trPr>
        <w:tc>
          <w:tcPr>
            <w:tcW w:type="dxa" w:w="3515"/>
            <w:shd w:val="clear" w:color="auto" w:fill="E8EEF6"/>
          </w:tcPr>
          <w:p>
            <w:pPr>
              <w:spacing w:after="0" w:before="0"/>
            </w:pPr>
            <w:r/>
            <w:r>
              <w:rPr>
                <w:rFonts w:ascii="Arial" w:hAnsi="Arial"/>
                <w:b w:val="0"/>
                <w:sz w:val="15"/>
              </w:rPr>
              <w:t>fin.AccountMonthlyStat</w:t>
            </w:r>
          </w:p>
        </w:tc>
        <w:tc>
          <w:tcPr>
            <w:tcW w:type="dxa" w:w="10205"/>
            <w:shd w:val="clear" w:color="auto" w:fill="E8EEF6"/>
          </w:tcPr>
          <w:p>
            <w:pPr>
              <w:spacing w:after="0" w:before="0"/>
            </w:pPr>
            <w:r/>
            <w:r>
              <w:rPr>
                <w:rFonts w:ascii="Arial" w:hAnsi="Arial"/>
                <w:b w:val="0"/>
                <w:sz w:val="15"/>
              </w:rPr>
              <w:t>Monthly balance of an account in the account currency (FR-FIN-008, BR-FIN-005/006, V-FIN-02)</w:t>
            </w:r>
          </w:p>
        </w:tc>
        <w:tc>
          <w:tcPr>
            <w:tcW w:type="dxa" w:w="1701"/>
            <w:shd w:val="clear" w:color="auto" w:fill="E8EEF6"/>
          </w:tcPr>
          <w:p>
            <w:pPr>
              <w:spacing w:after="0" w:before="0"/>
            </w:pPr>
            <w:r/>
            <w:r>
              <w:rPr>
                <w:rFonts w:ascii="Arial" w:hAnsi="Arial"/>
                <w:b w:val="0"/>
                <w:sz w:val="15"/>
              </w:rPr>
              <w:t>m5_financials_1</w:t>
            </w:r>
          </w:p>
        </w:tc>
      </w:tr>
      <w:tr>
        <w:trPr>
          <w:cantSplit w:val="true"/>
        </w:trPr>
        <w:tc>
          <w:tcPr>
            <w:tcW w:type="dxa" w:w="3515"/>
          </w:tcPr>
          <w:p>
            <w:pPr>
              <w:spacing w:after="0" w:before="0"/>
            </w:pPr>
            <w:r/>
            <w:r>
              <w:rPr>
                <w:rFonts w:ascii="Arial" w:hAnsi="Arial"/>
                <w:b w:val="0"/>
                <w:sz w:val="15"/>
              </w:rPr>
              <w:t>fin.BankFlowEntry</w:t>
            </w:r>
          </w:p>
        </w:tc>
        <w:tc>
          <w:tcPr>
            <w:tcW w:type="dxa" w:w="10205"/>
          </w:tcPr>
          <w:p>
            <w:pPr>
              <w:spacing w:after="0" w:before="0"/>
            </w:pPr>
            <w:r/>
            <w:r>
              <w:rPr>
                <w:rFonts w:ascii="Arial" w:hAnsi="Arial"/>
                <w:b w:val="0"/>
                <w:sz w:val="15"/>
              </w:rPr>
              <w:t>Amount transferred to the bank in a month; annual totals are computed automatically (FR-FIN-009/010, BR-FIN-007/008)</w:t>
            </w:r>
          </w:p>
        </w:tc>
        <w:tc>
          <w:tcPr>
            <w:tcW w:type="dxa" w:w="1701"/>
          </w:tcPr>
          <w:p>
            <w:pPr>
              <w:spacing w:after="0" w:before="0"/>
            </w:pPr>
            <w:r/>
            <w:r>
              <w:rPr>
                <w:rFonts w:ascii="Arial" w:hAnsi="Arial"/>
                <w:b w:val="0"/>
                <w:sz w:val="15"/>
              </w:rPr>
              <w:t>m5_financials_2</w:t>
            </w:r>
          </w:p>
        </w:tc>
      </w:tr>
      <w:tr>
        <w:trPr>
          <w:cantSplit w:val="true"/>
        </w:trPr>
        <w:tc>
          <w:tcPr>
            <w:tcW w:type="dxa" w:w="3515"/>
            <w:shd w:val="clear" w:color="auto" w:fill="E8EEF6"/>
          </w:tcPr>
          <w:p>
            <w:pPr>
              <w:spacing w:after="0" w:before="0"/>
            </w:pPr>
            <w:r/>
            <w:r>
              <w:rPr>
                <w:rFonts w:ascii="Arial" w:hAnsi="Arial"/>
                <w:b w:val="0"/>
                <w:sz w:val="15"/>
              </w:rPr>
              <w:t>fin.CompanyProductLine</w:t>
            </w:r>
          </w:p>
        </w:tc>
        <w:tc>
          <w:tcPr>
            <w:tcW w:type="dxa" w:w="10205"/>
            <w:shd w:val="clear" w:color="auto" w:fill="E8EEF6"/>
          </w:tcPr>
          <w:p>
            <w:pPr>
              <w:spacing w:after="0" w:before="0"/>
            </w:pPr>
            <w:r/>
            <w:r>
              <w:rPr>
                <w:rFonts w:ascii="Arial" w:hAnsi="Arial"/>
                <w:b w:val="0"/>
                <w:sz w:val="15"/>
              </w:rPr>
              <w:t>A product or service line of a company for a fiscal year: its category, share of revenue and of inventory, and its sales channels; read by the credit assessment for the quality of cash flows and the liquidity of the inventory (docs/35 section 5)</w:t>
            </w:r>
          </w:p>
        </w:tc>
        <w:tc>
          <w:tcPr>
            <w:tcW w:type="dxa" w:w="1701"/>
            <w:shd w:val="clear" w:color="auto" w:fill="E8EEF6"/>
          </w:tcPr>
          <w:p>
            <w:pPr>
              <w:spacing w:after="0" w:before="0"/>
            </w:pPr>
            <w:r/>
            <w:r>
              <w:rPr>
                <w:rFonts w:ascii="Arial" w:hAnsi="Arial"/>
                <w:b w:val="0"/>
                <w:sz w:val="15"/>
              </w:rPr>
              <w:t>m5_financials_3</w:t>
            </w:r>
          </w:p>
        </w:tc>
      </w:tr>
      <w:tr>
        <w:trPr>
          <w:cantSplit w:val="true"/>
        </w:trPr>
        <w:tc>
          <w:tcPr>
            <w:tcW w:type="dxa" w:w="3515"/>
          </w:tcPr>
          <w:p>
            <w:pPr>
              <w:spacing w:after="0" w:before="0"/>
            </w:pPr>
            <w:r/>
            <w:r>
              <w:rPr>
                <w:rFonts w:ascii="Arial" w:hAnsi="Arial"/>
                <w:b w:val="0"/>
                <w:sz w:val="15"/>
              </w:rPr>
              <w:t>fin.ConsolidationMember</w:t>
            </w:r>
          </w:p>
        </w:tc>
        <w:tc>
          <w:tcPr>
            <w:tcW w:type="dxa" w:w="10205"/>
          </w:tcPr>
          <w:p>
            <w:pPr>
              <w:spacing w:after="0" w:before="0"/>
            </w:pPr>
            <w:r/>
            <w:r>
              <w:rPr>
                <w:rFonts w:ascii="Arial" w:hAnsi="Arial"/>
                <w:b w:val="0"/>
                <w:sz w:val="15"/>
              </w:rPr>
              <w:t>A unit of a holding's consolidated statement: the parent, each subsidiary, associate and joint venture, with its method and ownership (FR-FIN-015, BR-FIN-013; owner request 2026-10-18)</w:t>
            </w:r>
          </w:p>
        </w:tc>
        <w:tc>
          <w:tcPr>
            <w:tcW w:type="dxa" w:w="1701"/>
          </w:tcPr>
          <w:p>
            <w:pPr>
              <w:spacing w:after="0" w:before="0"/>
            </w:pPr>
            <w:r/>
            <w:r>
              <w:rPr>
                <w:rFonts w:ascii="Arial" w:hAnsi="Arial"/>
                <w:b w:val="0"/>
                <w:sz w:val="15"/>
              </w:rPr>
              <w:t>m5_financials_3</w:t>
            </w:r>
          </w:p>
        </w:tc>
      </w:tr>
      <w:tr>
        <w:trPr>
          <w:cantSplit w:val="true"/>
        </w:trPr>
        <w:tc>
          <w:tcPr>
            <w:tcW w:type="dxa" w:w="3515"/>
            <w:shd w:val="clear" w:color="auto" w:fill="E8EEF6"/>
          </w:tcPr>
          <w:p>
            <w:pPr>
              <w:spacing w:after="0" w:before="0"/>
            </w:pPr>
            <w:r/>
            <w:r>
              <w:rPr>
                <w:rFonts w:ascii="Arial" w:hAnsi="Arial"/>
                <w:b w:val="0"/>
                <w:sz w:val="15"/>
              </w:rPr>
              <w:t>fin.CreditAssessment</w:t>
            </w:r>
          </w:p>
        </w:tc>
        <w:tc>
          <w:tcPr>
            <w:tcW w:type="dxa" w:w="10205"/>
            <w:shd w:val="clear" w:color="auto" w:fill="E8EEF6"/>
          </w:tcPr>
          <w:p>
            <w:pPr>
              <w:spacing w:after="0" w:before="0"/>
            </w:pPr>
            <w:r/>
            <w:r>
              <w:rPr>
                <w:rFonts w:ascii="Arial" w:hAnsi="Arial"/>
                <w:b w:val="0"/>
                <w:sz w:val="15"/>
              </w:rPr>
              <w:t>Credit assessment of an approved statement on a sector scorecard: the study of the balance sheet with a grade on the Moody's scale, its strengths, weaknesses and risks; written as a draft, computed by the database, approved by someone else (FR-FIN-020 to FR-FIN-024, BR-FIN-018 to BR-FIN-024; owner request 2026-10-18)</w:t>
            </w:r>
          </w:p>
        </w:tc>
        <w:tc>
          <w:tcPr>
            <w:tcW w:type="dxa" w:w="1701"/>
            <w:shd w:val="clear" w:color="auto" w:fill="E8EEF6"/>
          </w:tcPr>
          <w:p>
            <w:pPr>
              <w:spacing w:after="0" w:before="0"/>
            </w:pPr>
            <w:r/>
            <w:r>
              <w:rPr>
                <w:rFonts w:ascii="Arial" w:hAnsi="Arial"/>
                <w:b w:val="0"/>
                <w:sz w:val="15"/>
              </w:rPr>
              <w:t>m5_financials_4</w:t>
            </w:r>
          </w:p>
        </w:tc>
      </w:tr>
      <w:tr>
        <w:trPr>
          <w:cantSplit w:val="true"/>
        </w:trPr>
        <w:tc>
          <w:tcPr>
            <w:tcW w:type="dxa" w:w="3515"/>
          </w:tcPr>
          <w:p>
            <w:pPr>
              <w:spacing w:after="0" w:before="0"/>
            </w:pPr>
            <w:r/>
            <w:r>
              <w:rPr>
                <w:rFonts w:ascii="Arial" w:hAnsi="Arial"/>
                <w:b w:val="0"/>
                <w:sz w:val="15"/>
              </w:rPr>
              <w:t>fin.CreditAssessmentBureau</w:t>
            </w:r>
          </w:p>
        </w:tc>
        <w:tc>
          <w:tcPr>
            <w:tcW w:type="dxa" w:w="10205"/>
          </w:tcPr>
          <w:p>
            <w:pPr>
              <w:spacing w:after="0" w:before="0"/>
            </w:pPr>
            <w:r/>
            <w:r>
              <w:rPr>
                <w:rFonts w:ascii="Arial" w:hAnsi="Arial"/>
                <w:b w:val="0"/>
                <w:sz w:val="15"/>
              </w:rPr>
              <w:t>The company's SIMAH commercial credit report the analyst read: exposure at all lenders, payment behaviour, defaults, bounced cheques, judgments (docs/35 section 10); changes only while the assessment is a draft</w:t>
            </w:r>
          </w:p>
        </w:tc>
        <w:tc>
          <w:tcPr>
            <w:tcW w:type="dxa" w:w="1701"/>
          </w:tcPr>
          <w:p>
            <w:pPr>
              <w:spacing w:after="0" w:before="0"/>
            </w:pPr>
            <w:r/>
            <w:r>
              <w:rPr>
                <w:rFonts w:ascii="Arial" w:hAnsi="Arial"/>
                <w:b w:val="0"/>
                <w:sz w:val="15"/>
              </w:rPr>
              <w:t>m5_financials_5</w:t>
            </w:r>
          </w:p>
        </w:tc>
      </w:tr>
      <w:tr>
        <w:trPr>
          <w:cantSplit w:val="true"/>
        </w:trPr>
        <w:tc>
          <w:tcPr>
            <w:tcW w:type="dxa" w:w="3515"/>
            <w:shd w:val="clear" w:color="auto" w:fill="E8EEF6"/>
          </w:tcPr>
          <w:p>
            <w:pPr>
              <w:spacing w:after="0" w:before="0"/>
            </w:pPr>
            <w:r/>
            <w:r>
              <w:rPr>
                <w:rFonts w:ascii="Arial" w:hAnsi="Arial"/>
                <w:b w:val="0"/>
                <w:sz w:val="15"/>
              </w:rPr>
              <w:t>fin.CreditAssessmentFacility</w:t>
            </w:r>
          </w:p>
        </w:tc>
        <w:tc>
          <w:tcPr>
            <w:tcW w:type="dxa" w:w="10205"/>
            <w:shd w:val="clear" w:color="auto" w:fill="E8EEF6"/>
          </w:tcPr>
          <w:p>
            <w:pPr>
              <w:spacing w:after="0" w:before="0"/>
            </w:pPr>
            <w:r/>
            <w:r>
              <w:rPr>
                <w:rFonts w:ascii="Arial" w:hAnsi="Arial"/>
                <w:b w:val="0"/>
                <w:sz w:val="15"/>
              </w:rPr>
              <w:t>A facility of the company read from the platform on the assessment date: its limit, outstanding, lender, commitment, expiry and collateral cover, in the statement currency; written by fin.usp_ComputeCreditAssessment only (docs/35 section 10)</w:t>
            </w:r>
          </w:p>
        </w:tc>
        <w:tc>
          <w:tcPr>
            <w:tcW w:type="dxa" w:w="1701"/>
            <w:shd w:val="clear" w:color="auto" w:fill="E8EEF6"/>
          </w:tcPr>
          <w:p>
            <w:pPr>
              <w:spacing w:after="0" w:before="0"/>
            </w:pPr>
            <w:r/>
            <w:r>
              <w:rPr>
                <w:rFonts w:ascii="Arial" w:hAnsi="Arial"/>
                <w:b w:val="0"/>
                <w:sz w:val="15"/>
              </w:rPr>
              <w:t>m5_financials_6</w:t>
            </w:r>
          </w:p>
        </w:tc>
      </w:tr>
      <w:tr>
        <w:trPr>
          <w:cantSplit w:val="true"/>
        </w:trPr>
        <w:tc>
          <w:tcPr>
            <w:tcW w:type="dxa" w:w="3515"/>
          </w:tcPr>
          <w:p>
            <w:pPr>
              <w:spacing w:after="0" w:before="0"/>
            </w:pPr>
            <w:r/>
            <w:r>
              <w:rPr>
                <w:rFonts w:ascii="Arial" w:hAnsi="Arial"/>
                <w:b w:val="0"/>
                <w:sz w:val="15"/>
              </w:rPr>
              <w:t>fin.CreditAssessmentFactor</w:t>
            </w:r>
          </w:p>
        </w:tc>
        <w:tc>
          <w:tcPr>
            <w:tcW w:type="dxa" w:w="10205"/>
          </w:tcPr>
          <w:p>
            <w:pPr>
              <w:spacing w:after="0" w:before="0"/>
            </w:pPr>
            <w:r/>
            <w:r>
              <w:rPr>
                <w:rFonts w:ascii="Arial" w:hAnsi="Arial"/>
                <w:b w:val="0"/>
                <w:sz w:val="15"/>
              </w:rPr>
              <w:t>A scorecard metric of an assessment: its value, its score on the linear continuum, its grade, weight and contribution; written by fin.usp_ComputeCreditAssessment only (BR-FIN-018, BR-FIN-019)</w:t>
            </w:r>
          </w:p>
        </w:tc>
        <w:tc>
          <w:tcPr>
            <w:tcW w:type="dxa" w:w="1701"/>
          </w:tcPr>
          <w:p>
            <w:pPr>
              <w:spacing w:after="0" w:before="0"/>
            </w:pPr>
            <w:r/>
            <w:r>
              <w:rPr>
                <w:rFonts w:ascii="Arial" w:hAnsi="Arial"/>
                <w:b w:val="0"/>
                <w:sz w:val="15"/>
              </w:rPr>
              <w:t>m5_financials_6</w:t>
            </w:r>
          </w:p>
        </w:tc>
      </w:tr>
      <w:tr>
        <w:trPr>
          <w:cantSplit w:val="true"/>
        </w:trPr>
        <w:tc>
          <w:tcPr>
            <w:tcW w:type="dxa" w:w="3515"/>
            <w:shd w:val="clear" w:color="auto" w:fill="E8EEF6"/>
          </w:tcPr>
          <w:p>
            <w:pPr>
              <w:spacing w:after="0" w:before="0"/>
            </w:pPr>
            <w:r/>
            <w:r>
              <w:rPr>
                <w:rFonts w:ascii="Arial" w:hAnsi="Arial"/>
                <w:b w:val="0"/>
                <w:sz w:val="15"/>
              </w:rPr>
              <w:t>fin.CreditAssessmentFinding</w:t>
            </w:r>
          </w:p>
        </w:tc>
        <w:tc>
          <w:tcPr>
            <w:tcW w:type="dxa" w:w="10205"/>
            <w:shd w:val="clear" w:color="auto" w:fill="E8EEF6"/>
          </w:tcPr>
          <w:p>
            <w:pPr>
              <w:spacing w:after="0" w:before="0"/>
            </w:pPr>
            <w:r/>
            <w:r>
              <w:rPr>
                <w:rFonts w:ascii="Arial" w:hAnsi="Arial"/>
                <w:b w:val="0"/>
                <w:sz w:val="15"/>
              </w:rPr>
              <w:t>A finding of an assessment, with its text: a strength, a point to note or watch, a weakness, a critical risk or an adjustment, from the scorecard, an item rule, the covenants or the bank flows; written by fin.usp_ComputeCreditAssessment only (BR-FIN-020)</w:t>
            </w:r>
          </w:p>
        </w:tc>
        <w:tc>
          <w:tcPr>
            <w:tcW w:type="dxa" w:w="1701"/>
            <w:shd w:val="clear" w:color="auto" w:fill="E8EEF6"/>
          </w:tcPr>
          <w:p>
            <w:pPr>
              <w:spacing w:after="0" w:before="0"/>
            </w:pPr>
            <w:r/>
            <w:r>
              <w:rPr>
                <w:rFonts w:ascii="Arial" w:hAnsi="Arial"/>
                <w:b w:val="0"/>
                <w:sz w:val="15"/>
              </w:rPr>
              <w:t>m5_financials_7</w:t>
            </w:r>
          </w:p>
        </w:tc>
      </w:tr>
      <w:tr>
        <w:trPr>
          <w:cantSplit w:val="true"/>
        </w:trPr>
        <w:tc>
          <w:tcPr>
            <w:tcW w:type="dxa" w:w="3515"/>
          </w:tcPr>
          <w:p>
            <w:pPr>
              <w:spacing w:after="0" w:before="0"/>
            </w:pPr>
            <w:r/>
            <w:r>
              <w:rPr>
                <w:rFonts w:ascii="Arial" w:hAnsi="Arial"/>
                <w:b w:val="0"/>
                <w:sz w:val="15"/>
              </w:rPr>
              <w:t>fin.CreditAssessmentGuarantor</w:t>
            </w:r>
          </w:p>
        </w:tc>
        <w:tc>
          <w:tcPr>
            <w:tcW w:type="dxa" w:w="10205"/>
          </w:tcPr>
          <w:p>
            <w:pPr>
              <w:spacing w:after="0" w:before="0"/>
            </w:pPr>
            <w:r/>
            <w:r>
              <w:rPr>
                <w:rFonts w:ascii="Arial" w:hAnsi="Arial"/>
                <w:b w:val="0"/>
                <w:sz w:val="15"/>
              </w:rPr>
              <w:t>A guarantor of the company's facilities with the net worth statement the analyst read: partners' solvency for the facility grade (docs/35 section 10); changes only while the assessment is a draft</w:t>
            </w:r>
          </w:p>
        </w:tc>
        <w:tc>
          <w:tcPr>
            <w:tcW w:type="dxa" w:w="1701"/>
          </w:tcPr>
          <w:p>
            <w:pPr>
              <w:spacing w:after="0" w:before="0"/>
            </w:pPr>
            <w:r/>
            <w:r>
              <w:rPr>
                <w:rFonts w:ascii="Arial" w:hAnsi="Arial"/>
                <w:b w:val="0"/>
                <w:sz w:val="15"/>
              </w:rPr>
              <w:t>m5_financials_7</w:t>
            </w:r>
          </w:p>
        </w:tc>
      </w:tr>
      <w:tr>
        <w:trPr>
          <w:cantSplit w:val="true"/>
        </w:trPr>
        <w:tc>
          <w:tcPr>
            <w:tcW w:type="dxa" w:w="3515"/>
            <w:shd w:val="clear" w:color="auto" w:fill="E8EEF6"/>
          </w:tcPr>
          <w:p>
            <w:pPr>
              <w:spacing w:after="0" w:before="0"/>
            </w:pPr>
            <w:r/>
            <w:r>
              <w:rPr>
                <w:rFonts w:ascii="Arial" w:hAnsi="Arial"/>
                <w:b w:val="0"/>
                <w:sz w:val="15"/>
              </w:rPr>
              <w:t>fin.CreditAssessmentInput</w:t>
            </w:r>
          </w:p>
        </w:tc>
        <w:tc>
          <w:tcPr>
            <w:tcW w:type="dxa" w:w="10205"/>
            <w:shd w:val="clear" w:color="auto" w:fill="E8EEF6"/>
          </w:tcPr>
          <w:p>
            <w:pPr>
              <w:spacing w:after="0" w:before="0"/>
            </w:pPr>
            <w:r/>
            <w:r>
              <w:rPr>
                <w:rFonts w:ascii="Arial" w:hAnsi="Arial"/>
                <w:b w:val="0"/>
                <w:sz w:val="15"/>
              </w:rPr>
              <w:t>The analyst's inputs to an assessment: the grade of a qualitative factor, group support or an override, each with its justification; they change only while the assessment is a draft (BR-FIN-021, BR-FIN-022)</w:t>
            </w:r>
          </w:p>
        </w:tc>
        <w:tc>
          <w:tcPr>
            <w:tcW w:type="dxa" w:w="1701"/>
            <w:shd w:val="clear" w:color="auto" w:fill="E8EEF6"/>
          </w:tcPr>
          <w:p>
            <w:pPr>
              <w:spacing w:after="0" w:before="0"/>
            </w:pPr>
            <w:r/>
            <w:r>
              <w:rPr>
                <w:rFonts w:ascii="Arial" w:hAnsi="Arial"/>
                <w:b w:val="0"/>
                <w:sz w:val="15"/>
              </w:rPr>
              <w:t>m5_financials_8</w:t>
            </w:r>
          </w:p>
        </w:tc>
      </w:tr>
      <w:tr>
        <w:trPr>
          <w:cantSplit w:val="true"/>
        </w:trPr>
        <w:tc>
          <w:tcPr>
            <w:tcW w:type="dxa" w:w="3515"/>
          </w:tcPr>
          <w:p>
            <w:pPr>
              <w:spacing w:after="0" w:before="0"/>
            </w:pPr>
            <w:r/>
            <w:r>
              <w:rPr>
                <w:rFonts w:ascii="Arial" w:hAnsi="Arial"/>
                <w:b w:val="0"/>
                <w:sz w:val="15"/>
              </w:rPr>
              <w:t>fin.CreditAssessmentPlan</w:t>
            </w:r>
          </w:p>
        </w:tc>
        <w:tc>
          <w:tcPr>
            <w:tcW w:type="dxa" w:w="10205"/>
          </w:tcPr>
          <w:p>
            <w:pPr>
              <w:spacing w:after="0" w:before="0"/>
            </w:pPr>
            <w:r/>
            <w:r>
              <w:rPr>
                <w:rFonts w:ascii="Arial" w:hAnsi="Arial"/>
                <w:b w:val="0"/>
                <w:sz w:val="15"/>
              </w:rPr>
              <w:t>A strengthening plan computed for the assessment when the customer asked for one: the grade at its end and whether the balance sheet stayed balanced; written by fin.usp_ComputeCreditAssessment only (docs/35 section 12)</w:t>
            </w:r>
          </w:p>
        </w:tc>
        <w:tc>
          <w:tcPr>
            <w:tcW w:type="dxa" w:w="1701"/>
          </w:tcPr>
          <w:p>
            <w:pPr>
              <w:spacing w:after="0" w:before="0"/>
            </w:pPr>
            <w:r/>
            <w:r>
              <w:rPr>
                <w:rFonts w:ascii="Arial" w:hAnsi="Arial"/>
                <w:b w:val="0"/>
                <w:sz w:val="15"/>
              </w:rPr>
              <w:t>m5_financials_8</w:t>
            </w:r>
          </w:p>
        </w:tc>
      </w:tr>
      <w:tr>
        <w:trPr>
          <w:cantSplit w:val="true"/>
        </w:trPr>
        <w:tc>
          <w:tcPr>
            <w:tcW w:type="dxa" w:w="3515"/>
            <w:shd w:val="clear" w:color="auto" w:fill="E8EEF6"/>
          </w:tcPr>
          <w:p>
            <w:pPr>
              <w:spacing w:after="0" w:before="0"/>
            </w:pPr>
            <w:r/>
            <w:r>
              <w:rPr>
                <w:rFonts w:ascii="Arial" w:hAnsi="Arial"/>
                <w:b w:val="0"/>
                <w:sz w:val="15"/>
              </w:rPr>
              <w:t>fin.CreditAssessmentPlanStep</w:t>
            </w:r>
          </w:p>
        </w:tc>
        <w:tc>
          <w:tcPr>
            <w:tcW w:type="dxa" w:w="10205"/>
            <w:shd w:val="clear" w:color="auto" w:fill="E8EEF6"/>
          </w:tcPr>
          <w:p>
            <w:pPr>
              <w:spacing w:after="0" w:before="0"/>
            </w:pPr>
            <w:r/>
            <w:r>
              <w:rPr>
                <w:rFonts w:ascii="Arial" w:hAnsi="Arial"/>
                <w:b w:val="0"/>
                <w:sz w:val="15"/>
              </w:rPr>
              <w:t>A step of a strengthening plan: the remedy applied, the amount it moved and the grade after it</w:t>
            </w:r>
          </w:p>
        </w:tc>
        <w:tc>
          <w:tcPr>
            <w:tcW w:type="dxa" w:w="1701"/>
            <w:shd w:val="clear" w:color="auto" w:fill="E8EEF6"/>
          </w:tcPr>
          <w:p>
            <w:pPr>
              <w:spacing w:after="0" w:before="0"/>
            </w:pPr>
            <w:r/>
            <w:r>
              <w:rPr>
                <w:rFonts w:ascii="Arial" w:hAnsi="Arial"/>
                <w:b w:val="0"/>
                <w:sz w:val="15"/>
              </w:rPr>
              <w:t>m5_financials_9</w:t>
            </w:r>
          </w:p>
        </w:tc>
      </w:tr>
      <w:tr>
        <w:trPr>
          <w:cantSplit w:val="true"/>
        </w:trPr>
        <w:tc>
          <w:tcPr>
            <w:tcW w:type="dxa" w:w="3515"/>
          </w:tcPr>
          <w:p>
            <w:pPr>
              <w:spacing w:after="0" w:before="0"/>
            </w:pPr>
            <w:r/>
            <w:r>
              <w:rPr>
                <w:rFonts w:ascii="Arial" w:hAnsi="Arial"/>
                <w:b w:val="0"/>
                <w:sz w:val="15"/>
              </w:rPr>
              <w:t>fin.CreditAssessmentReclass</w:t>
            </w:r>
          </w:p>
        </w:tc>
        <w:tc>
          <w:tcPr>
            <w:tcW w:type="dxa" w:w="10205"/>
          </w:tcPr>
          <w:p>
            <w:pPr>
              <w:spacing w:after="0" w:before="0"/>
            </w:pPr>
            <w:r/>
            <w:r>
              <w:rPr>
                <w:rFonts w:ascii="Arial" w:hAnsi="Arial"/>
                <w:b w:val="0"/>
                <w:sz w:val="15"/>
              </w:rPr>
              <w:t>A row of the reconciliation of the analytical statement: a standard adjustment that moved an amount of a reported line to an analytical bucket; written by fin.usp_ComputeCreditAssessment only (docs/35 section 6)</w:t>
            </w:r>
          </w:p>
        </w:tc>
        <w:tc>
          <w:tcPr>
            <w:tcW w:type="dxa" w:w="1701"/>
          </w:tcPr>
          <w:p>
            <w:pPr>
              <w:spacing w:after="0" w:before="0"/>
            </w:pPr>
            <w:r/>
            <w:r>
              <w:rPr>
                <w:rFonts w:ascii="Arial" w:hAnsi="Arial"/>
                <w:b w:val="0"/>
                <w:sz w:val="15"/>
              </w:rPr>
              <w:t>m5_financials_9</w:t>
            </w:r>
          </w:p>
        </w:tc>
      </w:tr>
      <w:tr>
        <w:trPr>
          <w:cantSplit w:val="true"/>
        </w:trPr>
        <w:tc>
          <w:tcPr>
            <w:tcW w:type="dxa" w:w="3515"/>
            <w:shd w:val="clear" w:color="auto" w:fill="E8EEF6"/>
          </w:tcPr>
          <w:p>
            <w:pPr>
              <w:spacing w:after="0" w:before="0"/>
            </w:pPr>
            <w:r/>
            <w:r>
              <w:rPr>
                <w:rFonts w:ascii="Arial" w:hAnsi="Arial"/>
                <w:b w:val="0"/>
                <w:sz w:val="15"/>
              </w:rPr>
              <w:t>fin.CreditAssessmentRemedy</w:t>
            </w:r>
          </w:p>
        </w:tc>
        <w:tc>
          <w:tcPr>
            <w:tcW w:type="dxa" w:w="10205"/>
            <w:shd w:val="clear" w:color="auto" w:fill="E8EEF6"/>
          </w:tcPr>
          <w:p>
            <w:pPr>
              <w:spacing w:after="0" w:before="0"/>
            </w:pPr>
            <w:r/>
            <w:r>
              <w:rPr>
                <w:rFonts w:ascii="Arial" w:hAnsi="Arial"/>
                <w:b w:val="0"/>
                <w:sz w:val="15"/>
              </w:rPr>
              <w:t>A remedy the report proposes, with the finding it answers and the grade the pro-forma statement would get; written by fin.usp_ComputeCreditAssessment only (docs/35 section 12)</w:t>
            </w:r>
          </w:p>
        </w:tc>
        <w:tc>
          <w:tcPr>
            <w:tcW w:type="dxa" w:w="1701"/>
            <w:shd w:val="clear" w:color="auto" w:fill="E8EEF6"/>
          </w:tcPr>
          <w:p>
            <w:pPr>
              <w:spacing w:after="0" w:before="0"/>
            </w:pPr>
            <w:r/>
            <w:r>
              <w:rPr>
                <w:rFonts w:ascii="Arial" w:hAnsi="Arial"/>
                <w:b w:val="0"/>
                <w:sz w:val="15"/>
              </w:rPr>
              <w:t>m5_financials_9</w:t>
            </w:r>
          </w:p>
        </w:tc>
      </w:tr>
      <w:tr>
        <w:trPr>
          <w:cantSplit w:val="true"/>
        </w:trPr>
        <w:tc>
          <w:tcPr>
            <w:tcW w:type="dxa" w:w="3515"/>
          </w:tcPr>
          <w:p>
            <w:pPr>
              <w:spacing w:after="0" w:before="0"/>
            </w:pPr>
            <w:r/>
            <w:r>
              <w:rPr>
                <w:rFonts w:ascii="Arial" w:hAnsi="Arial"/>
                <w:b w:val="0"/>
                <w:sz w:val="15"/>
              </w:rPr>
              <w:t>fin.CreditAssessmentScenario</w:t>
            </w:r>
          </w:p>
        </w:tc>
        <w:tc>
          <w:tcPr>
            <w:tcW w:type="dxa" w:w="10205"/>
          </w:tcPr>
          <w:p>
            <w:pPr>
              <w:spacing w:after="0" w:before="0"/>
            </w:pPr>
            <w:r/>
            <w:r>
              <w:rPr>
                <w:rFonts w:ascii="Arial" w:hAnsi="Arial"/>
                <w:b w:val="0"/>
                <w:sz w:val="15"/>
              </w:rPr>
              <w:t>The assessment recomputed on the statement under a stress scenario of its activity: the grade, the liquidity label and the notches lost; written by fin.usp_ComputeCreditAssessment only (docs/35 section 13)</w:t>
            </w:r>
          </w:p>
        </w:tc>
        <w:tc>
          <w:tcPr>
            <w:tcW w:type="dxa" w:w="1701"/>
          </w:tcPr>
          <w:p>
            <w:pPr>
              <w:spacing w:after="0" w:before="0"/>
            </w:pPr>
            <w:r/>
            <w:r>
              <w:rPr>
                <w:rFonts w:ascii="Arial" w:hAnsi="Arial"/>
                <w:b w:val="0"/>
                <w:sz w:val="15"/>
              </w:rPr>
              <w:t>m5_financials_9</w:t>
            </w:r>
          </w:p>
        </w:tc>
      </w:tr>
      <w:tr>
        <w:trPr>
          <w:cantSplit w:val="true"/>
        </w:trPr>
        <w:tc>
          <w:tcPr>
            <w:tcW w:type="dxa" w:w="3515"/>
            <w:shd w:val="clear" w:color="auto" w:fill="E8EEF6"/>
          </w:tcPr>
          <w:p>
            <w:pPr>
              <w:spacing w:after="0" w:before="0"/>
            </w:pPr>
            <w:r/>
            <w:r>
              <w:rPr>
                <w:rFonts w:ascii="Arial" w:hAnsi="Arial"/>
                <w:b w:val="0"/>
                <w:sz w:val="15"/>
              </w:rPr>
              <w:t>fin.CreditAssessmentTrigger</w:t>
            </w:r>
          </w:p>
        </w:tc>
        <w:tc>
          <w:tcPr>
            <w:tcW w:type="dxa" w:w="10205"/>
            <w:shd w:val="clear" w:color="auto" w:fill="E8EEF6"/>
          </w:tcPr>
          <w:p>
            <w:pPr>
              <w:spacing w:after="0" w:before="0"/>
            </w:pPr>
            <w:r/>
            <w:r>
              <w:rPr>
                <w:rFonts w:ascii="Arial" w:hAnsi="Arial"/>
                <w:b w:val="0"/>
                <w:sz w:val="15"/>
              </w:rPr>
              <w:t>What would move the scorecard grade one notch: the value of a metric at which the weighted score crosses to the grade above or below, the other metrics unchanged (docs/35 section 15)</w:t>
            </w:r>
          </w:p>
        </w:tc>
        <w:tc>
          <w:tcPr>
            <w:tcW w:type="dxa" w:w="1701"/>
            <w:shd w:val="clear" w:color="auto" w:fill="E8EEF6"/>
          </w:tcPr>
          <w:p>
            <w:pPr>
              <w:spacing w:after="0" w:before="0"/>
            </w:pPr>
            <w:r/>
            <w:r>
              <w:rPr>
                <w:rFonts w:ascii="Arial" w:hAnsi="Arial"/>
                <w:b w:val="0"/>
                <w:sz w:val="15"/>
              </w:rPr>
              <w:t>m5_financials_10</w:t>
            </w:r>
          </w:p>
        </w:tc>
      </w:tr>
      <w:tr>
        <w:trPr>
          <w:cantSplit w:val="true"/>
        </w:trPr>
        <w:tc>
          <w:tcPr>
            <w:tcW w:type="dxa" w:w="3515"/>
          </w:tcPr>
          <w:p>
            <w:pPr>
              <w:spacing w:after="0" w:before="0"/>
            </w:pPr>
            <w:r/>
            <w:r>
              <w:rPr>
                <w:rFonts w:ascii="Arial" w:hAnsi="Arial"/>
                <w:b w:val="0"/>
                <w:sz w:val="15"/>
              </w:rPr>
              <w:t>fin.CreditMetric</w:t>
            </w:r>
          </w:p>
        </w:tc>
        <w:tc>
          <w:tcPr>
            <w:tcW w:type="dxa" w:w="10205"/>
          </w:tcPr>
          <w:p>
            <w:pPr>
              <w:spacing w:after="0" w:before="0"/>
            </w:pPr>
            <w:r/>
            <w:r>
              <w:rPr>
                <w:rFonts w:ascii="Arial" w:hAnsi="Arial"/>
                <w:b w:val="0"/>
                <w:sz w:val="15"/>
              </w:rPr>
              <w:t>The metric dictionary of the credit assessment: how each ratio is computed from the statement lines, its unit and direction, and the texts of its strength and weakness (docs/35 section 4)</w:t>
            </w:r>
          </w:p>
        </w:tc>
        <w:tc>
          <w:tcPr>
            <w:tcW w:type="dxa" w:w="1701"/>
          </w:tcPr>
          <w:p>
            <w:pPr>
              <w:spacing w:after="0" w:before="0"/>
            </w:pPr>
            <w:r/>
            <w:r>
              <w:rPr>
                <w:rFonts w:ascii="Arial" w:hAnsi="Arial"/>
                <w:b w:val="0"/>
                <w:sz w:val="15"/>
              </w:rPr>
              <w:t>m5_financials_10</w:t>
            </w:r>
          </w:p>
        </w:tc>
      </w:tr>
      <w:tr>
        <w:trPr>
          <w:cantSplit w:val="true"/>
        </w:trPr>
        <w:tc>
          <w:tcPr>
            <w:tcW w:type="dxa" w:w="3515"/>
            <w:shd w:val="clear" w:color="auto" w:fill="E8EEF6"/>
          </w:tcPr>
          <w:p>
            <w:pPr>
              <w:spacing w:after="0" w:before="0"/>
            </w:pPr>
            <w:r/>
            <w:r>
              <w:rPr>
                <w:rFonts w:ascii="Arial" w:hAnsi="Arial"/>
                <w:b w:val="0"/>
                <w:sz w:val="15"/>
              </w:rPr>
              <w:t>fin.CreditRemedy</w:t>
            </w:r>
          </w:p>
        </w:tc>
        <w:tc>
          <w:tcPr>
            <w:tcW w:type="dxa" w:w="10205"/>
            <w:shd w:val="clear" w:color="auto" w:fill="E8EEF6"/>
          </w:tcPr>
          <w:p>
            <w:pPr>
              <w:spacing w:after="0" w:before="0"/>
            </w:pPr>
            <w:r/>
            <w:r>
              <w:rPr>
                <w:rFonts w:ascii="Arial" w:hAnsi="Arial"/>
                <w:b w:val="0"/>
                <w:sz w:val="15"/>
              </w:rPr>
              <w:t>A remedy the report proposes against a finding: a real action, or a presentation that follows the legal substance and needs its evidence, with the change it makes to the statement for the pro-forma grade (docs/35 section 12)</w:t>
            </w:r>
          </w:p>
        </w:tc>
        <w:tc>
          <w:tcPr>
            <w:tcW w:type="dxa" w:w="1701"/>
            <w:shd w:val="clear" w:color="auto" w:fill="E8EEF6"/>
          </w:tcPr>
          <w:p>
            <w:pPr>
              <w:spacing w:after="0" w:before="0"/>
            </w:pPr>
            <w:r/>
            <w:r>
              <w:rPr>
                <w:rFonts w:ascii="Arial" w:hAnsi="Arial"/>
                <w:b w:val="0"/>
                <w:sz w:val="15"/>
              </w:rPr>
              <w:t>m5_financials_10</w:t>
            </w:r>
          </w:p>
        </w:tc>
      </w:tr>
      <w:tr>
        <w:trPr>
          <w:cantSplit w:val="true"/>
        </w:trPr>
        <w:tc>
          <w:tcPr>
            <w:tcW w:type="dxa" w:w="3515"/>
          </w:tcPr>
          <w:p>
            <w:pPr>
              <w:spacing w:after="0" w:before="0"/>
            </w:pPr>
            <w:r/>
            <w:r>
              <w:rPr>
                <w:rFonts w:ascii="Arial" w:hAnsi="Arial"/>
                <w:b w:val="0"/>
                <w:sz w:val="15"/>
              </w:rPr>
              <w:t>fin.CreditRemedyStep</w:t>
            </w:r>
          </w:p>
        </w:tc>
        <w:tc>
          <w:tcPr>
            <w:tcW w:type="dxa" w:w="10205"/>
          </w:tcPr>
          <w:p>
            <w:pPr>
              <w:spacing w:after="0" w:before="0"/>
            </w:pPr>
            <w:r/>
            <w:r>
              <w:rPr>
                <w:rFonts w:ascii="Arial" w:hAnsi="Arial"/>
                <w:b w:val="0"/>
                <w:sz w:val="15"/>
              </w:rPr>
              <w:t>A step of a remedy's pro-forma: an amount, a share of a reference line capped by what the lines decreased hold, taken from up to three lines and added to up to three</w:t>
            </w:r>
          </w:p>
        </w:tc>
        <w:tc>
          <w:tcPr>
            <w:tcW w:type="dxa" w:w="1701"/>
          </w:tcPr>
          <w:p>
            <w:pPr>
              <w:spacing w:after="0" w:before="0"/>
            </w:pPr>
            <w:r/>
            <w:r>
              <w:rPr>
                <w:rFonts w:ascii="Arial" w:hAnsi="Arial"/>
                <w:b w:val="0"/>
                <w:sz w:val="15"/>
              </w:rPr>
              <w:t>m5_financials_10</w:t>
            </w:r>
          </w:p>
        </w:tc>
      </w:tr>
      <w:tr>
        <w:trPr>
          <w:cantSplit w:val="true"/>
        </w:trPr>
        <w:tc>
          <w:tcPr>
            <w:tcW w:type="dxa" w:w="3515"/>
            <w:shd w:val="clear" w:color="auto" w:fill="E8EEF6"/>
          </w:tcPr>
          <w:p>
            <w:pPr>
              <w:spacing w:after="0" w:before="0"/>
            </w:pPr>
            <w:r/>
            <w:r>
              <w:rPr>
                <w:rFonts w:ascii="Arial" w:hAnsi="Arial"/>
                <w:b w:val="0"/>
                <w:sz w:val="15"/>
              </w:rPr>
              <w:t>fin.CreditRemedyTrigger</w:t>
            </w:r>
          </w:p>
        </w:tc>
        <w:tc>
          <w:tcPr>
            <w:tcW w:type="dxa" w:w="10205"/>
            <w:shd w:val="clear" w:color="auto" w:fill="E8EEF6"/>
          </w:tcPr>
          <w:p>
            <w:pPr>
              <w:spacing w:after="0" w:before="0"/>
            </w:pPr>
            <w:r/>
            <w:r>
              <w:rPr>
                <w:rFonts w:ascii="Arial" w:hAnsi="Arial"/>
                <w:b w:val="0"/>
                <w:sz w:val="15"/>
              </w:rPr>
              <w:t>A finding a remedy answers: a metric or an adjustment code</w:t>
            </w:r>
          </w:p>
        </w:tc>
        <w:tc>
          <w:tcPr>
            <w:tcW w:type="dxa" w:w="1701"/>
            <w:shd w:val="clear" w:color="auto" w:fill="E8EEF6"/>
          </w:tcPr>
          <w:p>
            <w:pPr>
              <w:spacing w:after="0" w:before="0"/>
            </w:pPr>
            <w:r/>
            <w:r>
              <w:rPr>
                <w:rFonts w:ascii="Arial" w:hAnsi="Arial"/>
                <w:b w:val="0"/>
                <w:sz w:val="15"/>
              </w:rPr>
              <w:t>m5_financials_11</w:t>
            </w:r>
          </w:p>
        </w:tc>
      </w:tr>
      <w:tr>
        <w:trPr>
          <w:cantSplit w:val="true"/>
        </w:trPr>
        <w:tc>
          <w:tcPr>
            <w:tcW w:type="dxa" w:w="3515"/>
          </w:tcPr>
          <w:p>
            <w:pPr>
              <w:spacing w:after="0" w:before="0"/>
            </w:pPr>
            <w:r/>
            <w:r>
              <w:rPr>
                <w:rFonts w:ascii="Arial" w:hAnsi="Arial"/>
                <w:b w:val="0"/>
                <w:sz w:val="15"/>
              </w:rPr>
              <w:t>fin.CreditText</w:t>
            </w:r>
          </w:p>
        </w:tc>
        <w:tc>
          <w:tcPr>
            <w:tcW w:type="dxa" w:w="10205"/>
          </w:tcPr>
          <w:p>
            <w:pPr>
              <w:spacing w:after="0" w:before="0"/>
            </w:pPr>
            <w:r/>
            <w:r>
              <w:rPr>
                <w:rFonts w:ascii="Arial" w:hAnsi="Arial"/>
                <w:b w:val="0"/>
                <w:sz w:val="15"/>
              </w:rPr>
              <w:t>A text of the credit report: the reconciliation rows, the disclosures and data the report asks for, the outlook rules and views, the liquidity labels, the resilience and the funding kinds (docs/35)</w:t>
            </w:r>
          </w:p>
        </w:tc>
        <w:tc>
          <w:tcPr>
            <w:tcW w:type="dxa" w:w="1701"/>
          </w:tcPr>
          <w:p>
            <w:pPr>
              <w:spacing w:after="0" w:before="0"/>
            </w:pPr>
            <w:r/>
            <w:r>
              <w:rPr>
                <w:rFonts w:ascii="Arial" w:hAnsi="Arial"/>
                <w:b w:val="0"/>
                <w:sz w:val="15"/>
              </w:rPr>
              <w:t>m5_financials_11</w:t>
            </w:r>
          </w:p>
        </w:tc>
      </w:tr>
      <w:tr>
        <w:trPr>
          <w:cantSplit w:val="true"/>
        </w:trPr>
        <w:tc>
          <w:tcPr>
            <w:tcW w:type="dxa" w:w="3515"/>
            <w:shd w:val="clear" w:color="auto" w:fill="E8EEF6"/>
          </w:tcPr>
          <w:p>
            <w:pPr>
              <w:spacing w:after="0" w:before="0"/>
            </w:pPr>
            <w:r/>
            <w:r>
              <w:rPr>
                <w:rFonts w:ascii="Arial" w:hAnsi="Arial"/>
                <w:b w:val="0"/>
                <w:sz w:val="15"/>
              </w:rPr>
              <w:t>fin.FinancialStatement</w:t>
            </w:r>
          </w:p>
        </w:tc>
        <w:tc>
          <w:tcPr>
            <w:tcW w:type="dxa" w:w="10205"/>
            <w:shd w:val="clear" w:color="auto" w:fill="E8EEF6"/>
          </w:tcPr>
          <w:p>
            <w:pPr>
              <w:spacing w:after="0" w:before="0"/>
            </w:pPr>
            <w:r/>
            <w:r>
              <w:rPr>
                <w:rFonts w:ascii="Arial" w:hAnsi="Arial"/>
                <w:b w:val="0"/>
                <w:sz w:val="15"/>
              </w:rPr>
              <w:t>Financial statement header; highly confidential (FR-FIN-002/005/006, BR-FIN-001..004, section 8)</w:t>
            </w:r>
          </w:p>
        </w:tc>
        <w:tc>
          <w:tcPr>
            <w:tcW w:type="dxa" w:w="1701"/>
            <w:shd w:val="clear" w:color="auto" w:fill="E8EEF6"/>
          </w:tcPr>
          <w:p>
            <w:pPr>
              <w:spacing w:after="0" w:before="0"/>
            </w:pPr>
            <w:r/>
            <w:r>
              <w:rPr>
                <w:rFonts w:ascii="Arial" w:hAnsi="Arial"/>
                <w:b w:val="0"/>
                <w:sz w:val="15"/>
              </w:rPr>
              <w:t>m5_financials_11</w:t>
            </w:r>
          </w:p>
        </w:tc>
      </w:tr>
      <w:tr>
        <w:trPr>
          <w:cantSplit w:val="true"/>
        </w:trPr>
        <w:tc>
          <w:tcPr>
            <w:tcW w:type="dxa" w:w="3515"/>
          </w:tcPr>
          <w:p>
            <w:pPr>
              <w:spacing w:after="0" w:before="0"/>
            </w:pPr>
            <w:r/>
            <w:r>
              <w:rPr>
                <w:rFonts w:ascii="Arial" w:hAnsi="Arial"/>
                <w:b w:val="0"/>
                <w:sz w:val="15"/>
              </w:rPr>
              <w:t>fin.IndustryProfile</w:t>
            </w:r>
          </w:p>
        </w:tc>
        <w:tc>
          <w:tcPr>
            <w:tcW w:type="dxa" w:w="10205"/>
          </w:tcPr>
          <w:p>
            <w:pPr>
              <w:spacing w:after="0" w:before="0"/>
            </w:pPr>
            <w:r/>
            <w:r>
              <w:rPr>
                <w:rFonts w:ascii="Arial" w:hAnsi="Arial"/>
                <w:b w:val="0"/>
                <w:sz w:val="15"/>
              </w:rPr>
              <w:t>The credit profile of an activity: its default scorecard, sector risk, cyclicality, the grade range expected of a typical mid-size Saudi company in it, its ceiling, and the extra data it must give (docs/35 section 5)</w:t>
            </w:r>
          </w:p>
        </w:tc>
        <w:tc>
          <w:tcPr>
            <w:tcW w:type="dxa" w:w="1701"/>
          </w:tcPr>
          <w:p>
            <w:pPr>
              <w:spacing w:after="0" w:before="0"/>
            </w:pPr>
            <w:r/>
            <w:r>
              <w:rPr>
                <w:rFonts w:ascii="Arial" w:hAnsi="Arial"/>
                <w:b w:val="0"/>
                <w:sz w:val="15"/>
              </w:rPr>
              <w:t>m5_financials_11</w:t>
            </w:r>
          </w:p>
        </w:tc>
      </w:tr>
      <w:tr>
        <w:trPr>
          <w:cantSplit w:val="true"/>
        </w:trPr>
        <w:tc>
          <w:tcPr>
            <w:tcW w:type="dxa" w:w="3515"/>
            <w:shd w:val="clear" w:color="auto" w:fill="E8EEF6"/>
          </w:tcPr>
          <w:p>
            <w:pPr>
              <w:spacing w:after="0" w:before="0"/>
            </w:pPr>
            <w:r/>
            <w:r>
              <w:rPr>
                <w:rFonts w:ascii="Arial" w:hAnsi="Arial"/>
                <w:b w:val="0"/>
                <w:sz w:val="15"/>
              </w:rPr>
              <w:t>fin.IndustryScenario</w:t>
            </w:r>
          </w:p>
        </w:tc>
        <w:tc>
          <w:tcPr>
            <w:tcW w:type="dxa" w:w="10205"/>
            <w:shd w:val="clear" w:color="auto" w:fill="E8EEF6"/>
          </w:tcPr>
          <w:p>
            <w:pPr>
              <w:spacing w:after="0" w:before="0"/>
            </w:pPr>
            <w:r/>
            <w:r>
              <w:rPr>
                <w:rFonts w:ascii="Arial" w:hAnsi="Arial"/>
                <w:b w:val="0"/>
                <w:sz w:val="15"/>
              </w:rPr>
              <w:t>A stress scenario of an activity: the stagnant market or the financial crisis, as changes the assessment applies to the statement (docs/35 section 13)</w:t>
            </w:r>
          </w:p>
        </w:tc>
        <w:tc>
          <w:tcPr>
            <w:tcW w:type="dxa" w:w="1701"/>
            <w:shd w:val="clear" w:color="auto" w:fill="E8EEF6"/>
          </w:tcPr>
          <w:p>
            <w:pPr>
              <w:spacing w:after="0" w:before="0"/>
            </w:pPr>
            <w:r/>
            <w:r>
              <w:rPr>
                <w:rFonts w:ascii="Arial" w:hAnsi="Arial"/>
                <w:b w:val="0"/>
                <w:sz w:val="15"/>
              </w:rPr>
              <w:t>m5_financials_12</w:t>
            </w:r>
          </w:p>
        </w:tc>
      </w:tr>
      <w:tr>
        <w:trPr>
          <w:cantSplit w:val="true"/>
        </w:trPr>
        <w:tc>
          <w:tcPr>
            <w:tcW w:type="dxa" w:w="3515"/>
          </w:tcPr>
          <w:p>
            <w:pPr>
              <w:spacing w:after="0" w:before="0"/>
            </w:pPr>
            <w:r/>
            <w:r>
              <w:rPr>
                <w:rFonts w:ascii="Arial" w:hAnsi="Arial"/>
                <w:b w:val="0"/>
                <w:sz w:val="15"/>
              </w:rPr>
              <w:t>fin.LineCatalogItem</w:t>
            </w:r>
          </w:p>
        </w:tc>
        <w:tc>
          <w:tcPr>
            <w:tcW w:type="dxa" w:w="10205"/>
          </w:tcPr>
          <w:p>
            <w:pPr>
              <w:spacing w:after="0" w:before="0"/>
            </w:pPr>
            <w:r/>
            <w:r>
              <w:rPr>
                <w:rFonts w:ascii="Arial" w:hAnsi="Arial"/>
                <w:b w:val="0"/>
                <w:sz w:val="15"/>
              </w:rPr>
              <w:t>Standard statement line item; 51 items seeded, twelve of them for the credit assessment; system items used in formulas cannot be deleted (FR-FIN-001, FR-FIN-020, CatalogBase)</w:t>
            </w:r>
          </w:p>
        </w:tc>
        <w:tc>
          <w:tcPr>
            <w:tcW w:type="dxa" w:w="1701"/>
          </w:tcPr>
          <w:p>
            <w:pPr>
              <w:spacing w:after="0" w:before="0"/>
            </w:pPr>
            <w:r/>
            <w:r>
              <w:rPr>
                <w:rFonts w:ascii="Arial" w:hAnsi="Arial"/>
                <w:b w:val="0"/>
                <w:sz w:val="15"/>
              </w:rPr>
              <w:t>m5_financials_12</w:t>
            </w:r>
          </w:p>
        </w:tc>
      </w:tr>
      <w:tr>
        <w:trPr>
          <w:cantSplit w:val="true"/>
        </w:trPr>
        <w:tc>
          <w:tcPr>
            <w:tcW w:type="dxa" w:w="3515"/>
            <w:shd w:val="clear" w:color="auto" w:fill="E8EEF6"/>
          </w:tcPr>
          <w:p>
            <w:pPr>
              <w:spacing w:after="0" w:before="0"/>
            </w:pPr>
            <w:r/>
            <w:r>
              <w:rPr>
                <w:rFonts w:ascii="Arial" w:hAnsi="Arial"/>
                <w:b w:val="0"/>
                <w:sz w:val="15"/>
              </w:rPr>
              <w:t>fin.LineCatalogItemAlias</w:t>
            </w:r>
          </w:p>
        </w:tc>
        <w:tc>
          <w:tcPr>
            <w:tcW w:type="dxa" w:w="10205"/>
            <w:shd w:val="clear" w:color="auto" w:fill="E8EEF6"/>
          </w:tcPr>
          <w:p>
            <w:pPr>
              <w:spacing w:after="0" w:before="0"/>
            </w:pPr>
            <w:r/>
            <w:r>
              <w:rPr>
                <w:rFonts w:ascii="Arial" w:hAnsi="Arial"/>
                <w:b w:val="0"/>
                <w:sz w:val="15"/>
              </w:rPr>
              <w:t>Alternative names (aliases) for a line item, used for paste and matching</w:t>
            </w:r>
          </w:p>
        </w:tc>
        <w:tc>
          <w:tcPr>
            <w:tcW w:type="dxa" w:w="1701"/>
            <w:shd w:val="clear" w:color="auto" w:fill="E8EEF6"/>
          </w:tcPr>
          <w:p>
            <w:pPr>
              <w:spacing w:after="0" w:before="0"/>
            </w:pPr>
            <w:r/>
            <w:r>
              <w:rPr>
                <w:rFonts w:ascii="Arial" w:hAnsi="Arial"/>
                <w:b w:val="0"/>
                <w:sz w:val="15"/>
              </w:rPr>
              <w:t>m5_financials_12</w:t>
            </w:r>
          </w:p>
        </w:tc>
      </w:tr>
      <w:tr>
        <w:trPr>
          <w:cantSplit w:val="true"/>
        </w:trPr>
        <w:tc>
          <w:tcPr>
            <w:tcW w:type="dxa" w:w="3515"/>
          </w:tcPr>
          <w:p>
            <w:pPr>
              <w:spacing w:after="0" w:before="0"/>
            </w:pPr>
            <w:r/>
            <w:r>
              <w:rPr>
                <w:rFonts w:ascii="Arial" w:hAnsi="Arial"/>
                <w:b w:val="0"/>
                <w:sz w:val="15"/>
              </w:rPr>
              <w:t>fin.MeasureFormula</w:t>
            </w:r>
          </w:p>
        </w:tc>
        <w:tc>
          <w:tcPr>
            <w:tcW w:type="dxa" w:w="10205"/>
          </w:tcPr>
          <w:p>
            <w:pPr>
              <w:spacing w:after="0" w:before="0"/>
            </w:pPr>
            <w:r/>
            <w:r>
              <w:rPr>
                <w:rFonts w:ascii="Arial" w:hAnsi="Arial"/>
                <w:b w:val="0"/>
                <w:sz w:val="15"/>
              </w:rPr>
              <w:t>Measure formula: a template or a facility-agreement version with revisions; never executed as text (FR-FIN-011, BR-FIN-009, section 12)</w:t>
            </w:r>
          </w:p>
        </w:tc>
        <w:tc>
          <w:tcPr>
            <w:tcW w:type="dxa" w:w="1701"/>
          </w:tcPr>
          <w:p>
            <w:pPr>
              <w:spacing w:after="0" w:before="0"/>
            </w:pPr>
            <w:r/>
            <w:r>
              <w:rPr>
                <w:rFonts w:ascii="Arial" w:hAnsi="Arial"/>
                <w:b w:val="0"/>
                <w:sz w:val="15"/>
              </w:rPr>
              <w:t>m5_financials_12</w:t>
            </w:r>
          </w:p>
        </w:tc>
      </w:tr>
      <w:tr>
        <w:trPr>
          <w:cantSplit w:val="true"/>
        </w:trPr>
        <w:tc>
          <w:tcPr>
            <w:tcW w:type="dxa" w:w="3515"/>
            <w:shd w:val="clear" w:color="auto" w:fill="E8EEF6"/>
          </w:tcPr>
          <w:p>
            <w:pPr>
              <w:spacing w:after="0" w:before="0"/>
            </w:pPr>
            <w:r/>
            <w:r>
              <w:rPr>
                <w:rFonts w:ascii="Arial" w:hAnsi="Arial"/>
                <w:b w:val="0"/>
                <w:sz w:val="15"/>
              </w:rPr>
              <w:t>fin.ProductCategory</w:t>
            </w:r>
          </w:p>
        </w:tc>
        <w:tc>
          <w:tcPr>
            <w:tcW w:type="dxa" w:w="10205"/>
            <w:shd w:val="clear" w:color="auto" w:fill="E8EEF6"/>
          </w:tcPr>
          <w:p>
            <w:pPr>
              <w:spacing w:after="0" w:before="0"/>
            </w:pPr>
            <w:r/>
            <w:r>
              <w:rPr>
                <w:rFonts w:ascii="Arial" w:hAnsi="Arial"/>
                <w:b w:val="0"/>
                <w:sz w:val="15"/>
              </w:rPr>
              <w:t>A category of products or services and its credit behaviour: cash-flow quality, revenue sensitivity, inventory sale value and time to sell in normal, stagnant and crisis markets (docs/35 section 5)</w:t>
            </w:r>
          </w:p>
        </w:tc>
        <w:tc>
          <w:tcPr>
            <w:tcW w:type="dxa" w:w="1701"/>
            <w:shd w:val="clear" w:color="auto" w:fill="E8EEF6"/>
          </w:tcPr>
          <w:p>
            <w:pPr>
              <w:spacing w:after="0" w:before="0"/>
            </w:pPr>
            <w:r/>
            <w:r>
              <w:rPr>
                <w:rFonts w:ascii="Arial" w:hAnsi="Arial"/>
                <w:b w:val="0"/>
                <w:sz w:val="15"/>
              </w:rPr>
              <w:t>m5_financials_13</w:t>
            </w:r>
          </w:p>
        </w:tc>
      </w:tr>
      <w:tr>
        <w:trPr>
          <w:cantSplit w:val="true"/>
        </w:trPr>
        <w:tc>
          <w:tcPr>
            <w:tcW w:type="dxa" w:w="3515"/>
          </w:tcPr>
          <w:p>
            <w:pPr>
              <w:spacing w:after="0" w:before="0"/>
            </w:pPr>
            <w:r/>
            <w:r>
              <w:rPr>
                <w:rFonts w:ascii="Arial" w:hAnsi="Arial"/>
                <w:b w:val="0"/>
                <w:sz w:val="15"/>
              </w:rPr>
              <w:t>fin.RatingGrade</w:t>
            </w:r>
          </w:p>
        </w:tc>
        <w:tc>
          <w:tcPr>
            <w:tcW w:type="dxa" w:w="10205"/>
          </w:tcPr>
          <w:p>
            <w:pPr>
              <w:spacing w:after="0" w:before="0"/>
            </w:pPr>
            <w:r/>
            <w:r>
              <w:rPr>
                <w:rFonts w:ascii="Arial" w:hAnsi="Arial"/>
                <w:b w:val="0"/>
                <w:sz w:val="15"/>
              </w:rPr>
              <w:t>The 21 grades of the Moody's long-term scale, their range on the scorecard continuum and their risk band (docs/35 section 2, BR-FIN-018)</w:t>
            </w:r>
          </w:p>
        </w:tc>
        <w:tc>
          <w:tcPr>
            <w:tcW w:type="dxa" w:w="1701"/>
          </w:tcPr>
          <w:p>
            <w:pPr>
              <w:spacing w:after="0" w:before="0"/>
            </w:pPr>
            <w:r/>
            <w:r>
              <w:rPr>
                <w:rFonts w:ascii="Arial" w:hAnsi="Arial"/>
                <w:b w:val="0"/>
                <w:sz w:val="15"/>
              </w:rPr>
              <w:t>m5_financials_13</w:t>
            </w:r>
          </w:p>
        </w:tc>
      </w:tr>
      <w:tr>
        <w:trPr>
          <w:cantSplit w:val="true"/>
        </w:trPr>
        <w:tc>
          <w:tcPr>
            <w:tcW w:type="dxa" w:w="3515"/>
            <w:shd w:val="clear" w:color="auto" w:fill="E8EEF6"/>
          </w:tcPr>
          <w:p>
            <w:pPr>
              <w:spacing w:after="0" w:before="0"/>
            </w:pPr>
            <w:r/>
            <w:r>
              <w:rPr>
                <w:rFonts w:ascii="Arial" w:hAnsi="Arial"/>
                <w:b w:val="0"/>
                <w:sz w:val="15"/>
              </w:rPr>
              <w:t>fin.RevenueEstimate</w:t>
            </w:r>
          </w:p>
        </w:tc>
        <w:tc>
          <w:tcPr>
            <w:tcW w:type="dxa" w:w="10205"/>
            <w:shd w:val="clear" w:color="auto" w:fill="E8EEF6"/>
          </w:tcPr>
          <w:p>
            <w:pPr>
              <w:spacing w:after="0" w:before="0"/>
            </w:pPr>
            <w:r/>
            <w:r>
              <w:rPr>
                <w:rFonts w:ascii="Arial" w:hAnsi="Arial"/>
                <w:b w:val="0"/>
                <w:sz w:val="15"/>
              </w:rPr>
              <w:t>Manual revenue estimate for a fiscal year, used by a revenue-share covenant with RevenueBasisRule MANUAL_ESTIMATE (Q-FIN-05, BR-FIN-008, self-review B4)</w:t>
            </w:r>
          </w:p>
        </w:tc>
        <w:tc>
          <w:tcPr>
            <w:tcW w:type="dxa" w:w="1701"/>
            <w:shd w:val="clear" w:color="auto" w:fill="E8EEF6"/>
          </w:tcPr>
          <w:p>
            <w:pPr>
              <w:spacing w:after="0" w:before="0"/>
            </w:pPr>
            <w:r/>
            <w:r>
              <w:rPr>
                <w:rFonts w:ascii="Arial" w:hAnsi="Arial"/>
                <w:b w:val="0"/>
                <w:sz w:val="15"/>
              </w:rPr>
              <w:t>m5_financials_13</w:t>
            </w:r>
          </w:p>
        </w:tc>
      </w:tr>
      <w:tr>
        <w:trPr>
          <w:cantSplit w:val="true"/>
        </w:trPr>
        <w:tc>
          <w:tcPr>
            <w:tcW w:type="dxa" w:w="3515"/>
          </w:tcPr>
          <w:p>
            <w:pPr>
              <w:spacing w:after="0" w:before="0"/>
            </w:pPr>
            <w:r/>
            <w:r>
              <w:rPr>
                <w:rFonts w:ascii="Arial" w:hAnsi="Arial"/>
                <w:b w:val="0"/>
                <w:sz w:val="15"/>
              </w:rPr>
              <w:t>fin.Scorecard</w:t>
            </w:r>
          </w:p>
        </w:tc>
        <w:tc>
          <w:tcPr>
            <w:tcW w:type="dxa" w:w="10205"/>
          </w:tcPr>
          <w:p>
            <w:pPr>
              <w:spacing w:after="0" w:before="0"/>
            </w:pPr>
            <w:r/>
            <w:r>
              <w:rPr>
                <w:rFonts w:ascii="Arial" w:hAnsi="Arial"/>
                <w:b w:val="0"/>
                <w:sz w:val="15"/>
              </w:rPr>
              <w:t>A sector scorecard of the credit assessment and its version; approved, it never changes and a change is a new version (docs/35 section 5, BR-FIN-023)</w:t>
            </w:r>
          </w:p>
        </w:tc>
        <w:tc>
          <w:tcPr>
            <w:tcW w:type="dxa" w:w="1701"/>
          </w:tcPr>
          <w:p>
            <w:pPr>
              <w:spacing w:after="0" w:before="0"/>
            </w:pPr>
            <w:r/>
            <w:r>
              <w:rPr>
                <w:rFonts w:ascii="Arial" w:hAnsi="Arial"/>
                <w:b w:val="0"/>
                <w:sz w:val="15"/>
              </w:rPr>
              <w:t>m5_financials_13</w:t>
            </w:r>
          </w:p>
        </w:tc>
      </w:tr>
      <w:tr>
        <w:trPr>
          <w:cantSplit w:val="true"/>
        </w:trPr>
        <w:tc>
          <w:tcPr>
            <w:tcW w:type="dxa" w:w="3515"/>
            <w:shd w:val="clear" w:color="auto" w:fill="E8EEF6"/>
          </w:tcPr>
          <w:p>
            <w:pPr>
              <w:spacing w:after="0" w:before="0"/>
            </w:pPr>
            <w:r/>
            <w:r>
              <w:rPr>
                <w:rFonts w:ascii="Arial" w:hAnsi="Arial"/>
                <w:b w:val="0"/>
                <w:sz w:val="15"/>
              </w:rPr>
              <w:t>fin.ScorecardAdjustment</w:t>
            </w:r>
          </w:p>
        </w:tc>
        <w:tc>
          <w:tcPr>
            <w:tcW w:type="dxa" w:w="10205"/>
            <w:shd w:val="clear" w:color="auto" w:fill="E8EEF6"/>
          </w:tcPr>
          <w:p>
            <w:pPr>
              <w:spacing w:after="0" w:before="0"/>
            </w:pPr>
            <w:r/>
            <w:r>
              <w:rPr>
                <w:rFonts w:ascii="Arial" w:hAnsi="Arial"/>
                <w:b w:val="0"/>
                <w:sz w:val="15"/>
              </w:rPr>
              <w:t>An adjustment of a scorecard: notches down, a standalone cap or an absolute cap on the best grade, applied in that order around group support and the override (docs/35 section 7)</w:t>
            </w:r>
          </w:p>
        </w:tc>
        <w:tc>
          <w:tcPr>
            <w:tcW w:type="dxa" w:w="1701"/>
            <w:shd w:val="clear" w:color="auto" w:fill="E8EEF6"/>
          </w:tcPr>
          <w:p>
            <w:pPr>
              <w:spacing w:after="0" w:before="0"/>
            </w:pPr>
            <w:r/>
            <w:r>
              <w:rPr>
                <w:rFonts w:ascii="Arial" w:hAnsi="Arial"/>
                <w:b w:val="0"/>
                <w:sz w:val="15"/>
              </w:rPr>
              <w:t>m5_financials_14</w:t>
            </w:r>
          </w:p>
        </w:tc>
      </w:tr>
      <w:tr>
        <w:trPr>
          <w:cantSplit w:val="true"/>
        </w:trPr>
        <w:tc>
          <w:tcPr>
            <w:tcW w:type="dxa" w:w="3515"/>
          </w:tcPr>
          <w:p>
            <w:pPr>
              <w:spacing w:after="0" w:before="0"/>
            </w:pPr>
            <w:r/>
            <w:r>
              <w:rPr>
                <w:rFonts w:ascii="Arial" w:hAnsi="Arial"/>
                <w:b w:val="0"/>
                <w:sz w:val="15"/>
              </w:rPr>
              <w:t>fin.ScorecardItemRule</w:t>
            </w:r>
          </w:p>
        </w:tc>
        <w:tc>
          <w:tcPr>
            <w:tcW w:type="dxa" w:w="10205"/>
          </w:tcPr>
          <w:p>
            <w:pPr>
              <w:spacing w:after="0" w:before="0"/>
            </w:pPr>
            <w:r/>
            <w:r>
              <w:rPr>
                <w:rFonts w:ascii="Arial" w:hAnsi="Arial"/>
                <w:b w:val="0"/>
                <w:sz w:val="15"/>
              </w:rPr>
              <w:t>A balance-sheet item rule of a scorecard: the item, its metric and the thresholds of LOW, MODERATE, ELEVATED, HIGH and CRITICAL; a value on a threshold belongs to the worse level (docs/35 section 6)</w:t>
            </w:r>
          </w:p>
        </w:tc>
        <w:tc>
          <w:tcPr>
            <w:tcW w:type="dxa" w:w="1701"/>
          </w:tcPr>
          <w:p>
            <w:pPr>
              <w:spacing w:after="0" w:before="0"/>
            </w:pPr>
            <w:r/>
            <w:r>
              <w:rPr>
                <w:rFonts w:ascii="Arial" w:hAnsi="Arial"/>
                <w:b w:val="0"/>
                <w:sz w:val="15"/>
              </w:rPr>
              <w:t>m5_financials_14</w:t>
            </w:r>
          </w:p>
        </w:tc>
      </w:tr>
      <w:tr>
        <w:trPr>
          <w:cantSplit w:val="true"/>
        </w:trPr>
        <w:tc>
          <w:tcPr>
            <w:tcW w:type="dxa" w:w="3515"/>
            <w:shd w:val="clear" w:color="auto" w:fill="E8EEF6"/>
          </w:tcPr>
          <w:p>
            <w:pPr>
              <w:spacing w:after="0" w:before="0"/>
            </w:pPr>
            <w:r/>
            <w:r>
              <w:rPr>
                <w:rFonts w:ascii="Arial" w:hAnsi="Arial"/>
                <w:b w:val="0"/>
                <w:sz w:val="15"/>
              </w:rPr>
              <w:t>fin.ScorecardMetric</w:t>
            </w:r>
          </w:p>
        </w:tc>
        <w:tc>
          <w:tcPr>
            <w:tcW w:type="dxa" w:w="10205"/>
            <w:shd w:val="clear" w:color="auto" w:fill="E8EEF6"/>
          </w:tcPr>
          <w:p>
            <w:pPr>
              <w:spacing w:after="0" w:before="0"/>
            </w:pPr>
            <w:r/>
            <w:r>
              <w:rPr>
                <w:rFonts w:ascii="Arial" w:hAnsi="Arial"/>
                <w:b w:val="0"/>
                <w:sz w:val="15"/>
              </w:rPr>
              <w:t>A metric of a scorecard: its factor, its weight and the nine boundaries of its grid (best cap, Aaa|Aa, Aa|A, A|Baa, Baa|Ba, Ba|B, B|Caa, Caa|Ca, worst cap); a qualitative metric has no grid (docs/35 section 5)</w:t>
            </w:r>
          </w:p>
        </w:tc>
        <w:tc>
          <w:tcPr>
            <w:tcW w:type="dxa" w:w="1701"/>
            <w:shd w:val="clear" w:color="auto" w:fill="E8EEF6"/>
          </w:tcPr>
          <w:p>
            <w:pPr>
              <w:spacing w:after="0" w:before="0"/>
            </w:pPr>
            <w:r/>
            <w:r>
              <w:rPr>
                <w:rFonts w:ascii="Arial" w:hAnsi="Arial"/>
                <w:b w:val="0"/>
                <w:sz w:val="15"/>
              </w:rPr>
              <w:t>m5_financials_14</w:t>
            </w:r>
          </w:p>
        </w:tc>
      </w:tr>
      <w:tr>
        <w:trPr>
          <w:cantSplit w:val="true"/>
        </w:trPr>
        <w:tc>
          <w:tcPr>
            <w:tcW w:type="dxa" w:w="3515"/>
          </w:tcPr>
          <w:p>
            <w:pPr>
              <w:spacing w:after="0" w:before="0"/>
            </w:pPr>
            <w:r/>
            <w:r>
              <w:rPr>
                <w:rFonts w:ascii="Arial" w:hAnsi="Arial"/>
                <w:b w:val="0"/>
                <w:sz w:val="15"/>
              </w:rPr>
              <w:t>fin.ScorecardParameter</w:t>
            </w:r>
          </w:p>
        </w:tc>
        <w:tc>
          <w:tcPr>
            <w:tcW w:type="dxa" w:w="10205"/>
          </w:tcPr>
          <w:p>
            <w:pPr>
              <w:spacing w:after="0" w:before="0"/>
            </w:pPr>
            <w:r/>
            <w:r>
              <w:rPr>
                <w:rFonts w:ascii="Arial" w:hAnsi="Arial"/>
                <w:b w:val="0"/>
                <w:sz w:val="15"/>
              </w:rPr>
              <w:t>A parameter of a scorecard version: a haircut of the break-up test, a collateral haircut, a band of the loss given default, a liquidity threshold, a cost rule; frozen with its scorecard (docs/35 sections 5, 9 and 10)</w:t>
            </w:r>
          </w:p>
        </w:tc>
        <w:tc>
          <w:tcPr>
            <w:tcW w:type="dxa" w:w="1701"/>
          </w:tcPr>
          <w:p>
            <w:pPr>
              <w:spacing w:after="0" w:before="0"/>
            </w:pPr>
            <w:r/>
            <w:r>
              <w:rPr>
                <w:rFonts w:ascii="Arial" w:hAnsi="Arial"/>
                <w:b w:val="0"/>
                <w:sz w:val="15"/>
              </w:rPr>
              <w:t>m5_financials_14</w:t>
            </w:r>
          </w:p>
        </w:tc>
      </w:tr>
      <w:tr>
        <w:trPr>
          <w:cantSplit w:val="true"/>
        </w:trPr>
        <w:tc>
          <w:tcPr>
            <w:tcW w:type="dxa" w:w="3515"/>
            <w:shd w:val="clear" w:color="auto" w:fill="E8EEF6"/>
          </w:tcPr>
          <w:p>
            <w:pPr>
              <w:spacing w:after="0" w:before="0"/>
            </w:pPr>
            <w:r/>
            <w:r>
              <w:rPr>
                <w:rFonts w:ascii="Arial" w:hAnsi="Arial"/>
                <w:b w:val="0"/>
                <w:sz w:val="15"/>
              </w:rPr>
              <w:t>fin.ScorecardSubfactor</w:t>
            </w:r>
          </w:p>
        </w:tc>
        <w:tc>
          <w:tcPr>
            <w:tcW w:type="dxa" w:w="10205"/>
            <w:shd w:val="clear" w:color="auto" w:fill="E8EEF6"/>
          </w:tcPr>
          <w:p>
            <w:pPr>
              <w:spacing w:after="0" w:before="0"/>
            </w:pPr>
            <w:r/>
            <w:r>
              <w:rPr>
                <w:rFonts w:ascii="Arial" w:hAnsi="Arial"/>
                <w:b w:val="0"/>
                <w:sz w:val="15"/>
              </w:rPr>
              <w:t>A sub-factor of a qualitative factor of a scorecard, with its grading guide; the factor's grade is the average of the graded sub-factors when the analyst grades them (docs/35 section 5)</w:t>
            </w:r>
          </w:p>
        </w:tc>
        <w:tc>
          <w:tcPr>
            <w:tcW w:type="dxa" w:w="1701"/>
            <w:shd w:val="clear" w:color="auto" w:fill="E8EEF6"/>
          </w:tcPr>
          <w:p>
            <w:pPr>
              <w:spacing w:after="0" w:before="0"/>
            </w:pPr>
            <w:r/>
            <w:r>
              <w:rPr>
                <w:rFonts w:ascii="Arial" w:hAnsi="Arial"/>
                <w:b w:val="0"/>
                <w:sz w:val="15"/>
              </w:rPr>
              <w:t>m5_financials_15</w:t>
            </w:r>
          </w:p>
        </w:tc>
      </w:tr>
      <w:tr>
        <w:trPr>
          <w:cantSplit w:val="true"/>
        </w:trPr>
        <w:tc>
          <w:tcPr>
            <w:tcW w:type="dxa" w:w="3515"/>
          </w:tcPr>
          <w:p>
            <w:pPr>
              <w:spacing w:after="0" w:before="0"/>
            </w:pPr>
            <w:r/>
            <w:r>
              <w:rPr>
                <w:rFonts w:ascii="Arial" w:hAnsi="Arial"/>
                <w:b w:val="0"/>
                <w:sz w:val="15"/>
              </w:rPr>
              <w:t>fin.StandardLine</w:t>
            </w:r>
          </w:p>
        </w:tc>
        <w:tc>
          <w:tcPr>
            <w:tcW w:type="dxa" w:w="10205"/>
          </w:tcPr>
          <w:p>
            <w:pPr>
              <w:spacing w:after="0" w:before="0"/>
            </w:pPr>
            <w:r/>
            <w:r>
              <w:rPr>
                <w:rFonts w:ascii="Arial" w:hAnsi="Arial"/>
                <w:b w:val="0"/>
                <w:sz w:val="15"/>
              </w:rPr>
              <w:t>The standard statement line catalogue of the platform: every point of the statements the credit assessment reads, its kind and the line it breaks down; installed into a tenant's catalogue by fin.usp_InstallStandardLines (docs/35 section 4, FR-FIN-001)</w:t>
            </w:r>
          </w:p>
        </w:tc>
        <w:tc>
          <w:tcPr>
            <w:tcW w:type="dxa" w:w="1701"/>
          </w:tcPr>
          <w:p>
            <w:pPr>
              <w:spacing w:after="0" w:before="0"/>
            </w:pPr>
            <w:r/>
            <w:r>
              <w:rPr>
                <w:rFonts w:ascii="Arial" w:hAnsi="Arial"/>
                <w:b w:val="0"/>
                <w:sz w:val="15"/>
              </w:rPr>
              <w:t>m5_financials_15</w:t>
            </w:r>
          </w:p>
        </w:tc>
      </w:tr>
      <w:tr>
        <w:trPr>
          <w:cantSplit w:val="true"/>
        </w:trPr>
        <w:tc>
          <w:tcPr>
            <w:tcW w:type="dxa" w:w="3515"/>
            <w:shd w:val="clear" w:color="auto" w:fill="E8EEF6"/>
          </w:tcPr>
          <w:p>
            <w:pPr>
              <w:spacing w:after="0" w:before="0"/>
            </w:pPr>
            <w:r/>
            <w:r>
              <w:rPr>
                <w:rFonts w:ascii="Arial" w:hAnsi="Arial"/>
                <w:b w:val="0"/>
                <w:sz w:val="15"/>
              </w:rPr>
              <w:t>fin.StandardLineTotal</w:t>
            </w:r>
          </w:p>
        </w:tc>
        <w:tc>
          <w:tcPr>
            <w:tcW w:type="dxa" w:w="10205"/>
            <w:shd w:val="clear" w:color="auto" w:fill="E8EEF6"/>
          </w:tcPr>
          <w:p>
            <w:pPr>
              <w:spacing w:after="0" w:before="0"/>
            </w:pPr>
            <w:r/>
            <w:r>
              <w:rPr>
                <w:rFonts w:ascii="Arial" w:hAnsi="Arial"/>
                <w:b w:val="0"/>
                <w:sz w:val="15"/>
              </w:rPr>
              <w:t>The components of a standard total and their sign, so a total is recomputed after a pro-forma change (docs/35 section 12)</w:t>
            </w:r>
          </w:p>
        </w:tc>
        <w:tc>
          <w:tcPr>
            <w:tcW w:type="dxa" w:w="1701"/>
            <w:shd w:val="clear" w:color="auto" w:fill="E8EEF6"/>
          </w:tcPr>
          <w:p>
            <w:pPr>
              <w:spacing w:after="0" w:before="0"/>
            </w:pPr>
            <w:r/>
            <w:r>
              <w:rPr>
                <w:rFonts w:ascii="Arial" w:hAnsi="Arial"/>
                <w:b w:val="0"/>
                <w:sz w:val="15"/>
              </w:rPr>
              <w:t>m5_financials_15</w:t>
            </w:r>
          </w:p>
        </w:tc>
      </w:tr>
      <w:tr>
        <w:trPr>
          <w:cantSplit w:val="true"/>
        </w:trPr>
        <w:tc>
          <w:tcPr>
            <w:tcW w:type="dxa" w:w="3515"/>
          </w:tcPr>
          <w:p>
            <w:pPr>
              <w:spacing w:after="0" w:before="0"/>
            </w:pPr>
            <w:r/>
            <w:r>
              <w:rPr>
                <w:rFonts w:ascii="Arial" w:hAnsi="Arial"/>
                <w:b w:val="0"/>
                <w:sz w:val="15"/>
              </w:rPr>
              <w:t>fin.StatementLine</w:t>
            </w:r>
          </w:p>
        </w:tc>
        <w:tc>
          <w:tcPr>
            <w:tcW w:type="dxa" w:w="10205"/>
          </w:tcPr>
          <w:p>
            <w:pPr>
              <w:spacing w:after="0" w:before="0"/>
            </w:pPr>
            <w:r/>
            <w:r>
              <w:rPr>
                <w:rFonts w:ascii="Arial" w:hAnsi="Arial"/>
                <w:b w:val="0"/>
                <w:sz w:val="15"/>
              </w:rPr>
              <w:t>Statement line in the header currency; stored value = input x UnitScale; Variance is derived; highly confidential (BR-FIN-001/002)</w:t>
            </w:r>
          </w:p>
        </w:tc>
        <w:tc>
          <w:tcPr>
            <w:tcW w:type="dxa" w:w="1701"/>
          </w:tcPr>
          <w:p>
            <w:pPr>
              <w:spacing w:after="0" w:before="0"/>
            </w:pPr>
            <w:r/>
            <w:r>
              <w:rPr>
                <w:rFonts w:ascii="Arial" w:hAnsi="Arial"/>
                <w:b w:val="0"/>
                <w:sz w:val="15"/>
              </w:rPr>
              <w:t>m5_financials_15</w:t>
            </w:r>
          </w:p>
        </w:tc>
      </w:tr>
      <w:tr>
        <w:trPr>
          <w:cantSplit w:val="true"/>
        </w:trPr>
        <w:tc>
          <w:tcPr>
            <w:tcW w:type="dxa" w:w="3515"/>
            <w:shd w:val="clear" w:color="auto" w:fill="E8EEF6"/>
          </w:tcPr>
          <w:p>
            <w:pPr>
              <w:spacing w:after="0" w:before="0"/>
            </w:pPr>
            <w:r/>
            <w:r>
              <w:rPr>
                <w:rFonts w:ascii="Arial" w:hAnsi="Arial"/>
                <w:b w:val="0"/>
                <w:sz w:val="15"/>
              </w:rPr>
              <w:t>fin.StatementRatio</w:t>
            </w:r>
          </w:p>
        </w:tc>
        <w:tc>
          <w:tcPr>
            <w:tcW w:type="dxa" w:w="10205"/>
            <w:shd w:val="clear" w:color="auto" w:fill="E8EEF6"/>
          </w:tcPr>
          <w:p>
            <w:pPr>
              <w:spacing w:after="0" w:before="0"/>
            </w:pPr>
            <w:r/>
            <w:r>
              <w:rPr>
                <w:rFonts w:ascii="Arial" w:hAnsi="Arial"/>
                <w:b w:val="0"/>
                <w:sz w:val="15"/>
              </w:rPr>
              <w:t>An analysis measure computed on an approved statement, for the study of the balance sheet; written by the engine (FR-FIN-016, BR-FIN-014)</w:t>
            </w:r>
          </w:p>
        </w:tc>
        <w:tc>
          <w:tcPr>
            <w:tcW w:type="dxa" w:w="1701"/>
            <w:shd w:val="clear" w:color="auto" w:fill="E8EEF6"/>
          </w:tcPr>
          <w:p>
            <w:pPr>
              <w:spacing w:after="0" w:before="0"/>
            </w:pPr>
            <w:r/>
            <w:r>
              <w:rPr>
                <w:rFonts w:ascii="Arial" w:hAnsi="Arial"/>
                <w:b w:val="0"/>
                <w:sz w:val="15"/>
              </w:rPr>
              <w:t>m5_financials_16</w:t>
            </w:r>
          </w:p>
        </w:tc>
      </w:tr>
      <w:tr>
        <w:trPr>
          <w:cantSplit w:val="true"/>
        </w:trPr>
        <w:tc>
          <w:tcPr>
            <w:tcW w:type="dxa" w:w="3515"/>
          </w:tcPr>
          <w:p>
            <w:pPr>
              <w:spacing w:after="0" w:before="0"/>
            </w:pPr>
            <w:r/>
            <w:r>
              <w:rPr>
                <w:rFonts w:ascii="Arial" w:hAnsi="Arial"/>
                <w:b w:val="0"/>
                <w:sz w:val="15"/>
              </w:rPr>
              <w:t>fin.StrengtheningPlan</w:t>
            </w:r>
          </w:p>
        </w:tc>
        <w:tc>
          <w:tcPr>
            <w:tcW w:type="dxa" w:w="10205"/>
          </w:tcPr>
          <w:p>
            <w:pPr>
              <w:spacing w:after="0" w:before="0"/>
            </w:pPr>
            <w:r/>
            <w:r>
              <w:rPr>
                <w:rFonts w:ascii="Arial" w:hAnsi="Arial"/>
                <w:b w:val="0"/>
                <w:sz w:val="15"/>
              </w:rPr>
              <w:t>A ready-made plan to strengthen the statements: a package of remedies applied one after another, or the best plan the engine builds step by step from the remedies the findings call for (docs/35 section 12)</w:t>
            </w:r>
          </w:p>
        </w:tc>
        <w:tc>
          <w:tcPr>
            <w:tcW w:type="dxa" w:w="1701"/>
          </w:tcPr>
          <w:p>
            <w:pPr>
              <w:spacing w:after="0" w:before="0"/>
            </w:pPr>
            <w:r/>
            <w:r>
              <w:rPr>
                <w:rFonts w:ascii="Arial" w:hAnsi="Arial"/>
                <w:b w:val="0"/>
                <w:sz w:val="15"/>
              </w:rPr>
              <w:t>m5_financials_16</w:t>
            </w:r>
          </w:p>
        </w:tc>
      </w:tr>
      <w:tr>
        <w:trPr>
          <w:cantSplit w:val="true"/>
        </w:trPr>
        <w:tc>
          <w:tcPr>
            <w:tcW w:type="dxa" w:w="3515"/>
            <w:shd w:val="clear" w:color="auto" w:fill="E8EEF6"/>
          </w:tcPr>
          <w:p>
            <w:pPr>
              <w:spacing w:after="0" w:before="0"/>
            </w:pPr>
            <w:r/>
            <w:r>
              <w:rPr>
                <w:rFonts w:ascii="Arial" w:hAnsi="Arial"/>
                <w:b w:val="0"/>
                <w:sz w:val="15"/>
              </w:rPr>
              <w:t>fin.StrengtheningPlanMember</w:t>
            </w:r>
          </w:p>
        </w:tc>
        <w:tc>
          <w:tcPr>
            <w:tcW w:type="dxa" w:w="10205"/>
            <w:shd w:val="clear" w:color="auto" w:fill="E8EEF6"/>
          </w:tcPr>
          <w:p>
            <w:pPr>
              <w:spacing w:after="0" w:before="0"/>
            </w:pPr>
            <w:r/>
            <w:r>
              <w:rPr>
                <w:rFonts w:ascii="Arial" w:hAnsi="Arial"/>
                <w:b w:val="0"/>
                <w:sz w:val="15"/>
              </w:rPr>
              <w:t>A remedy of a package plan, in the order the plan applies it</w:t>
            </w:r>
          </w:p>
        </w:tc>
        <w:tc>
          <w:tcPr>
            <w:tcW w:type="dxa" w:w="1701"/>
            <w:shd w:val="clear" w:color="auto" w:fill="E8EEF6"/>
          </w:tcPr>
          <w:p>
            <w:pPr>
              <w:spacing w:after="0" w:before="0"/>
            </w:pPr>
            <w:r/>
            <w:r>
              <w:rPr>
                <w:rFonts w:ascii="Arial" w:hAnsi="Arial"/>
                <w:b w:val="0"/>
                <w:sz w:val="15"/>
              </w:rPr>
              <w:t>m5_financials_16</w:t>
            </w:r>
          </w:p>
        </w:tc>
      </w:tr>
      <w:tr>
        <w:trPr>
          <w:cantSplit w:val="true"/>
        </w:trPr>
        <w:tc>
          <w:tcPr>
            <w:tcW w:type="dxa" w:w="3515"/>
          </w:tcPr>
          <w:p>
            <w:pPr>
              <w:spacing w:after="0" w:before="0"/>
            </w:pPr>
            <w:r/>
            <w:r>
              <w:rPr>
                <w:rFonts w:ascii="Arial" w:hAnsi="Arial"/>
                <w:b w:val="0"/>
                <w:sz w:val="15"/>
              </w:rPr>
              <w:t>ins.Contact</w:t>
            </w:r>
          </w:p>
        </w:tc>
        <w:tc>
          <w:tcPr>
            <w:tcW w:type="dxa" w:w="10205"/>
          </w:tcPr>
          <w:p>
            <w:pPr>
              <w:spacing w:after="0" w:before="0"/>
            </w:pPr>
            <w:r/>
            <w:r>
              <w:rPr>
                <w:rFonts w:ascii="Arial" w:hAnsi="Arial"/>
                <w:b w:val="0"/>
                <w:sz w:val="15"/>
              </w:rPr>
              <w:t>Contact at a bank: a lightweight record with no identity; PartyId is optional, for promotion (FR-INS-007/008, BR-INS-005/006/014)</w:t>
            </w:r>
          </w:p>
        </w:tc>
        <w:tc>
          <w:tcPr>
            <w:tcW w:type="dxa" w:w="1701"/>
          </w:tcPr>
          <w:p>
            <w:pPr>
              <w:spacing w:after="0" w:before="0"/>
            </w:pPr>
            <w:r/>
            <w:r>
              <w:rPr>
                <w:rFonts w:ascii="Arial" w:hAnsi="Arial"/>
                <w:b w:val="0"/>
                <w:sz w:val="15"/>
              </w:rPr>
              <w:t>m2_3_institutions_1</w:t>
            </w:r>
          </w:p>
        </w:tc>
      </w:tr>
      <w:tr>
        <w:trPr>
          <w:cantSplit w:val="true"/>
        </w:trPr>
        <w:tc>
          <w:tcPr>
            <w:tcW w:type="dxa" w:w="3515"/>
            <w:shd w:val="clear" w:color="auto" w:fill="E8EEF6"/>
          </w:tcPr>
          <w:p>
            <w:pPr>
              <w:spacing w:after="0" w:before="0"/>
            </w:pPr>
            <w:r/>
            <w:r>
              <w:rPr>
                <w:rFonts w:ascii="Arial" w:hAnsi="Arial"/>
                <w:b w:val="0"/>
                <w:sz w:val="15"/>
              </w:rPr>
              <w:t>ins.Institution</w:t>
            </w:r>
          </w:p>
        </w:tc>
        <w:tc>
          <w:tcPr>
            <w:tcW w:type="dxa" w:w="10205"/>
            <w:shd w:val="clear" w:color="auto" w:fill="E8EEF6"/>
          </w:tcPr>
          <w:p>
            <w:pPr>
              <w:spacing w:after="0" w:before="0"/>
            </w:pPr>
            <w:r/>
            <w:r>
              <w:rPr>
                <w:rFonts w:ascii="Arial" w:hAnsi="Arial"/>
                <w:b w:val="0"/>
                <w:sz w:val="15"/>
              </w:rPr>
              <w:t>Financial institution (FR-INS-001..004, BR-INS-001..003, BR-INS-012); Locality (local or foreign) is derived (BR-INS-002) and therefore not stored</w:t>
            </w:r>
          </w:p>
        </w:tc>
        <w:tc>
          <w:tcPr>
            <w:tcW w:type="dxa" w:w="1701"/>
            <w:shd w:val="clear" w:color="auto" w:fill="E8EEF6"/>
          </w:tcPr>
          <w:p>
            <w:pPr>
              <w:spacing w:after="0" w:before="0"/>
            </w:pPr>
            <w:r/>
            <w:r>
              <w:rPr>
                <w:rFonts w:ascii="Arial" w:hAnsi="Arial"/>
                <w:b w:val="0"/>
                <w:sz w:val="15"/>
              </w:rPr>
              <w:t>m2_3_institutions_1</w:t>
            </w:r>
          </w:p>
        </w:tc>
      </w:tr>
      <w:tr>
        <w:trPr>
          <w:cantSplit w:val="true"/>
        </w:trPr>
        <w:tc>
          <w:tcPr>
            <w:tcW w:type="dxa" w:w="3515"/>
          </w:tcPr>
          <w:p>
            <w:pPr>
              <w:spacing w:after="0" w:before="0"/>
            </w:pPr>
            <w:r/>
            <w:r>
              <w:rPr>
                <w:rFonts w:ascii="Arial" w:hAnsi="Arial"/>
                <w:b w:val="0"/>
                <w:sz w:val="15"/>
              </w:rPr>
              <w:t>ins.InstitutionUnit</w:t>
            </w:r>
          </w:p>
        </w:tc>
        <w:tc>
          <w:tcPr>
            <w:tcW w:type="dxa" w:w="10205"/>
          </w:tcPr>
          <w:p>
            <w:pPr>
              <w:spacing w:after="0" w:before="0"/>
            </w:pPr>
            <w:r/>
            <w:r>
              <w:rPr>
                <w:rFonts w:ascii="Arial" w:hAnsi="Arial"/>
                <w:b w:val="0"/>
                <w:sz w:val="15"/>
              </w:rPr>
              <w:t>Unit in an institution's structure: division, department or branch; self-referencing tree of up to four levels (FR-INS-005/006, BR-INS-004)</w:t>
            </w:r>
          </w:p>
        </w:tc>
        <w:tc>
          <w:tcPr>
            <w:tcW w:type="dxa" w:w="1701"/>
          </w:tcPr>
          <w:p>
            <w:pPr>
              <w:spacing w:after="0" w:before="0"/>
            </w:pPr>
            <w:r/>
            <w:r>
              <w:rPr>
                <w:rFonts w:ascii="Arial" w:hAnsi="Arial"/>
                <w:b w:val="0"/>
                <w:sz w:val="15"/>
              </w:rPr>
              <w:t>m2_3_institutions_1</w:t>
            </w:r>
          </w:p>
        </w:tc>
      </w:tr>
      <w:tr>
        <w:trPr>
          <w:cantSplit w:val="true"/>
        </w:trPr>
        <w:tc>
          <w:tcPr>
            <w:tcW w:type="dxa" w:w="3515"/>
            <w:shd w:val="clear" w:color="auto" w:fill="E8EEF6"/>
          </w:tcPr>
          <w:p>
            <w:pPr>
              <w:spacing w:after="0" w:before="0"/>
            </w:pPr>
            <w:r/>
            <w:r>
              <w:rPr>
                <w:rFonts w:ascii="Arial" w:hAnsi="Arial"/>
                <w:b w:val="0"/>
                <w:sz w:val="15"/>
              </w:rPr>
              <w:t>ins.Relationship</w:t>
            </w:r>
          </w:p>
        </w:tc>
        <w:tc>
          <w:tcPr>
            <w:tcW w:type="dxa" w:w="10205"/>
            <w:shd w:val="clear" w:color="auto" w:fill="E8EEF6"/>
          </w:tcPr>
          <w:p>
            <w:pPr>
              <w:spacing w:after="0" w:before="0"/>
            </w:pPr>
            <w:r/>
            <w:r>
              <w:rPr>
                <w:rFonts w:ascii="Arial" w:hAnsi="Arial"/>
                <w:b w:val="0"/>
                <w:sz w:val="15"/>
              </w:rPr>
              <w:t>Company–institution relationship (D-4); unique regardless of status (FR-INS-009, BR-INS-007/011)</w:t>
            </w:r>
          </w:p>
        </w:tc>
        <w:tc>
          <w:tcPr>
            <w:tcW w:type="dxa" w:w="1701"/>
            <w:shd w:val="clear" w:color="auto" w:fill="E8EEF6"/>
          </w:tcPr>
          <w:p>
            <w:pPr>
              <w:spacing w:after="0" w:before="0"/>
            </w:pPr>
            <w:r/>
            <w:r>
              <w:rPr>
                <w:rFonts w:ascii="Arial" w:hAnsi="Arial"/>
                <w:b w:val="0"/>
                <w:sz w:val="15"/>
              </w:rPr>
              <w:t>m2_3_institutions_2</w:t>
            </w:r>
          </w:p>
        </w:tc>
      </w:tr>
      <w:tr>
        <w:trPr>
          <w:cantSplit w:val="true"/>
        </w:trPr>
        <w:tc>
          <w:tcPr>
            <w:tcW w:type="dxa" w:w="3515"/>
          </w:tcPr>
          <w:p>
            <w:pPr>
              <w:spacing w:after="0" w:before="0"/>
            </w:pPr>
            <w:r/>
            <w:r>
              <w:rPr>
                <w:rFonts w:ascii="Arial" w:hAnsi="Arial"/>
                <w:b w:val="0"/>
                <w:sz w:val="15"/>
              </w:rPr>
              <w:t>ins.RelationshipContact</w:t>
            </w:r>
          </w:p>
        </w:tc>
        <w:tc>
          <w:tcPr>
            <w:tcW w:type="dxa" w:w="10205"/>
          </w:tcPr>
          <w:p>
            <w:pPr>
              <w:spacing w:after="0" w:before="0"/>
            </w:pPr>
            <w:r/>
            <w:r>
              <w:rPr>
                <w:rFonts w:ascii="Arial" w:hAnsi="Arial"/>
                <w:b w:val="0"/>
                <w:sz w:val="15"/>
              </w:rPr>
              <w:t>Relationship coverage (first layer): contact with role, rank and period (FR-INS-010, BR-INS-008/009)</w:t>
            </w:r>
          </w:p>
        </w:tc>
        <w:tc>
          <w:tcPr>
            <w:tcW w:type="dxa" w:w="1701"/>
          </w:tcPr>
          <w:p>
            <w:pPr>
              <w:spacing w:after="0" w:before="0"/>
            </w:pPr>
            <w:r/>
            <w:r>
              <w:rPr>
                <w:rFonts w:ascii="Arial" w:hAnsi="Arial"/>
                <w:b w:val="0"/>
                <w:sz w:val="15"/>
              </w:rPr>
              <w:t>m2_3_institutions_2</w:t>
            </w:r>
          </w:p>
        </w:tc>
      </w:tr>
      <w:tr>
        <w:trPr>
          <w:cantSplit w:val="true"/>
        </w:trPr>
        <w:tc>
          <w:tcPr>
            <w:tcW w:type="dxa" w:w="3515"/>
            <w:shd w:val="clear" w:color="auto" w:fill="E8EEF6"/>
          </w:tcPr>
          <w:p>
            <w:pPr>
              <w:spacing w:after="0" w:before="0"/>
            </w:pPr>
            <w:r/>
            <w:r>
              <w:rPr>
                <w:rFonts w:ascii="Arial" w:hAnsi="Arial"/>
                <w:b w:val="0"/>
                <w:sz w:val="15"/>
              </w:rPr>
              <w:t>ins.RelationshipProduct</w:t>
            </w:r>
          </w:p>
        </w:tc>
        <w:tc>
          <w:tcPr>
            <w:tcW w:type="dxa" w:w="10205"/>
            <w:shd w:val="clear" w:color="auto" w:fill="E8EEF6"/>
          </w:tcPr>
          <w:p>
            <w:pPr>
              <w:spacing w:after="0" w:before="0"/>
            </w:pPr>
            <w:r/>
            <w:r>
              <w:rPr>
                <w:rFonts w:ascii="Arial" w:hAnsi="Arial"/>
                <w:b w:val="0"/>
                <w:sz w:val="15"/>
              </w:rPr>
              <w:t>Product handled within a relationship, with a default contact and channel (FR-INS-011..013, BR-INS-010)</w:t>
            </w:r>
          </w:p>
        </w:tc>
        <w:tc>
          <w:tcPr>
            <w:tcW w:type="dxa" w:w="1701"/>
            <w:shd w:val="clear" w:color="auto" w:fill="E8EEF6"/>
          </w:tcPr>
          <w:p>
            <w:pPr>
              <w:spacing w:after="0" w:before="0"/>
            </w:pPr>
            <w:r/>
            <w:r>
              <w:rPr>
                <w:rFonts w:ascii="Arial" w:hAnsi="Arial"/>
                <w:b w:val="0"/>
                <w:sz w:val="15"/>
              </w:rPr>
              <w:t>m2_3_institutions_2</w:t>
            </w:r>
          </w:p>
        </w:tc>
      </w:tr>
      <w:tr>
        <w:trPr>
          <w:cantSplit w:val="true"/>
        </w:trPr>
        <w:tc>
          <w:tcPr>
            <w:tcW w:type="dxa" w:w="3515"/>
          </w:tcPr>
          <w:p>
            <w:pPr>
              <w:spacing w:after="0" w:before="0"/>
            </w:pPr>
            <w:r/>
            <w:r>
              <w:rPr>
                <w:rFonts w:ascii="Arial" w:hAnsi="Arial"/>
                <w:b w:val="0"/>
                <w:sz w:val="15"/>
              </w:rPr>
              <w:t>lc.Counterparty</w:t>
            </w:r>
          </w:p>
        </w:tc>
        <w:tc>
          <w:tcPr>
            <w:tcW w:type="dxa" w:w="10205"/>
          </w:tcPr>
          <w:p>
            <w:pPr>
              <w:spacing w:after="0" w:before="0"/>
            </w:pPr>
            <w:r/>
            <w:r>
              <w:rPr>
                <w:rFonts w:ascii="Arial" w:hAnsi="Arial"/>
                <w:b w:val="0"/>
                <w:sz w:val="15"/>
              </w:rPr>
              <w:t>Counterparty: lightweight supplier or customer without identity; promoted to Party when needed (FR-LCT-036/037, BR-LCT-022, Q-PTY-03)</w:t>
            </w:r>
          </w:p>
        </w:tc>
        <w:tc>
          <w:tcPr>
            <w:tcW w:type="dxa" w:w="1701"/>
          </w:tcPr>
          <w:p>
            <w:pPr>
              <w:spacing w:after="0" w:before="0"/>
            </w:pPr>
            <w:r/>
            <w:r>
              <w:rPr>
                <w:rFonts w:ascii="Arial" w:hAnsi="Arial"/>
                <w:b w:val="0"/>
                <w:sz w:val="15"/>
              </w:rPr>
              <w:t>m7_8_lc_terms_1</w:t>
            </w:r>
          </w:p>
        </w:tc>
      </w:tr>
      <w:tr>
        <w:trPr>
          <w:cantSplit w:val="true"/>
        </w:trPr>
        <w:tc>
          <w:tcPr>
            <w:tcW w:type="dxa" w:w="3515"/>
            <w:shd w:val="clear" w:color="auto" w:fill="E8EEF6"/>
          </w:tcPr>
          <w:p>
            <w:pPr>
              <w:spacing w:after="0" w:before="0"/>
            </w:pPr>
            <w:r/>
            <w:r>
              <w:rPr>
                <w:rFonts w:ascii="Arial" w:hAnsi="Arial"/>
                <w:b w:val="0"/>
                <w:sz w:val="15"/>
              </w:rPr>
              <w:t>lc.LcAmendment</w:t>
            </w:r>
          </w:p>
        </w:tc>
        <w:tc>
          <w:tcPr>
            <w:tcW w:type="dxa" w:w="10205"/>
            <w:shd w:val="clear" w:color="auto" w:fill="E8EEF6"/>
          </w:tcPr>
          <w:p>
            <w:pPr>
              <w:spacing w:after="0" w:before="0"/>
            </w:pPr>
            <w:r/>
            <w:r>
              <w:rPr>
                <w:rFonts w:ascii="Arial" w:hAnsi="Arial"/>
                <w:b w:val="0"/>
                <w:sz w:val="15"/>
              </w:rPr>
              <w:t>Amendment to an issued or received letter of credit (FR-LCI-018/019, FR-LCE-020, BR-LCI-011/012, BR-LCE-014); statuses in section 8</w:t>
            </w:r>
          </w:p>
        </w:tc>
        <w:tc>
          <w:tcPr>
            <w:tcW w:type="dxa" w:w="1701"/>
            <w:shd w:val="clear" w:color="auto" w:fill="E8EEF6"/>
          </w:tcPr>
          <w:p>
            <w:pPr>
              <w:spacing w:after="0" w:before="0"/>
            </w:pPr>
            <w:r/>
            <w:r>
              <w:rPr>
                <w:rFonts w:ascii="Arial" w:hAnsi="Arial"/>
                <w:b w:val="0"/>
                <w:sz w:val="15"/>
              </w:rPr>
              <w:t>m7_8_lc_ops_4</w:t>
            </w:r>
          </w:p>
        </w:tc>
      </w:tr>
      <w:tr>
        <w:trPr>
          <w:cantSplit w:val="true"/>
        </w:trPr>
        <w:tc>
          <w:tcPr>
            <w:tcW w:type="dxa" w:w="3515"/>
          </w:tcPr>
          <w:p>
            <w:pPr>
              <w:spacing w:after="0" w:before="0"/>
            </w:pPr>
            <w:r/>
            <w:r>
              <w:rPr>
                <w:rFonts w:ascii="Arial" w:hAnsi="Arial"/>
                <w:b w:val="0"/>
                <w:sz w:val="15"/>
              </w:rPr>
              <w:t>lc.LcChargesMatrix</w:t>
            </w:r>
          </w:p>
        </w:tc>
        <w:tc>
          <w:tcPr>
            <w:tcW w:type="dxa" w:w="10205"/>
          </w:tcPr>
          <w:p>
            <w:pPr>
              <w:spacing w:after="0" w:before="0"/>
            </w:pPr>
            <w:r/>
            <w:r>
              <w:rPr>
                <w:rFonts w:ascii="Arial" w:hAnsi="Arial"/>
                <w:b w:val="0"/>
                <w:sz w:val="15"/>
              </w:rPr>
              <w:t>Charges per term: one row per category; six complete rows, checked by the application (V-LCT-12); written only while the terms are a draft (044, DR-41) (FR-LCT-020, BR-LCT-014)</w:t>
            </w:r>
          </w:p>
        </w:tc>
        <w:tc>
          <w:tcPr>
            <w:tcW w:type="dxa" w:w="1701"/>
          </w:tcPr>
          <w:p>
            <w:pPr>
              <w:spacing w:after="0" w:before="0"/>
            </w:pPr>
            <w:r/>
            <w:r>
              <w:rPr>
                <w:rFonts w:ascii="Arial" w:hAnsi="Arial"/>
                <w:b w:val="0"/>
                <w:sz w:val="15"/>
              </w:rPr>
              <w:t>m7_8_lc_terms_4</w:t>
            </w:r>
          </w:p>
        </w:tc>
      </w:tr>
      <w:tr>
        <w:trPr>
          <w:cantSplit w:val="true"/>
        </w:trPr>
        <w:tc>
          <w:tcPr>
            <w:tcW w:type="dxa" w:w="3515"/>
            <w:shd w:val="clear" w:color="auto" w:fill="E8EEF6"/>
          </w:tcPr>
          <w:p>
            <w:pPr>
              <w:spacing w:after="0" w:before="0"/>
            </w:pPr>
            <w:r/>
            <w:r>
              <w:rPr>
                <w:rFonts w:ascii="Arial" w:hAnsi="Arial"/>
                <w:b w:val="0"/>
                <w:sz w:val="15"/>
              </w:rPr>
              <w:t>lc.LcDiscrepancy</w:t>
            </w:r>
          </w:p>
        </w:tc>
        <w:tc>
          <w:tcPr>
            <w:tcW w:type="dxa" w:w="10205"/>
            <w:shd w:val="clear" w:color="auto" w:fill="E8EEF6"/>
          </w:tcPr>
          <w:p>
            <w:pPr>
              <w:spacing w:after="0" w:before="0"/>
            </w:pPr>
            <w:r/>
            <w:r>
              <w:rPr>
                <w:rFonts w:ascii="Arial" w:hAnsi="Arial"/>
                <w:b w:val="0"/>
                <w:sz w:val="15"/>
              </w:rPr>
              <w:t>Discrepancy on presented or issued documents; the decision requires the lc.discrepancy.decide permission (FR-LCI-024, FR-LCE-021, section 8)</w:t>
            </w:r>
          </w:p>
        </w:tc>
        <w:tc>
          <w:tcPr>
            <w:tcW w:type="dxa" w:w="1701"/>
            <w:shd w:val="clear" w:color="auto" w:fill="E8EEF6"/>
          </w:tcPr>
          <w:p>
            <w:pPr>
              <w:spacing w:after="0" w:before="0"/>
            </w:pPr>
            <w:r/>
            <w:r>
              <w:rPr>
                <w:rFonts w:ascii="Arial" w:hAnsi="Arial"/>
                <w:b w:val="0"/>
                <w:sz w:val="15"/>
              </w:rPr>
              <w:t>m7_8_lc_ops_6</w:t>
            </w:r>
          </w:p>
        </w:tc>
      </w:tr>
      <w:tr>
        <w:trPr>
          <w:cantSplit w:val="true"/>
        </w:trPr>
        <w:tc>
          <w:tcPr>
            <w:tcW w:type="dxa" w:w="3515"/>
          </w:tcPr>
          <w:p>
            <w:pPr>
              <w:spacing w:after="0" w:before="0"/>
            </w:pPr>
            <w:r/>
            <w:r>
              <w:rPr>
                <w:rFonts w:ascii="Arial" w:hAnsi="Arial"/>
                <w:b w:val="0"/>
                <w:sz w:val="15"/>
              </w:rPr>
              <w:t>lc.LcDocumentClause</w:t>
            </w:r>
          </w:p>
        </w:tc>
        <w:tc>
          <w:tcPr>
            <w:tcW w:type="dxa" w:w="10205"/>
          </w:tcPr>
          <w:p>
            <w:pPr>
              <w:spacing w:after="0" w:before="0"/>
            </w:pPr>
            <w:r/>
            <w:r>
              <w:rPr>
                <w:rFonts w:ascii="Arial" w:hAnsi="Arial"/>
                <w:b w:val="0"/>
                <w:sz w:val="15"/>
              </w:rPr>
              <w:t>Document-clause library with versions: template text with parameters (FR-LCT-017..019, BR-LCT-012); UCP references are in lc.LcDocumentClauseUcpRef</w:t>
            </w:r>
          </w:p>
        </w:tc>
        <w:tc>
          <w:tcPr>
            <w:tcW w:type="dxa" w:w="1701"/>
          </w:tcPr>
          <w:p>
            <w:pPr>
              <w:spacing w:after="0" w:before="0"/>
            </w:pPr>
            <w:r/>
            <w:r>
              <w:rPr>
                <w:rFonts w:ascii="Arial" w:hAnsi="Arial"/>
                <w:b w:val="0"/>
                <w:sz w:val="15"/>
              </w:rPr>
              <w:t>m7_8_lc_terms_1</w:t>
            </w:r>
          </w:p>
        </w:tc>
      </w:tr>
      <w:tr>
        <w:trPr>
          <w:cantSplit w:val="true"/>
        </w:trPr>
        <w:tc>
          <w:tcPr>
            <w:tcW w:type="dxa" w:w="3515"/>
            <w:shd w:val="clear" w:color="auto" w:fill="E8EEF6"/>
          </w:tcPr>
          <w:p>
            <w:pPr>
              <w:spacing w:after="0" w:before="0"/>
            </w:pPr>
            <w:r/>
            <w:r>
              <w:rPr>
                <w:rFonts w:ascii="Arial" w:hAnsi="Arial"/>
                <w:b w:val="0"/>
                <w:sz w:val="15"/>
              </w:rPr>
              <w:t>lc.LcDocumentClauseUcpRef</w:t>
            </w:r>
          </w:p>
        </w:tc>
        <w:tc>
          <w:tcPr>
            <w:tcW w:type="dxa" w:w="10205"/>
            <w:shd w:val="clear" w:color="auto" w:fill="E8EEF6"/>
          </w:tcPr>
          <w:p>
            <w:pPr>
              <w:spacing w:after="0" w:before="0"/>
            </w:pPr>
            <w:r/>
            <w:r>
              <w:rPr>
                <w:rFonts w:ascii="Arial" w:hAnsi="Arial"/>
                <w:b w:val="0"/>
                <w:sz w:val="15"/>
              </w:rPr>
              <w:t>UCP 600 reference for a document clause: article and paragraph (UcpRefs in specification)</w:t>
            </w:r>
          </w:p>
        </w:tc>
        <w:tc>
          <w:tcPr>
            <w:tcW w:type="dxa" w:w="1701"/>
            <w:shd w:val="clear" w:color="auto" w:fill="E8EEF6"/>
          </w:tcPr>
          <w:p>
            <w:pPr>
              <w:spacing w:after="0" w:before="0"/>
            </w:pPr>
            <w:r/>
            <w:r>
              <w:rPr>
                <w:rFonts w:ascii="Arial" w:hAnsi="Arial"/>
                <w:b w:val="0"/>
                <w:sz w:val="15"/>
              </w:rPr>
              <w:t>m7_8_lc_terms_1</w:t>
            </w:r>
          </w:p>
        </w:tc>
      </w:tr>
      <w:tr>
        <w:trPr>
          <w:cantSplit w:val="true"/>
        </w:trPr>
        <w:tc>
          <w:tcPr>
            <w:tcW w:type="dxa" w:w="3515"/>
          </w:tcPr>
          <w:p>
            <w:pPr>
              <w:spacing w:after="0" w:before="0"/>
            </w:pPr>
            <w:r/>
            <w:r>
              <w:rPr>
                <w:rFonts w:ascii="Arial" w:hAnsi="Arial"/>
                <w:b w:val="0"/>
                <w:sz w:val="15"/>
              </w:rPr>
              <w:t>lc.LcDrawing</w:t>
            </w:r>
          </w:p>
        </w:tc>
        <w:tc>
          <w:tcPr>
            <w:tcW w:type="dxa" w:w="10205"/>
          </w:tcPr>
          <w:p>
            <w:pPr>
              <w:spacing w:after="0" w:before="0"/>
            </w:pPr>
            <w:r/>
            <w:r>
              <w:rPr>
                <w:rFonts w:ascii="Arial" w:hAnsi="Arial"/>
                <w:b w:val="0"/>
                <w:sz w:val="15"/>
              </w:rPr>
              <w:t>Drawing or presentation of documents under a credit; for exports includes transfer of allocation (FR-LCI-023, BR-LCI-013, BR-LCE-011); statuses in section 8</w:t>
            </w:r>
          </w:p>
        </w:tc>
        <w:tc>
          <w:tcPr>
            <w:tcW w:type="dxa" w:w="1701"/>
          </w:tcPr>
          <w:p>
            <w:pPr>
              <w:spacing w:after="0" w:before="0"/>
            </w:pPr>
            <w:r/>
            <w:r>
              <w:rPr>
                <w:rFonts w:ascii="Arial" w:hAnsi="Arial"/>
                <w:b w:val="0"/>
                <w:sz w:val="15"/>
              </w:rPr>
              <w:t>m7_8_lc_ops_5</w:t>
            </w:r>
          </w:p>
        </w:tc>
      </w:tr>
      <w:tr>
        <w:trPr>
          <w:cantSplit w:val="true"/>
        </w:trPr>
        <w:tc>
          <w:tcPr>
            <w:tcW w:type="dxa" w:w="3515"/>
            <w:shd w:val="clear" w:color="auto" w:fill="E8EEF6"/>
          </w:tcPr>
          <w:p>
            <w:pPr>
              <w:spacing w:after="0" w:before="0"/>
            </w:pPr>
            <w:r/>
            <w:r>
              <w:rPr>
                <w:rFonts w:ascii="Arial" w:hAnsi="Arial"/>
                <w:b w:val="0"/>
                <w:sz w:val="15"/>
              </w:rPr>
              <w:t>lc.LcDrawingAllocation</w:t>
            </w:r>
          </w:p>
        </w:tc>
        <w:tc>
          <w:tcPr>
            <w:tcW w:type="dxa" w:w="10205"/>
            <w:shd w:val="clear" w:color="auto" w:fill="E8EEF6"/>
          </w:tcPr>
          <w:p>
            <w:pPr>
              <w:spacing w:after="0" w:before="0"/>
            </w:pPr>
            <w:r/>
            <w:r>
              <w:rPr>
                <w:rFonts w:ascii="Arial" w:hAnsi="Arial"/>
                <w:b w:val="0"/>
                <w:sz w:val="15"/>
              </w:rPr>
              <w:t>Allocation of an export drawing across sales orders (FR-LCE-016/017, BR-LCE-011/013)</w:t>
            </w:r>
          </w:p>
        </w:tc>
        <w:tc>
          <w:tcPr>
            <w:tcW w:type="dxa" w:w="1701"/>
            <w:shd w:val="clear" w:color="auto" w:fill="E8EEF6"/>
          </w:tcPr>
          <w:p>
            <w:pPr>
              <w:spacing w:after="0" w:before="0"/>
            </w:pPr>
            <w:r/>
            <w:r>
              <w:rPr>
                <w:rFonts w:ascii="Arial" w:hAnsi="Arial"/>
                <w:b w:val="0"/>
                <w:sz w:val="15"/>
              </w:rPr>
              <w:t>m7_8_lc_ops_5</w:t>
            </w:r>
          </w:p>
        </w:tc>
      </w:tr>
      <w:tr>
        <w:trPr>
          <w:cantSplit w:val="true"/>
        </w:trPr>
        <w:tc>
          <w:tcPr>
            <w:tcW w:type="dxa" w:w="3515"/>
          </w:tcPr>
          <w:p>
            <w:pPr>
              <w:spacing w:after="0" w:before="0"/>
            </w:pPr>
            <w:r/>
            <w:r>
              <w:rPr>
                <w:rFonts w:ascii="Arial" w:hAnsi="Arial"/>
                <w:b w:val="0"/>
                <w:sz w:val="15"/>
              </w:rPr>
              <w:t>lc.LcExternalRef</w:t>
            </w:r>
          </w:p>
        </w:tc>
        <w:tc>
          <w:tcPr>
            <w:tcW w:type="dxa" w:w="10205"/>
          </w:tcPr>
          <w:p>
            <w:pPr>
              <w:spacing w:after="0" w:before="0"/>
            </w:pPr>
            <w:r/>
            <w:r>
              <w:rPr>
                <w:rFonts w:ascii="Arial" w:hAnsi="Arial"/>
                <w:b w:val="0"/>
                <w:sz w:val="15"/>
              </w:rPr>
              <w:t>External reference for a credit (ERP and similar); no uniqueness; search on the normalised value (FR-LCI-013, BR-REQ-006)</w:t>
            </w:r>
          </w:p>
        </w:tc>
        <w:tc>
          <w:tcPr>
            <w:tcW w:type="dxa" w:w="1701"/>
          </w:tcPr>
          <w:p>
            <w:pPr>
              <w:spacing w:after="0" w:before="0"/>
            </w:pPr>
            <w:r/>
            <w:r>
              <w:rPr>
                <w:rFonts w:ascii="Arial" w:hAnsi="Arial"/>
                <w:b w:val="0"/>
                <w:sz w:val="15"/>
              </w:rPr>
              <w:t>m7_8_lc_ops_3</w:t>
            </w:r>
          </w:p>
        </w:tc>
      </w:tr>
      <w:tr>
        <w:trPr>
          <w:cantSplit w:val="true"/>
        </w:trPr>
        <w:tc>
          <w:tcPr>
            <w:tcW w:type="dxa" w:w="3515"/>
            <w:shd w:val="clear" w:color="auto" w:fill="E8EEF6"/>
          </w:tcPr>
          <w:p>
            <w:pPr>
              <w:spacing w:after="0" w:before="0"/>
            </w:pPr>
            <w:r/>
            <w:r>
              <w:rPr>
                <w:rFonts w:ascii="Arial" w:hAnsi="Arial"/>
                <w:b w:val="0"/>
                <w:sz w:val="15"/>
              </w:rPr>
              <w:t>lc.LcFieldDefinition</w:t>
            </w:r>
          </w:p>
        </w:tc>
        <w:tc>
          <w:tcPr>
            <w:tcW w:type="dxa" w:w="10205"/>
            <w:shd w:val="clear" w:color="auto" w:fill="E8EEF6"/>
          </w:tcPr>
          <w:p>
            <w:pPr>
              <w:spacing w:after="0" w:before="0"/>
            </w:pPr>
            <w:r/>
            <w:r>
              <w:rPr>
                <w:rFonts w:ascii="Arial" w:hAnsi="Arial"/>
                <w:b w:val="0"/>
                <w:sz w:val="15"/>
              </w:rPr>
              <w:t>Definition of a field in letter-of-credit terms: data seeded per tenant (FR-LCT-004, BR-LCT-002); UCP references are in lc.LcFieldUcpRef</w:t>
            </w:r>
          </w:p>
        </w:tc>
        <w:tc>
          <w:tcPr>
            <w:tcW w:type="dxa" w:w="1701"/>
            <w:shd w:val="clear" w:color="auto" w:fill="E8EEF6"/>
          </w:tcPr>
          <w:p>
            <w:pPr>
              <w:spacing w:after="0" w:before="0"/>
            </w:pPr>
            <w:r/>
            <w:r>
              <w:rPr>
                <w:rFonts w:ascii="Arial" w:hAnsi="Arial"/>
                <w:b w:val="0"/>
                <w:sz w:val="15"/>
              </w:rPr>
              <w:t>m7_8_lc_terms_1</w:t>
            </w:r>
          </w:p>
        </w:tc>
      </w:tr>
      <w:tr>
        <w:trPr>
          <w:cantSplit w:val="true"/>
        </w:trPr>
        <w:tc>
          <w:tcPr>
            <w:tcW w:type="dxa" w:w="3515"/>
          </w:tcPr>
          <w:p>
            <w:pPr>
              <w:spacing w:after="0" w:before="0"/>
            </w:pPr>
            <w:r/>
            <w:r>
              <w:rPr>
                <w:rFonts w:ascii="Arial" w:hAnsi="Arial"/>
                <w:b w:val="0"/>
                <w:sz w:val="15"/>
              </w:rPr>
              <w:t>lc.LcFieldUcpRef</w:t>
            </w:r>
          </w:p>
        </w:tc>
        <w:tc>
          <w:tcPr>
            <w:tcW w:type="dxa" w:w="10205"/>
          </w:tcPr>
          <w:p>
            <w:pPr>
              <w:spacing w:after="0" w:before="0"/>
            </w:pPr>
            <w:r/>
            <w:r>
              <w:rPr>
                <w:rFonts w:ascii="Arial" w:hAnsi="Arial"/>
                <w:b w:val="0"/>
                <w:sz w:val="15"/>
              </w:rPr>
              <w:t>UCP reference for a field: article and paragraph (UcpRefs in specification); feeds the badge, R-LCT-01 and BR-LCT-018</w:t>
            </w:r>
          </w:p>
        </w:tc>
        <w:tc>
          <w:tcPr>
            <w:tcW w:type="dxa" w:w="1701"/>
          </w:tcPr>
          <w:p>
            <w:pPr>
              <w:spacing w:after="0" w:before="0"/>
            </w:pPr>
            <w:r/>
            <w:r>
              <w:rPr>
                <w:rFonts w:ascii="Arial" w:hAnsi="Arial"/>
                <w:b w:val="0"/>
                <w:sz w:val="15"/>
              </w:rPr>
              <w:t>m7_8_lc_terms_1</w:t>
            </w:r>
          </w:p>
        </w:tc>
      </w:tr>
      <w:tr>
        <w:trPr>
          <w:cantSplit w:val="true"/>
        </w:trPr>
        <w:tc>
          <w:tcPr>
            <w:tcW w:type="dxa" w:w="3515"/>
            <w:shd w:val="clear" w:color="auto" w:fill="E8EEF6"/>
          </w:tcPr>
          <w:p>
            <w:pPr>
              <w:spacing w:after="0" w:before="0"/>
            </w:pPr>
            <w:r/>
            <w:r>
              <w:rPr>
                <w:rFonts w:ascii="Arial" w:hAnsi="Arial"/>
                <w:b w:val="0"/>
                <w:sz w:val="15"/>
              </w:rPr>
              <w:t>lc.LcFormFieldMap</w:t>
            </w:r>
          </w:p>
        </w:tc>
        <w:tc>
          <w:tcPr>
            <w:tcW w:type="dxa" w:w="10205"/>
            <w:shd w:val="clear" w:color="auto" w:fill="E8EEF6"/>
          </w:tcPr>
          <w:p>
            <w:pPr>
              <w:spacing w:after="0" w:before="0"/>
            </w:pPr>
            <w:r/>
            <w:r>
              <w:rPr>
                <w:rFonts w:ascii="Arial" w:hAnsi="Arial"/>
                <w:b w:val="0"/>
                <w:sz w:val="15"/>
              </w:rPr>
              <w:t>Mapping of a system field to a PDF field or a portal-form item (FR-LCT-027, BR-LCT-020)</w:t>
            </w:r>
          </w:p>
        </w:tc>
        <w:tc>
          <w:tcPr>
            <w:tcW w:type="dxa" w:w="1701"/>
            <w:shd w:val="clear" w:color="auto" w:fill="E8EEF6"/>
          </w:tcPr>
          <w:p>
            <w:pPr>
              <w:spacing w:after="0" w:before="0"/>
            </w:pPr>
            <w:r/>
            <w:r>
              <w:rPr>
                <w:rFonts w:ascii="Arial" w:hAnsi="Arial"/>
                <w:b w:val="0"/>
                <w:sz w:val="15"/>
              </w:rPr>
              <w:t>m7_8_lc_terms_5</w:t>
            </w:r>
          </w:p>
        </w:tc>
      </w:tr>
      <w:tr>
        <w:trPr>
          <w:cantSplit w:val="true"/>
        </w:trPr>
        <w:tc>
          <w:tcPr>
            <w:tcW w:type="dxa" w:w="3515"/>
          </w:tcPr>
          <w:p>
            <w:pPr>
              <w:spacing w:after="0" w:before="0"/>
            </w:pPr>
            <w:r/>
            <w:r>
              <w:rPr>
                <w:rFonts w:ascii="Arial" w:hAnsi="Arial"/>
                <w:b w:val="0"/>
                <w:sz w:val="15"/>
              </w:rPr>
              <w:t>lc.LcFormTemplate</w:t>
            </w:r>
          </w:p>
        </w:tc>
        <w:tc>
          <w:tcPr>
            <w:tcW w:type="dxa" w:w="10205"/>
          </w:tcPr>
          <w:p>
            <w:pPr>
              <w:spacing w:after="0" w:before="0"/>
            </w:pPr>
            <w:r/>
            <w:r>
              <w:rPr>
                <w:rFonts w:ascii="Arial" w:hAnsi="Arial"/>
                <w:b w:val="0"/>
                <w:sz w:val="15"/>
              </w:rPr>
              <w:t>Form template per bank, product and form type, with version, effective period and contract annex (FR-LCT-026, BR-LCT-017, specification 02 F-14)</w:t>
            </w:r>
          </w:p>
        </w:tc>
        <w:tc>
          <w:tcPr>
            <w:tcW w:type="dxa" w:w="1701"/>
          </w:tcPr>
          <w:p>
            <w:pPr>
              <w:spacing w:after="0" w:before="0"/>
            </w:pPr>
            <w:r/>
            <w:r>
              <w:rPr>
                <w:rFonts w:ascii="Arial" w:hAnsi="Arial"/>
                <w:b w:val="0"/>
                <w:sz w:val="15"/>
              </w:rPr>
              <w:t>m7_8_lc_terms_5</w:t>
            </w:r>
          </w:p>
        </w:tc>
      </w:tr>
      <w:tr>
        <w:trPr>
          <w:cantSplit w:val="true"/>
        </w:trPr>
        <w:tc>
          <w:tcPr>
            <w:tcW w:type="dxa" w:w="3515"/>
            <w:shd w:val="clear" w:color="auto" w:fill="E8EEF6"/>
          </w:tcPr>
          <w:p>
            <w:pPr>
              <w:spacing w:after="0" w:before="0"/>
            </w:pPr>
            <w:r/>
            <w:r>
              <w:rPr>
                <w:rFonts w:ascii="Arial" w:hAnsi="Arial"/>
                <w:b w:val="0"/>
                <w:sz w:val="15"/>
              </w:rPr>
              <w:t>lc.LcSalesOrder</w:t>
            </w:r>
          </w:p>
        </w:tc>
        <w:tc>
          <w:tcPr>
            <w:tcW w:type="dxa" w:w="10205"/>
            <w:shd w:val="clear" w:color="auto" w:fill="E8EEF6"/>
          </w:tcPr>
          <w:p>
            <w:pPr>
              <w:spacing w:after="0" w:before="0"/>
            </w:pPr>
            <w:r/>
            <w:r>
              <w:rPr>
                <w:rFonts w:ascii="Arial" w:hAnsi="Arial"/>
                <w:b w:val="0"/>
                <w:sz w:val="15"/>
              </w:rPr>
              <w:t>Allocation of a sales order against a received credit; no credit limit corresponds to it (FR-LCE-013..015, BR-LCE-009..013); statuses in section 8</w:t>
            </w:r>
          </w:p>
        </w:tc>
        <w:tc>
          <w:tcPr>
            <w:tcW w:type="dxa" w:w="1701"/>
            <w:shd w:val="clear" w:color="auto" w:fill="E8EEF6"/>
          </w:tcPr>
          <w:p>
            <w:pPr>
              <w:spacing w:after="0" w:before="0"/>
            </w:pPr>
            <w:r/>
            <w:r>
              <w:rPr>
                <w:rFonts w:ascii="Arial" w:hAnsi="Arial"/>
                <w:b w:val="0"/>
                <w:sz w:val="15"/>
              </w:rPr>
              <w:t>m7_8_lc_ops_5</w:t>
            </w:r>
          </w:p>
        </w:tc>
      </w:tr>
      <w:tr>
        <w:trPr>
          <w:cantSplit w:val="true"/>
        </w:trPr>
        <w:tc>
          <w:tcPr>
            <w:tcW w:type="dxa" w:w="3515"/>
          </w:tcPr>
          <w:p>
            <w:pPr>
              <w:spacing w:after="0" w:before="0"/>
            </w:pPr>
            <w:r/>
            <w:r>
              <w:rPr>
                <w:rFonts w:ascii="Arial" w:hAnsi="Arial"/>
                <w:b w:val="0"/>
                <w:sz w:val="15"/>
              </w:rPr>
              <w:t>lc.LcTerms</w:t>
            </w:r>
          </w:p>
        </w:tc>
        <w:tc>
          <w:tcPr>
            <w:tcW w:type="dxa" w:w="10205"/>
          </w:tcPr>
          <w:p>
            <w:pPr>
              <w:spacing w:after="0" w:before="0"/>
            </w:pPr>
            <w:r/>
            <w:r>
              <w:rPr>
                <w:rFonts w:ascii="Arial" w:hAnsi="Arial"/>
                <w:b w:val="0"/>
                <w:sz w:val="15"/>
              </w:rPr>
              <w:t>Letter-of-credit terms version: one row per version, with the section 6.2 dictionary columns; shared by proforma, request, credit and amendment (FR-LCT-001..035); a locked version changes only in its treasury fields until TreasuryHash (044, DR-41)</w:t>
            </w:r>
          </w:p>
        </w:tc>
        <w:tc>
          <w:tcPr>
            <w:tcW w:type="dxa" w:w="1701"/>
          </w:tcPr>
          <w:p>
            <w:pPr>
              <w:spacing w:after="0" w:before="0"/>
            </w:pPr>
            <w:r/>
            <w:r>
              <w:rPr>
                <w:rFonts w:ascii="Arial" w:hAnsi="Arial"/>
                <w:b w:val="0"/>
                <w:sz w:val="15"/>
              </w:rPr>
              <w:t>m7_8_lc_terms_2</w:t>
            </w:r>
          </w:p>
        </w:tc>
      </w:tr>
      <w:tr>
        <w:trPr>
          <w:cantSplit w:val="true"/>
        </w:trPr>
        <w:tc>
          <w:tcPr>
            <w:tcW w:type="dxa" w:w="3515"/>
            <w:shd w:val="clear" w:color="auto" w:fill="E8EEF6"/>
          </w:tcPr>
          <w:p>
            <w:pPr>
              <w:spacing w:after="0" w:before="0"/>
            </w:pPr>
            <w:r/>
            <w:r>
              <w:rPr>
                <w:rFonts w:ascii="Arial" w:hAnsi="Arial"/>
                <w:b w:val="0"/>
                <w:sz w:val="15"/>
              </w:rPr>
              <w:t>lc.LcTermsComparison</w:t>
            </w:r>
          </w:p>
        </w:tc>
        <w:tc>
          <w:tcPr>
            <w:tcW w:type="dxa" w:w="10205"/>
            <w:shd w:val="clear" w:color="auto" w:fill="E8EEF6"/>
          </w:tcPr>
          <w:p>
            <w:pPr>
              <w:spacing w:after="0" w:before="0"/>
            </w:pPr>
            <w:r/>
            <w:r>
              <w:rPr>
                <w:rFonts w:ascii="Arial" w:hAnsi="Arial"/>
                <w:b w:val="0"/>
                <w:sz w:val="15"/>
              </w:rPr>
              <w:t>Result of comparing received credit terms with the proforma (FR-LCT-031, FR-LCE-023, BR-LCT-021)</w:t>
            </w:r>
          </w:p>
        </w:tc>
        <w:tc>
          <w:tcPr>
            <w:tcW w:type="dxa" w:w="1701"/>
            <w:shd w:val="clear" w:color="auto" w:fill="E8EEF6"/>
          </w:tcPr>
          <w:p>
            <w:pPr>
              <w:spacing w:after="0" w:before="0"/>
            </w:pPr>
            <w:r/>
            <w:r>
              <w:rPr>
                <w:rFonts w:ascii="Arial" w:hAnsi="Arial"/>
                <w:b w:val="0"/>
                <w:sz w:val="15"/>
              </w:rPr>
              <w:t>m7_8_lc_ops_9</w:t>
            </w:r>
          </w:p>
        </w:tc>
      </w:tr>
      <w:tr>
        <w:trPr>
          <w:cantSplit w:val="true"/>
        </w:trPr>
        <w:tc>
          <w:tcPr>
            <w:tcW w:type="dxa" w:w="3515"/>
          </w:tcPr>
          <w:p>
            <w:pPr>
              <w:spacing w:after="0" w:before="0"/>
            </w:pPr>
            <w:r/>
            <w:r>
              <w:rPr>
                <w:rFonts w:ascii="Arial" w:hAnsi="Arial"/>
                <w:b w:val="0"/>
                <w:sz w:val="15"/>
              </w:rPr>
              <w:t>lc.LcTermsComparisonLine</w:t>
            </w:r>
          </w:p>
        </w:tc>
        <w:tc>
          <w:tcPr>
            <w:tcW w:type="dxa" w:w="10205"/>
          </w:tcPr>
          <w:p>
            <w:pPr>
              <w:spacing w:after="0" w:before="0"/>
            </w:pPr>
            <w:r/>
            <w:r>
              <w:rPr>
                <w:rFonts w:ascii="Arial" w:hAnsi="Arial"/>
                <w:b w:val="0"/>
                <w:sz w:val="15"/>
              </w:rPr>
              <w:t>One field difference, its verdict and the treasury decision (FR-LCT-031, BR-LCT-021)</w:t>
            </w:r>
          </w:p>
        </w:tc>
        <w:tc>
          <w:tcPr>
            <w:tcW w:type="dxa" w:w="1701"/>
          </w:tcPr>
          <w:p>
            <w:pPr>
              <w:spacing w:after="0" w:before="0"/>
            </w:pPr>
            <w:r/>
            <w:r>
              <w:rPr>
                <w:rFonts w:ascii="Arial" w:hAnsi="Arial"/>
                <w:b w:val="0"/>
                <w:sz w:val="15"/>
              </w:rPr>
              <w:t>m7_8_lc_ops_9</w:t>
            </w:r>
          </w:p>
        </w:tc>
      </w:tr>
      <w:tr>
        <w:trPr>
          <w:cantSplit w:val="true"/>
        </w:trPr>
        <w:tc>
          <w:tcPr>
            <w:tcW w:type="dxa" w:w="3515"/>
            <w:shd w:val="clear" w:color="auto" w:fill="E8EEF6"/>
          </w:tcPr>
          <w:p>
            <w:pPr>
              <w:spacing w:after="0" w:before="0"/>
            </w:pPr>
            <w:r/>
            <w:r>
              <w:rPr>
                <w:rFonts w:ascii="Arial" w:hAnsi="Arial"/>
                <w:b w:val="0"/>
                <w:sz w:val="15"/>
              </w:rPr>
              <w:t>lc.LcTermsDocument</w:t>
            </w:r>
          </w:p>
        </w:tc>
        <w:tc>
          <w:tcPr>
            <w:tcW w:type="dxa" w:w="10205"/>
            <w:shd w:val="clear" w:color="auto" w:fill="E8EEF6"/>
          </w:tcPr>
          <w:p>
            <w:pPr>
              <w:spacing w:after="0" w:before="0"/>
            </w:pPr>
            <w:r/>
            <w:r>
              <w:rPr>
                <w:rFonts w:ascii="Arial" w:hAnsi="Arial"/>
                <w:b w:val="0"/>
                <w:sz w:val="15"/>
              </w:rPr>
              <w:t>Document clause selected in the terms, with its parameters; written only while the terms are a draft (044, DR-41) (FR-LCT-018, BR-LCT-012)</w:t>
            </w:r>
          </w:p>
        </w:tc>
        <w:tc>
          <w:tcPr>
            <w:tcW w:type="dxa" w:w="1701"/>
            <w:shd w:val="clear" w:color="auto" w:fill="E8EEF6"/>
          </w:tcPr>
          <w:p>
            <w:pPr>
              <w:spacing w:after="0" w:before="0"/>
            </w:pPr>
            <w:r/>
            <w:r>
              <w:rPr>
                <w:rFonts w:ascii="Arial" w:hAnsi="Arial"/>
                <w:b w:val="0"/>
                <w:sz w:val="15"/>
              </w:rPr>
              <w:t>m7_8_lc_terms_3</w:t>
            </w:r>
          </w:p>
        </w:tc>
      </w:tr>
      <w:tr>
        <w:trPr>
          <w:cantSplit w:val="true"/>
        </w:trPr>
        <w:tc>
          <w:tcPr>
            <w:tcW w:type="dxa" w:w="3515"/>
          </w:tcPr>
          <w:p>
            <w:pPr>
              <w:spacing w:after="0" w:before="0"/>
            </w:pPr>
            <w:r/>
            <w:r>
              <w:rPr>
                <w:rFonts w:ascii="Arial" w:hAnsi="Arial"/>
                <w:b w:val="0"/>
                <w:sz w:val="15"/>
              </w:rPr>
              <w:t>lc.LetterOfCredit</w:t>
            </w:r>
          </w:p>
        </w:tc>
        <w:tc>
          <w:tcPr>
            <w:tcW w:type="dxa" w:w="10205"/>
          </w:tcPr>
          <w:p>
            <w:pPr>
              <w:spacing w:after="0" w:before="0"/>
            </w:pPr>
            <w:r/>
            <w:r>
              <w:rPr>
                <w:rFonts w:ascii="Arial" w:hAnsi="Arial"/>
                <w:b w:val="0"/>
                <w:sz w:val="15"/>
              </w:rPr>
              <w:t>Letter-of-credit record for both sides: purchases (we are the applicant) and sales (we are the beneficiary) (FR-LCI-011..016, FR-LCE-009, BR-LCI-004/008/016, BR-LCE-007/009)</w:t>
            </w:r>
          </w:p>
        </w:tc>
        <w:tc>
          <w:tcPr>
            <w:tcW w:type="dxa" w:w="1701"/>
          </w:tcPr>
          <w:p>
            <w:pPr>
              <w:spacing w:after="0" w:before="0"/>
            </w:pPr>
            <w:r/>
            <w:r>
              <w:rPr>
                <w:rFonts w:ascii="Arial" w:hAnsi="Arial"/>
                <w:b w:val="0"/>
                <w:sz w:val="15"/>
              </w:rPr>
              <w:t>m7_8_lc_ops_2</w:t>
            </w:r>
          </w:p>
        </w:tc>
      </w:tr>
      <w:tr>
        <w:trPr>
          <w:cantSplit w:val="true"/>
        </w:trPr>
        <w:tc>
          <w:tcPr>
            <w:tcW w:type="dxa" w:w="3515"/>
            <w:shd w:val="clear" w:color="auto" w:fill="E8EEF6"/>
          </w:tcPr>
          <w:p>
            <w:pPr>
              <w:spacing w:after="0" w:before="0"/>
            </w:pPr>
            <w:r/>
            <w:r>
              <w:rPr>
                <w:rFonts w:ascii="Arial" w:hAnsi="Arial"/>
                <w:b w:val="0"/>
                <w:sz w:val="15"/>
              </w:rPr>
              <w:t>lc.ProformaInvoice</w:t>
            </w:r>
          </w:p>
        </w:tc>
        <w:tc>
          <w:tcPr>
            <w:tcW w:type="dxa" w:w="10205"/>
            <w:shd w:val="clear" w:color="auto" w:fill="E8EEF6"/>
          </w:tcPr>
          <w:p>
            <w:pPr>
              <w:spacing w:after="0" w:before="0"/>
            </w:pPr>
            <w:r/>
            <w:r>
              <w:rPr>
                <w:rFonts w:ascii="Arial" w:hAnsi="Arial"/>
                <w:b w:val="0"/>
                <w:sz w:val="15"/>
              </w:rPr>
              <w:t>Issued proforma invoice; after issue only its status, void reason and successor change (043, DR-41); number format {seq:000}-{erp}-{yy} (FR-LCE-005..008, BR-LCE-001..006)</w:t>
            </w:r>
          </w:p>
        </w:tc>
        <w:tc>
          <w:tcPr>
            <w:tcW w:type="dxa" w:w="1701"/>
            <w:shd w:val="clear" w:color="auto" w:fill="E8EEF6"/>
          </w:tcPr>
          <w:p>
            <w:pPr>
              <w:spacing w:after="0" w:before="0"/>
            </w:pPr>
            <w:r/>
            <w:r>
              <w:rPr>
                <w:rFonts w:ascii="Arial" w:hAnsi="Arial"/>
                <w:b w:val="0"/>
                <w:sz w:val="15"/>
              </w:rPr>
              <w:t>m7_8_lc_ops_7</w:t>
            </w:r>
          </w:p>
        </w:tc>
      </w:tr>
      <w:tr>
        <w:trPr>
          <w:cantSplit w:val="true"/>
        </w:trPr>
        <w:tc>
          <w:tcPr>
            <w:tcW w:type="dxa" w:w="3515"/>
          </w:tcPr>
          <w:p>
            <w:pPr>
              <w:spacing w:after="0" w:before="0"/>
            </w:pPr>
            <w:r/>
            <w:r>
              <w:rPr>
                <w:rFonts w:ascii="Arial" w:hAnsi="Arial"/>
                <w:b w:val="0"/>
                <w:sz w:val="15"/>
              </w:rPr>
              <w:t>lc.ProformaLine</w:t>
            </w:r>
          </w:p>
        </w:tc>
        <w:tc>
          <w:tcPr>
            <w:tcW w:type="dxa" w:w="10205"/>
          </w:tcPr>
          <w:p>
            <w:pPr>
              <w:spacing w:after="0" w:before="0"/>
            </w:pPr>
            <w:r/>
            <w:r>
              <w:rPr>
                <w:rFonts w:ascii="Arial" w:hAnsi="Arial"/>
                <w:b w:val="0"/>
                <w:sz w:val="15"/>
              </w:rPr>
              <w:t>Line item in the proforma (FR-LCE-003, BR-LCE-001); fixed after issue: written once, in one statement, never updated; the totals match the lines (044, DR-41)</w:t>
            </w:r>
          </w:p>
        </w:tc>
        <w:tc>
          <w:tcPr>
            <w:tcW w:type="dxa" w:w="1701"/>
          </w:tcPr>
          <w:p>
            <w:pPr>
              <w:spacing w:after="0" w:before="0"/>
            </w:pPr>
            <w:r/>
            <w:r>
              <w:rPr>
                <w:rFonts w:ascii="Arial" w:hAnsi="Arial"/>
                <w:b w:val="0"/>
                <w:sz w:val="15"/>
              </w:rPr>
              <w:t>m7_8_lc_ops_8</w:t>
            </w:r>
          </w:p>
        </w:tc>
      </w:tr>
      <w:tr>
        <w:trPr>
          <w:cantSplit w:val="true"/>
        </w:trPr>
        <w:tc>
          <w:tcPr>
            <w:tcW w:type="dxa" w:w="3515"/>
            <w:shd w:val="clear" w:color="auto" w:fill="E8EEF6"/>
          </w:tcPr>
          <w:p>
            <w:pPr>
              <w:spacing w:after="0" w:before="0"/>
            </w:pPr>
            <w:r/>
            <w:r>
              <w:rPr>
                <w:rFonts w:ascii="Arial" w:hAnsi="Arial"/>
                <w:b w:val="0"/>
                <w:sz w:val="15"/>
              </w:rPr>
              <w:t>ntf.DigestBatch</w:t>
            </w:r>
          </w:p>
        </w:tc>
        <w:tc>
          <w:tcPr>
            <w:tcW w:type="dxa" w:w="10205"/>
            <w:shd w:val="clear" w:color="auto" w:fill="E8EEF6"/>
          </w:tcPr>
          <w:p>
            <w:pPr>
              <w:spacing w:after="0" w:before="0"/>
            </w:pPr>
            <w:r/>
            <w:r>
              <w:rPr>
                <w:rFonts w:ascii="Arial" w:hAnsi="Arial"/>
                <w:b w:val="0"/>
                <w:sz w:val="15"/>
              </w:rPr>
              <w:t>Digest batch for a user, channel and period; never sent empty (FR-NTF-014, BR-NTF-004, JOB-NTF-DIGEST)</w:t>
            </w:r>
          </w:p>
        </w:tc>
        <w:tc>
          <w:tcPr>
            <w:tcW w:type="dxa" w:w="1701"/>
            <w:shd w:val="clear" w:color="auto" w:fill="E8EEF6"/>
          </w:tcPr>
          <w:p>
            <w:pPr>
              <w:spacing w:after="0" w:before="0"/>
            </w:pPr>
            <w:r/>
            <w:r>
              <w:rPr>
                <w:rFonts w:ascii="Arial" w:hAnsi="Arial"/>
                <w:b w:val="0"/>
                <w:sz w:val="15"/>
              </w:rPr>
              <w:t>m6_notifications</w:t>
            </w:r>
          </w:p>
        </w:tc>
      </w:tr>
      <w:tr>
        <w:trPr>
          <w:cantSplit w:val="true"/>
        </w:trPr>
        <w:tc>
          <w:tcPr>
            <w:tcW w:type="dxa" w:w="3515"/>
          </w:tcPr>
          <w:p>
            <w:pPr>
              <w:spacing w:after="0" w:before="0"/>
            </w:pPr>
            <w:r/>
            <w:r>
              <w:rPr>
                <w:rFonts w:ascii="Arial" w:hAnsi="Arial"/>
                <w:b w:val="0"/>
                <w:sz w:val="15"/>
              </w:rPr>
              <w:t>ntf.Notification</w:t>
            </w:r>
          </w:p>
        </w:tc>
        <w:tc>
          <w:tcPr>
            <w:tcW w:type="dxa" w:w="10205"/>
          </w:tcPr>
          <w:p>
            <w:pPr>
              <w:spacing w:after="0" w:before="0"/>
            </w:pPr>
            <w:r/>
            <w:r>
              <w:rPr>
                <w:rFonts w:ascii="Arial" w:hAnsi="Arial"/>
                <w:b w:val="0"/>
                <w:sz w:val="15"/>
              </w:rPr>
              <w:t>Notification for a user; the content carries no restricted values (FR-NTF-005/006/007/021, BR-NTF-001/002/007/008/011)</w:t>
            </w:r>
          </w:p>
        </w:tc>
        <w:tc>
          <w:tcPr>
            <w:tcW w:type="dxa" w:w="1701"/>
          </w:tcPr>
          <w:p>
            <w:pPr>
              <w:spacing w:after="0" w:before="0"/>
            </w:pPr>
            <w:r/>
            <w:r>
              <w:rPr>
                <w:rFonts w:ascii="Arial" w:hAnsi="Arial"/>
                <w:b w:val="0"/>
                <w:sz w:val="15"/>
              </w:rPr>
              <w:t>m6_notifications</w:t>
            </w:r>
          </w:p>
        </w:tc>
      </w:tr>
      <w:tr>
        <w:trPr>
          <w:cantSplit w:val="true"/>
        </w:trPr>
        <w:tc>
          <w:tcPr>
            <w:tcW w:type="dxa" w:w="3515"/>
            <w:shd w:val="clear" w:color="auto" w:fill="E8EEF6"/>
          </w:tcPr>
          <w:p>
            <w:pPr>
              <w:spacing w:after="0" w:before="0"/>
            </w:pPr>
            <w:r/>
            <w:r>
              <w:rPr>
                <w:rFonts w:ascii="Arial" w:hAnsi="Arial"/>
                <w:b w:val="0"/>
                <w:sz w:val="15"/>
              </w:rPr>
              <w:t>ntf.NotificationDelivery</w:t>
            </w:r>
          </w:p>
        </w:tc>
        <w:tc>
          <w:tcPr>
            <w:tcW w:type="dxa" w:w="10205"/>
            <w:shd w:val="clear" w:color="auto" w:fill="E8EEF6"/>
          </w:tcPr>
          <w:p>
            <w:pPr>
              <w:spacing w:after="0" w:before="0"/>
            </w:pPr>
            <w:r/>
            <w:r>
              <w:rPr>
                <w:rFonts w:ascii="Arial" w:hAnsi="Arial"/>
                <w:b w:val="0"/>
                <w:sz w:val="15"/>
              </w:rPr>
              <w:t>Delivery of a notification per channel, with status and retries (FR-NTF-019, BR-NTF-009, section 8)</w:t>
            </w:r>
          </w:p>
        </w:tc>
        <w:tc>
          <w:tcPr>
            <w:tcW w:type="dxa" w:w="1701"/>
            <w:shd w:val="clear" w:color="auto" w:fill="E8EEF6"/>
          </w:tcPr>
          <w:p>
            <w:pPr>
              <w:spacing w:after="0" w:before="0"/>
            </w:pPr>
            <w:r/>
            <w:r>
              <w:rPr>
                <w:rFonts w:ascii="Arial" w:hAnsi="Arial"/>
                <w:b w:val="0"/>
                <w:sz w:val="15"/>
              </w:rPr>
              <w:t>m6_notifications</w:t>
            </w:r>
          </w:p>
        </w:tc>
      </w:tr>
      <w:tr>
        <w:trPr>
          <w:cantSplit w:val="true"/>
        </w:trPr>
        <w:tc>
          <w:tcPr>
            <w:tcW w:type="dxa" w:w="3515"/>
          </w:tcPr>
          <w:p>
            <w:pPr>
              <w:spacing w:after="0" w:before="0"/>
            </w:pPr>
            <w:r/>
            <w:r>
              <w:rPr>
                <w:rFonts w:ascii="Arial" w:hAnsi="Arial"/>
                <w:b w:val="0"/>
                <w:sz w:val="15"/>
              </w:rPr>
              <w:t>ntf.NotificationEventType</w:t>
            </w:r>
          </w:p>
        </w:tc>
        <w:tc>
          <w:tcPr>
            <w:tcW w:type="dxa" w:w="10205"/>
          </w:tcPr>
          <w:p>
            <w:pPr>
              <w:spacing w:after="0" w:before="0"/>
            </w:pPr>
            <w:r/>
            <w:r>
              <w:rPr>
                <w:rFonts w:ascii="Arial" w:hAnsi="Arial"/>
                <w:b w:val="0"/>
                <w:sz w:val="15"/>
              </w:rPr>
              <w:t>Event catalogue: specification 13 owns it for all modules, and modules seed their events into it (FR-NTF-001, section 9.2)</w:t>
            </w:r>
          </w:p>
        </w:tc>
        <w:tc>
          <w:tcPr>
            <w:tcW w:type="dxa" w:w="1701"/>
          </w:tcPr>
          <w:p>
            <w:pPr>
              <w:spacing w:after="0" w:before="0"/>
            </w:pPr>
            <w:r/>
            <w:r>
              <w:rPr>
                <w:rFonts w:ascii="Arial" w:hAnsi="Arial"/>
                <w:b w:val="0"/>
                <w:sz w:val="15"/>
              </w:rPr>
              <w:t>m6_notifications</w:t>
            </w:r>
          </w:p>
        </w:tc>
      </w:tr>
      <w:tr>
        <w:trPr>
          <w:cantSplit w:val="true"/>
        </w:trPr>
        <w:tc>
          <w:tcPr>
            <w:tcW w:type="dxa" w:w="3515"/>
            <w:shd w:val="clear" w:color="auto" w:fill="E8EEF6"/>
          </w:tcPr>
          <w:p>
            <w:pPr>
              <w:spacing w:after="0" w:before="0"/>
            </w:pPr>
            <w:r/>
            <w:r>
              <w:rPr>
                <w:rFonts w:ascii="Arial" w:hAnsi="Arial"/>
                <w:b w:val="0"/>
                <w:sz w:val="15"/>
              </w:rPr>
              <w:t>ntf.NotificationPreference</w:t>
            </w:r>
          </w:p>
        </w:tc>
        <w:tc>
          <w:tcPr>
            <w:tcW w:type="dxa" w:w="10205"/>
            <w:shd w:val="clear" w:color="auto" w:fill="E8EEF6"/>
          </w:tcPr>
          <w:p>
            <w:pPr>
              <w:spacing w:after="0" w:before="0"/>
            </w:pPr>
            <w:r/>
            <w:r>
              <w:rPr>
                <w:rFonts w:ascii="Arial" w:hAnsi="Arial"/>
                <w:b w:val="0"/>
                <w:sz w:val="15"/>
              </w:rPr>
              <w:t>User preference per event group and channel (FR-NTF-010, BR-NTF-003/014); mandatory notifications cannot be switched off in the application</w:t>
            </w:r>
          </w:p>
        </w:tc>
        <w:tc>
          <w:tcPr>
            <w:tcW w:type="dxa" w:w="1701"/>
            <w:shd w:val="clear" w:color="auto" w:fill="E8EEF6"/>
          </w:tcPr>
          <w:p>
            <w:pPr>
              <w:spacing w:after="0" w:before="0"/>
            </w:pPr>
            <w:r/>
            <w:r>
              <w:rPr>
                <w:rFonts w:ascii="Arial" w:hAnsi="Arial"/>
                <w:b w:val="0"/>
                <w:sz w:val="15"/>
              </w:rPr>
              <w:t>m6_notifications</w:t>
            </w:r>
          </w:p>
        </w:tc>
      </w:tr>
      <w:tr>
        <w:trPr>
          <w:cantSplit w:val="true"/>
        </w:trPr>
        <w:tc>
          <w:tcPr>
            <w:tcW w:type="dxa" w:w="3515"/>
          </w:tcPr>
          <w:p>
            <w:pPr>
              <w:spacing w:after="0" w:before="0"/>
            </w:pPr>
            <w:r/>
            <w:r>
              <w:rPr>
                <w:rFonts w:ascii="Arial" w:hAnsi="Arial"/>
                <w:b w:val="0"/>
                <w:sz w:val="15"/>
              </w:rPr>
              <w:t>ntf.NotificationRule</w:t>
            </w:r>
          </w:p>
        </w:tc>
        <w:tc>
          <w:tcPr>
            <w:tcW w:type="dxa" w:w="10205"/>
          </w:tcPr>
          <w:p>
            <w:pPr>
              <w:spacing w:after="0" w:before="0"/>
            </w:pPr>
            <w:r/>
            <w:r>
              <w:rPr>
                <w:rFonts w:ascii="Arial" w:hAnsi="Arial"/>
                <w:b w:val="0"/>
                <w:sz w:val="15"/>
              </w:rPr>
              <w:t>Recipient rule for an event; changes apply to subsequent events only (FR-NTF-003, BR-NTF-001, V-NTF-02)</w:t>
            </w:r>
          </w:p>
        </w:tc>
        <w:tc>
          <w:tcPr>
            <w:tcW w:type="dxa" w:w="1701"/>
          </w:tcPr>
          <w:p>
            <w:pPr>
              <w:spacing w:after="0" w:before="0"/>
            </w:pPr>
            <w:r/>
            <w:r>
              <w:rPr>
                <w:rFonts w:ascii="Arial" w:hAnsi="Arial"/>
                <w:b w:val="0"/>
                <w:sz w:val="15"/>
              </w:rPr>
              <w:t>m6_notifications</w:t>
            </w:r>
          </w:p>
        </w:tc>
      </w:tr>
      <w:tr>
        <w:trPr>
          <w:cantSplit w:val="true"/>
        </w:trPr>
        <w:tc>
          <w:tcPr>
            <w:tcW w:type="dxa" w:w="3515"/>
            <w:shd w:val="clear" w:color="auto" w:fill="E8EEF6"/>
          </w:tcPr>
          <w:p>
            <w:pPr>
              <w:spacing w:after="0" w:before="0"/>
            </w:pPr>
            <w:r/>
            <w:r>
              <w:rPr>
                <w:rFonts w:ascii="Arial" w:hAnsi="Arial"/>
                <w:b w:val="0"/>
                <w:sz w:val="15"/>
              </w:rPr>
              <w:t>ntf.NotificationTemplate</w:t>
            </w:r>
          </w:p>
        </w:tc>
        <w:tc>
          <w:tcPr>
            <w:tcW w:type="dxa" w:w="10205"/>
            <w:shd w:val="clear" w:color="auto" w:fill="E8EEF6"/>
          </w:tcPr>
          <w:p>
            <w:pPr>
              <w:spacing w:after="0" w:before="0"/>
            </w:pPr>
            <w:r/>
            <w:r>
              <w:rPr>
                <w:rFonts w:ascii="Arial" w:hAnsi="Arial"/>
                <w:b w:val="0"/>
                <w:sz w:val="15"/>
              </w:rPr>
              <w:t>Message template per (event, channel, language); deleting it reverts to the seed template (FR-NTF-012, FR-NTF-025)</w:t>
            </w:r>
          </w:p>
        </w:tc>
        <w:tc>
          <w:tcPr>
            <w:tcW w:type="dxa" w:w="1701"/>
            <w:shd w:val="clear" w:color="auto" w:fill="E8EEF6"/>
          </w:tcPr>
          <w:p>
            <w:pPr>
              <w:spacing w:after="0" w:before="0"/>
            </w:pPr>
            <w:r/>
            <w:r>
              <w:rPr>
                <w:rFonts w:ascii="Arial" w:hAnsi="Arial"/>
                <w:b w:val="0"/>
                <w:sz w:val="15"/>
              </w:rPr>
              <w:t>m6_notifications</w:t>
            </w:r>
          </w:p>
        </w:tc>
      </w:tr>
      <w:tr>
        <w:trPr>
          <w:cantSplit w:val="true"/>
        </w:trPr>
        <w:tc>
          <w:tcPr>
            <w:tcW w:type="dxa" w:w="3515"/>
          </w:tcPr>
          <w:p>
            <w:pPr>
              <w:spacing w:after="0" w:before="0"/>
            </w:pPr>
            <w:r/>
            <w:r>
              <w:rPr>
                <w:rFonts w:ascii="Arial" w:hAnsi="Arial"/>
                <w:b w:val="0"/>
                <w:sz w:val="15"/>
              </w:rPr>
              <w:t>obl.Covenant</w:t>
            </w:r>
          </w:p>
        </w:tc>
        <w:tc>
          <w:tcPr>
            <w:tcW w:type="dxa" w:w="10205"/>
          </w:tcPr>
          <w:p>
            <w:pPr>
              <w:spacing w:after="0" w:before="0"/>
            </w:pPr>
            <w:r/>
            <w:r>
              <w:rPr>
                <w:rFonts w:ascii="Arial" w:hAnsi="Arial"/>
                <w:b w:val="0"/>
                <w:sz w:val="15"/>
              </w:rPr>
              <w:t>Covenant revision with dates; graduated limits are several revisions (FR-OBL-006, BR-OBL-001/005/006, Q-OBL-01)</w:t>
            </w:r>
          </w:p>
        </w:tc>
        <w:tc>
          <w:tcPr>
            <w:tcW w:type="dxa" w:w="1701"/>
          </w:tcPr>
          <w:p>
            <w:pPr>
              <w:spacing w:after="0" w:before="0"/>
            </w:pPr>
            <w:r/>
            <w:r>
              <w:rPr>
                <w:rFonts w:ascii="Arial" w:hAnsi="Arial"/>
                <w:b w:val="0"/>
                <w:sz w:val="15"/>
              </w:rPr>
              <w:t>m5_obligations_1</w:t>
            </w:r>
          </w:p>
        </w:tc>
      </w:tr>
      <w:tr>
        <w:trPr>
          <w:cantSplit w:val="true"/>
        </w:trPr>
        <w:tc>
          <w:tcPr>
            <w:tcW w:type="dxa" w:w="3515"/>
            <w:shd w:val="clear" w:color="auto" w:fill="E8EEF6"/>
          </w:tcPr>
          <w:p>
            <w:pPr>
              <w:spacing w:after="0" w:before="0"/>
            </w:pPr>
            <w:r/>
            <w:r>
              <w:rPr>
                <w:rFonts w:ascii="Arial" w:hAnsi="Arial"/>
                <w:b w:val="0"/>
                <w:sz w:val="15"/>
              </w:rPr>
              <w:t>obl.CovenantAccount</w:t>
            </w:r>
          </w:p>
        </w:tc>
        <w:tc>
          <w:tcPr>
            <w:tcW w:type="dxa" w:w="10205"/>
            <w:shd w:val="clear" w:color="auto" w:fill="E8EEF6"/>
          </w:tcPr>
          <w:p>
            <w:pPr>
              <w:spacing w:after="0" w:before="0"/>
            </w:pPr>
            <w:r/>
            <w:r>
              <w:rPr>
                <w:rFonts w:ascii="Arial" w:hAnsi="Arial"/>
                <w:b w:val="0"/>
                <w:sz w:val="15"/>
              </w:rPr>
              <w:t>Accounts covered by a covenant when specific accounts are selected (AccountIds)</w:t>
            </w:r>
          </w:p>
        </w:tc>
        <w:tc>
          <w:tcPr>
            <w:tcW w:type="dxa" w:w="1701"/>
            <w:shd w:val="clear" w:color="auto" w:fill="E8EEF6"/>
          </w:tcPr>
          <w:p>
            <w:pPr>
              <w:spacing w:after="0" w:before="0"/>
            </w:pPr>
            <w:r/>
            <w:r>
              <w:rPr>
                <w:rFonts w:ascii="Arial" w:hAnsi="Arial"/>
                <w:b w:val="0"/>
                <w:sz w:val="15"/>
              </w:rPr>
              <w:t>m5_obligations_1</w:t>
            </w:r>
          </w:p>
        </w:tc>
      </w:tr>
      <w:tr>
        <w:trPr>
          <w:cantSplit w:val="true"/>
        </w:trPr>
        <w:tc>
          <w:tcPr>
            <w:tcW w:type="dxa" w:w="3515"/>
          </w:tcPr>
          <w:p>
            <w:pPr>
              <w:spacing w:after="0" w:before="0"/>
            </w:pPr>
            <w:r/>
            <w:r>
              <w:rPr>
                <w:rFonts w:ascii="Arial" w:hAnsi="Arial"/>
                <w:b w:val="0"/>
                <w:sz w:val="15"/>
              </w:rPr>
              <w:t>obl.CovenantTest</w:t>
            </w:r>
          </w:p>
        </w:tc>
        <w:tc>
          <w:tcPr>
            <w:tcW w:type="dxa" w:w="10205"/>
          </w:tcPr>
          <w:p>
            <w:pPr>
              <w:spacing w:after="0" w:before="0"/>
            </w:pPr>
            <w:r/>
            <w:r>
              <w:rPr>
                <w:rFonts w:ascii="Arial" w:hAnsi="Arial"/>
                <w:b w:val="0"/>
                <w:sz w:val="15"/>
              </w:rPr>
              <w:t>Covenant test for a period and test version; an evaluated test changes only by its review (044, DR-39) (FR-OBL-011, FR-FIN-012/013, BR-OBL-006/007, section 8)</w:t>
            </w:r>
          </w:p>
        </w:tc>
        <w:tc>
          <w:tcPr>
            <w:tcW w:type="dxa" w:w="1701"/>
          </w:tcPr>
          <w:p>
            <w:pPr>
              <w:spacing w:after="0" w:before="0"/>
            </w:pPr>
            <w:r/>
            <w:r>
              <w:rPr>
                <w:rFonts w:ascii="Arial" w:hAnsi="Arial"/>
                <w:b w:val="0"/>
                <w:sz w:val="15"/>
              </w:rPr>
              <w:t>m5_obligations_1</w:t>
            </w:r>
          </w:p>
        </w:tc>
      </w:tr>
      <w:tr>
        <w:trPr>
          <w:cantSplit w:val="true"/>
        </w:trPr>
        <w:tc>
          <w:tcPr>
            <w:tcW w:type="dxa" w:w="3515"/>
            <w:shd w:val="clear" w:color="auto" w:fill="E8EEF6"/>
          </w:tcPr>
          <w:p>
            <w:pPr>
              <w:spacing w:after="0" w:before="0"/>
            </w:pPr>
            <w:r/>
            <w:r>
              <w:rPr>
                <w:rFonts w:ascii="Arial" w:hAnsi="Arial"/>
                <w:b w:val="0"/>
                <w:sz w:val="15"/>
              </w:rPr>
              <w:t>obl.CovenantTestStatement</w:t>
            </w:r>
          </w:p>
        </w:tc>
        <w:tc>
          <w:tcPr>
            <w:tcW w:type="dxa" w:w="10205"/>
            <w:shd w:val="clear" w:color="auto" w:fill="E8EEF6"/>
          </w:tcPr>
          <w:p>
            <w:pPr>
              <w:spacing w:after="0" w:before="0"/>
            </w:pPr>
            <w:r/>
            <w:r>
              <w:rPr>
                <w:rFonts w:ascii="Arial" w:hAnsi="Arial"/>
                <w:b w:val="0"/>
                <w:sz w:val="15"/>
              </w:rPr>
              <w:t>The statements an automatic evaluation read: written by the database from the test's snapshot, never by the application, so the breach report and a restatement find them by key (FR-FIN-017, BR-FIN-015)</w:t>
            </w:r>
          </w:p>
        </w:tc>
        <w:tc>
          <w:tcPr>
            <w:tcW w:type="dxa" w:w="1701"/>
            <w:shd w:val="clear" w:color="auto" w:fill="E8EEF6"/>
          </w:tcPr>
          <w:p>
            <w:pPr>
              <w:spacing w:after="0" w:before="0"/>
            </w:pPr>
            <w:r/>
            <w:r>
              <w:rPr>
                <w:rFonts w:ascii="Arial" w:hAnsi="Arial"/>
                <w:b w:val="0"/>
                <w:sz w:val="15"/>
              </w:rPr>
              <w:t>m5_obligations_2</w:t>
            </w:r>
          </w:p>
        </w:tc>
      </w:tr>
      <w:tr>
        <w:trPr>
          <w:cantSplit w:val="true"/>
        </w:trPr>
        <w:tc>
          <w:tcPr>
            <w:tcW w:type="dxa" w:w="3515"/>
          </w:tcPr>
          <w:p>
            <w:pPr>
              <w:spacing w:after="0" w:before="0"/>
            </w:pPr>
            <w:r/>
            <w:r>
              <w:rPr>
                <w:rFonts w:ascii="Arial" w:hAnsi="Arial"/>
                <w:b w:val="0"/>
                <w:sz w:val="15"/>
              </w:rPr>
              <w:t>obl.Obligation</w:t>
            </w:r>
          </w:p>
        </w:tc>
        <w:tc>
          <w:tcPr>
            <w:tcW w:type="dxa" w:w="10205"/>
          </w:tcPr>
          <w:p>
            <w:pPr>
              <w:spacing w:after="0" w:before="0"/>
            </w:pPr>
            <w:r/>
            <w:r>
              <w:rPr>
                <w:rFonts w:ascii="Arial" w:hAnsi="Arial"/>
                <w:b w:val="0"/>
                <w:sz w:val="15"/>
              </w:rPr>
              <w:t>Obligation on a facility (or on a limit, line or set of companies); the family comes from ObligationType and cannot be edited (FR-OBL-001, BR-OBL-001)</w:t>
            </w:r>
          </w:p>
        </w:tc>
        <w:tc>
          <w:tcPr>
            <w:tcW w:type="dxa" w:w="1701"/>
          </w:tcPr>
          <w:p>
            <w:pPr>
              <w:spacing w:after="0" w:before="0"/>
            </w:pPr>
            <w:r/>
            <w:r>
              <w:rPr>
                <w:rFonts w:ascii="Arial" w:hAnsi="Arial"/>
                <w:b w:val="0"/>
                <w:sz w:val="15"/>
              </w:rPr>
              <w:t>m5_obligations_2</w:t>
            </w:r>
          </w:p>
        </w:tc>
      </w:tr>
      <w:tr>
        <w:trPr>
          <w:cantSplit w:val="true"/>
        </w:trPr>
        <w:tc>
          <w:tcPr>
            <w:tcW w:type="dxa" w:w="3515"/>
            <w:shd w:val="clear" w:color="auto" w:fill="E8EEF6"/>
          </w:tcPr>
          <w:p>
            <w:pPr>
              <w:spacing w:after="0" w:before="0"/>
            </w:pPr>
            <w:r/>
            <w:r>
              <w:rPr>
                <w:rFonts w:ascii="Arial" w:hAnsi="Arial"/>
                <w:b w:val="0"/>
                <w:sz w:val="15"/>
              </w:rPr>
              <w:t>obl.ObligationBreach</w:t>
            </w:r>
          </w:p>
        </w:tc>
        <w:tc>
          <w:tcPr>
            <w:tcW w:type="dxa" w:w="10205"/>
            <w:shd w:val="clear" w:color="auto" w:fill="E8EEF6"/>
          </w:tcPr>
          <w:p>
            <w:pPr>
              <w:spacing w:after="0" w:before="0"/>
            </w:pPr>
            <w:r/>
            <w:r>
              <w:rPr>
                <w:rFonts w:ascii="Arial" w:hAnsi="Arial"/>
                <w:b w:val="0"/>
                <w:sz w:val="15"/>
              </w:rPr>
              <w:t>Breach record, its remedy and any waiver (FR-OBL-012, BR-OBL-009/011, section 8)</w:t>
            </w:r>
          </w:p>
        </w:tc>
        <w:tc>
          <w:tcPr>
            <w:tcW w:type="dxa" w:w="1701"/>
            <w:shd w:val="clear" w:color="auto" w:fill="E8EEF6"/>
          </w:tcPr>
          <w:p>
            <w:pPr>
              <w:spacing w:after="0" w:before="0"/>
            </w:pPr>
            <w:r/>
            <w:r>
              <w:rPr>
                <w:rFonts w:ascii="Arial" w:hAnsi="Arial"/>
                <w:b w:val="0"/>
                <w:sz w:val="15"/>
              </w:rPr>
              <w:t>m5_obligations_3</w:t>
            </w:r>
          </w:p>
        </w:tc>
      </w:tr>
      <w:tr>
        <w:trPr>
          <w:cantSplit w:val="true"/>
        </w:trPr>
        <w:tc>
          <w:tcPr>
            <w:tcW w:type="dxa" w:w="3515"/>
          </w:tcPr>
          <w:p>
            <w:pPr>
              <w:spacing w:after="0" w:before="0"/>
            </w:pPr>
            <w:r/>
            <w:r>
              <w:rPr>
                <w:rFonts w:ascii="Arial" w:hAnsi="Arial"/>
                <w:b w:val="0"/>
                <w:sz w:val="15"/>
              </w:rPr>
              <w:t>obl.ObligationCompany</w:t>
            </w:r>
          </w:p>
        </w:tc>
        <w:tc>
          <w:tcPr>
            <w:tcW w:type="dxa" w:w="10205"/>
          </w:tcPr>
          <w:p>
            <w:pPr>
              <w:spacing w:after="0" w:before="0"/>
            </w:pPr>
            <w:r/>
            <w:r>
              <w:rPr>
                <w:rFonts w:ascii="Arial" w:hAnsi="Arial"/>
                <w:b w:val="0"/>
                <w:sz w:val="15"/>
              </w:rPr>
              <w:t>Companies the obligation applies to (AppliesToCompanyIds)</w:t>
            </w:r>
          </w:p>
        </w:tc>
        <w:tc>
          <w:tcPr>
            <w:tcW w:type="dxa" w:w="1701"/>
          </w:tcPr>
          <w:p>
            <w:pPr>
              <w:spacing w:after="0" w:before="0"/>
            </w:pPr>
            <w:r/>
            <w:r>
              <w:rPr>
                <w:rFonts w:ascii="Arial" w:hAnsi="Arial"/>
                <w:b w:val="0"/>
                <w:sz w:val="15"/>
              </w:rPr>
              <w:t>m5_obligations_3</w:t>
            </w:r>
          </w:p>
        </w:tc>
      </w:tr>
      <w:tr>
        <w:trPr>
          <w:cantSplit w:val="true"/>
        </w:trPr>
        <w:tc>
          <w:tcPr>
            <w:tcW w:type="dxa" w:w="3515"/>
            <w:shd w:val="clear" w:color="auto" w:fill="E8EEF6"/>
          </w:tcPr>
          <w:p>
            <w:pPr>
              <w:spacing w:after="0" w:before="0"/>
            </w:pPr>
            <w:r/>
            <w:r>
              <w:rPr>
                <w:rFonts w:ascii="Arial" w:hAnsi="Arial"/>
                <w:b w:val="0"/>
                <w:sz w:val="15"/>
              </w:rPr>
              <w:t>obl.ReportingInstance</w:t>
            </w:r>
          </w:p>
        </w:tc>
        <w:tc>
          <w:tcPr>
            <w:tcW w:type="dxa" w:w="10205"/>
            <w:shd w:val="clear" w:color="auto" w:fill="E8EEF6"/>
          </w:tcPr>
          <w:p>
            <w:pPr>
              <w:spacing w:after="0" w:before="0"/>
            </w:pPr>
            <w:r/>
            <w:r>
              <w:rPr>
                <w:rFonts w:ascii="Arial" w:hAnsi="Arial"/>
                <w:b w:val="0"/>
                <w:sz w:val="15"/>
              </w:rPr>
              <w:t>Agenda item generated or logged for an event (FR-OBL-003..005, BR-OBL-003, section 8); DUE_SOON and OVERDUE are derived; a final status stays (044, DR-39)</w:t>
            </w:r>
          </w:p>
        </w:tc>
        <w:tc>
          <w:tcPr>
            <w:tcW w:type="dxa" w:w="1701"/>
            <w:shd w:val="clear" w:color="auto" w:fill="E8EEF6"/>
          </w:tcPr>
          <w:p>
            <w:pPr>
              <w:spacing w:after="0" w:before="0"/>
            </w:pPr>
            <w:r/>
            <w:r>
              <w:rPr>
                <w:rFonts w:ascii="Arial" w:hAnsi="Arial"/>
                <w:b w:val="0"/>
                <w:sz w:val="15"/>
              </w:rPr>
              <w:t>m5_obligations_4</w:t>
            </w:r>
          </w:p>
        </w:tc>
      </w:tr>
      <w:tr>
        <w:trPr>
          <w:cantSplit w:val="true"/>
        </w:trPr>
        <w:tc>
          <w:tcPr>
            <w:tcW w:type="dxa" w:w="3515"/>
          </w:tcPr>
          <w:p>
            <w:pPr>
              <w:spacing w:after="0" w:before="0"/>
            </w:pPr>
            <w:r/>
            <w:r>
              <w:rPr>
                <w:rFonts w:ascii="Arial" w:hAnsi="Arial"/>
                <w:b w:val="0"/>
                <w:sz w:val="15"/>
              </w:rPr>
              <w:t>obl.ReportingObligation</w:t>
            </w:r>
          </w:p>
        </w:tc>
        <w:tc>
          <w:tcPr>
            <w:tcW w:type="dxa" w:w="10205"/>
          </w:tcPr>
          <w:p>
            <w:pPr>
              <w:spacing w:after="0" w:before="0"/>
            </w:pPr>
            <w:r/>
            <w:r>
              <w:rPr>
                <w:rFonts w:ascii="Arial" w:hAnsi="Arial"/>
                <w:b w:val="0"/>
                <w:sz w:val="15"/>
              </w:rPr>
              <w:t>Reporting or notice-due rule, 1:1 with Obligation (FR-OBL-002/003, BR-OBL-002, V-OBL-01)</w:t>
            </w:r>
          </w:p>
        </w:tc>
        <w:tc>
          <w:tcPr>
            <w:tcW w:type="dxa" w:w="1701"/>
          </w:tcPr>
          <w:p>
            <w:pPr>
              <w:spacing w:after="0" w:before="0"/>
            </w:pPr>
            <w:r/>
            <w:r>
              <w:rPr>
                <w:rFonts w:ascii="Arial" w:hAnsi="Arial"/>
                <w:b w:val="0"/>
                <w:sz w:val="15"/>
              </w:rPr>
              <w:t>m5_obligations_4</w:t>
            </w:r>
          </w:p>
        </w:tc>
      </w:tr>
      <w:tr>
        <w:trPr>
          <w:cantSplit w:val="true"/>
        </w:trPr>
        <w:tc>
          <w:tcPr>
            <w:tcW w:type="dxa" w:w="3515"/>
            <w:shd w:val="clear" w:color="auto" w:fill="E8EEF6"/>
          </w:tcPr>
          <w:p>
            <w:pPr>
              <w:spacing w:after="0" w:before="0"/>
            </w:pPr>
            <w:r/>
            <w:r>
              <w:rPr>
                <w:rFonts w:ascii="Arial" w:hAnsi="Arial"/>
                <w:b w:val="0"/>
                <w:sz w:val="15"/>
              </w:rPr>
              <w:t>org.AuthorityGrant</w:t>
            </w:r>
          </w:p>
        </w:tc>
        <w:tc>
          <w:tcPr>
            <w:tcW w:type="dxa" w:w="10205"/>
            <w:shd w:val="clear" w:color="auto" w:fill="E8EEF6"/>
          </w:tcPr>
          <w:p>
            <w:pPr>
              <w:spacing w:after="0" w:before="0"/>
            </w:pPr>
            <w:r/>
            <w:r>
              <w:rPr>
                <w:rFonts w:ascii="Arial" w:hAnsi="Arial"/>
                <w:b w:val="0"/>
                <w:sz w:val="15"/>
              </w:rPr>
              <w:t>Authority grant to a company (FR-ORG-023..028, BR-ORG-011..014)</w:t>
            </w:r>
          </w:p>
        </w:tc>
        <w:tc>
          <w:tcPr>
            <w:tcW w:type="dxa" w:w="1701"/>
            <w:shd w:val="clear" w:color="auto" w:fill="E8EEF6"/>
          </w:tcPr>
          <w:p>
            <w:pPr>
              <w:spacing w:after="0" w:before="0"/>
            </w:pPr>
            <w:r/>
            <w:r>
              <w:rPr>
                <w:rFonts w:ascii="Arial" w:hAnsi="Arial"/>
                <w:b w:val="0"/>
                <w:sz w:val="15"/>
              </w:rPr>
              <w:t>m1_company_3</w:t>
            </w:r>
          </w:p>
        </w:tc>
      </w:tr>
      <w:tr>
        <w:trPr>
          <w:cantSplit w:val="true"/>
        </w:trPr>
        <w:tc>
          <w:tcPr>
            <w:tcW w:type="dxa" w:w="3515"/>
          </w:tcPr>
          <w:p>
            <w:pPr>
              <w:spacing w:after="0" w:before="0"/>
            </w:pPr>
            <w:r/>
            <w:r>
              <w:rPr>
                <w:rFonts w:ascii="Arial" w:hAnsi="Arial"/>
                <w:b w:val="0"/>
                <w:sz w:val="15"/>
              </w:rPr>
              <w:t>org.BodyMember</w:t>
            </w:r>
          </w:p>
        </w:tc>
        <w:tc>
          <w:tcPr>
            <w:tcW w:type="dxa" w:w="10205"/>
          </w:tcPr>
          <w:p>
            <w:pPr>
              <w:spacing w:after="0" w:before="0"/>
            </w:pPr>
            <w:r/>
            <w:r>
              <w:rPr>
                <w:rFonts w:ascii="Arial" w:hAnsi="Arial"/>
                <w:b w:val="0"/>
                <w:sz w:val="15"/>
              </w:rPr>
              <w:t>Membership of a governing body (FR-ORG-020, FR-ORG-021, BR-ORG-010)</w:t>
            </w:r>
          </w:p>
        </w:tc>
        <w:tc>
          <w:tcPr>
            <w:tcW w:type="dxa" w:w="1701"/>
          </w:tcPr>
          <w:p>
            <w:pPr>
              <w:spacing w:after="0" w:before="0"/>
            </w:pPr>
            <w:r/>
            <w:r>
              <w:rPr>
                <w:rFonts w:ascii="Arial" w:hAnsi="Arial"/>
                <w:b w:val="0"/>
                <w:sz w:val="15"/>
              </w:rPr>
              <w:t>m1_company_2</w:t>
            </w:r>
          </w:p>
        </w:tc>
      </w:tr>
      <w:tr>
        <w:trPr>
          <w:cantSplit w:val="true"/>
        </w:trPr>
        <w:tc>
          <w:tcPr>
            <w:tcW w:type="dxa" w:w="3515"/>
            <w:shd w:val="clear" w:color="auto" w:fill="E8EEF6"/>
          </w:tcPr>
          <w:p>
            <w:pPr>
              <w:spacing w:after="0" w:before="0"/>
            </w:pPr>
            <w:r/>
            <w:r>
              <w:rPr>
                <w:rFonts w:ascii="Arial" w:hAnsi="Arial"/>
                <w:b w:val="0"/>
                <w:sz w:val="15"/>
              </w:rPr>
              <w:t>org.Company</w:t>
            </w:r>
          </w:p>
        </w:tc>
        <w:tc>
          <w:tcPr>
            <w:tcW w:type="dxa" w:w="10205"/>
            <w:shd w:val="clear" w:color="auto" w:fill="E8EEF6"/>
          </w:tcPr>
          <w:p>
            <w:pPr>
              <w:spacing w:after="0" w:before="0"/>
            </w:pPr>
            <w:r/>
            <w:r>
              <w:rPr>
                <w:rFonts w:ascii="Arial" w:hAnsi="Arial"/>
                <w:b w:val="0"/>
                <w:sz w:val="15"/>
              </w:rPr>
              <w:t>Company: root of the corporate structure (FR-ORG-001..010, BR-ORG-001..004)</w:t>
            </w:r>
          </w:p>
        </w:tc>
        <w:tc>
          <w:tcPr>
            <w:tcW w:type="dxa" w:w="1701"/>
            <w:shd w:val="clear" w:color="auto" w:fill="E8EEF6"/>
          </w:tcPr>
          <w:p>
            <w:pPr>
              <w:spacing w:after="0" w:before="0"/>
            </w:pPr>
            <w:r/>
            <w:r>
              <w:rPr>
                <w:rFonts w:ascii="Arial" w:hAnsi="Arial"/>
                <w:b w:val="0"/>
                <w:sz w:val="15"/>
              </w:rPr>
              <w:t>m1_company_1</w:t>
            </w:r>
          </w:p>
        </w:tc>
      </w:tr>
      <w:tr>
        <w:trPr>
          <w:cantSplit w:val="true"/>
        </w:trPr>
        <w:tc>
          <w:tcPr>
            <w:tcW w:type="dxa" w:w="3515"/>
          </w:tcPr>
          <w:p>
            <w:pPr>
              <w:spacing w:after="0" w:before="0"/>
            </w:pPr>
            <w:r/>
            <w:r>
              <w:rPr>
                <w:rFonts w:ascii="Arial" w:hAnsi="Arial"/>
                <w:b w:val="0"/>
                <w:sz w:val="15"/>
              </w:rPr>
              <w:t>org.CompanyBranch</w:t>
            </w:r>
          </w:p>
        </w:tc>
        <w:tc>
          <w:tcPr>
            <w:tcW w:type="dxa" w:w="10205"/>
          </w:tcPr>
          <w:p>
            <w:pPr>
              <w:spacing w:after="0" w:before="0"/>
            </w:pPr>
            <w:r/>
            <w:r>
              <w:rPr>
                <w:rFonts w:ascii="Arial" w:hAnsi="Arial"/>
                <w:b w:val="0"/>
                <w:sz w:val="15"/>
              </w:rPr>
              <w:t>Branch, warehouse or subsidiary outside the account, held as text (G-3)</w:t>
            </w:r>
          </w:p>
        </w:tc>
        <w:tc>
          <w:tcPr>
            <w:tcW w:type="dxa" w:w="1701"/>
          </w:tcPr>
          <w:p>
            <w:pPr>
              <w:spacing w:after="0" w:before="0"/>
            </w:pPr>
            <w:r/>
            <w:r>
              <w:rPr>
                <w:rFonts w:ascii="Arial" w:hAnsi="Arial"/>
                <w:b w:val="0"/>
                <w:sz w:val="15"/>
              </w:rPr>
              <w:t>m1_company_kyc_1</w:t>
            </w:r>
          </w:p>
        </w:tc>
      </w:tr>
      <w:tr>
        <w:trPr>
          <w:cantSplit w:val="true"/>
        </w:trPr>
        <w:tc>
          <w:tcPr>
            <w:tcW w:type="dxa" w:w="3515"/>
            <w:shd w:val="clear" w:color="auto" w:fill="E8EEF6"/>
          </w:tcPr>
          <w:p>
            <w:pPr>
              <w:spacing w:after="0" w:before="0"/>
            </w:pPr>
            <w:r/>
            <w:r>
              <w:rPr>
                <w:rFonts w:ascii="Arial" w:hAnsi="Arial"/>
                <w:b w:val="0"/>
                <w:sz w:val="15"/>
              </w:rPr>
              <w:t>org.CompanyDisclosure</w:t>
            </w:r>
          </w:p>
        </w:tc>
        <w:tc>
          <w:tcPr>
            <w:tcW w:type="dxa" w:w="10205"/>
            <w:shd w:val="clear" w:color="auto" w:fill="E8EEF6"/>
          </w:tcPr>
          <w:p>
            <w:pPr>
              <w:spacing w:after="0" w:before="0"/>
            </w:pPr>
            <w:r/>
            <w:r>
              <w:rPr>
                <w:rFonts w:ascii="Arial" w:hAnsi="Arial"/>
                <w:b w:val="0"/>
                <w:sz w:val="15"/>
              </w:rPr>
              <w:t>Company disclosures (G-5)</w:t>
            </w:r>
          </w:p>
        </w:tc>
        <w:tc>
          <w:tcPr>
            <w:tcW w:type="dxa" w:w="1701"/>
            <w:shd w:val="clear" w:color="auto" w:fill="E8EEF6"/>
          </w:tcPr>
          <w:p>
            <w:pPr>
              <w:spacing w:after="0" w:before="0"/>
            </w:pPr>
            <w:r/>
            <w:r>
              <w:rPr>
                <w:rFonts w:ascii="Arial" w:hAnsi="Arial"/>
                <w:b w:val="0"/>
                <w:sz w:val="15"/>
              </w:rPr>
              <w:t>m1_company_kyc_2</w:t>
            </w:r>
          </w:p>
        </w:tc>
      </w:tr>
      <w:tr>
        <w:trPr>
          <w:cantSplit w:val="true"/>
        </w:trPr>
        <w:tc>
          <w:tcPr>
            <w:tcW w:type="dxa" w:w="3515"/>
          </w:tcPr>
          <w:p>
            <w:pPr>
              <w:spacing w:after="0" w:before="0"/>
            </w:pPr>
            <w:r/>
            <w:r>
              <w:rPr>
                <w:rFonts w:ascii="Arial" w:hAnsi="Arial"/>
                <w:b w:val="0"/>
                <w:sz w:val="15"/>
              </w:rPr>
              <w:t>org.CompanyExpectedFlow</w:t>
            </w:r>
          </w:p>
        </w:tc>
        <w:tc>
          <w:tcPr>
            <w:tcW w:type="dxa" w:w="10205"/>
          </w:tcPr>
          <w:p>
            <w:pPr>
              <w:spacing w:after="0" w:before="0"/>
            </w:pPr>
            <w:r/>
            <w:r>
              <w:rPr>
                <w:rFonts w:ascii="Arial" w:hAnsi="Arial"/>
                <w:b w:val="0"/>
                <w:sz w:val="15"/>
              </w:rPr>
              <w:t>Monthly expected cash-flow matrix (CTP): direction x five items (G-4)</w:t>
            </w:r>
          </w:p>
        </w:tc>
        <w:tc>
          <w:tcPr>
            <w:tcW w:type="dxa" w:w="1701"/>
          </w:tcPr>
          <w:p>
            <w:pPr>
              <w:spacing w:after="0" w:before="0"/>
            </w:pPr>
            <w:r/>
            <w:r>
              <w:rPr>
                <w:rFonts w:ascii="Arial" w:hAnsi="Arial"/>
                <w:b w:val="0"/>
                <w:sz w:val="15"/>
              </w:rPr>
              <w:t>m1_company_kyc_1</w:t>
            </w:r>
          </w:p>
        </w:tc>
      </w:tr>
      <w:tr>
        <w:trPr>
          <w:cantSplit w:val="true"/>
        </w:trPr>
        <w:tc>
          <w:tcPr>
            <w:tcW w:type="dxa" w:w="3515"/>
            <w:shd w:val="clear" w:color="auto" w:fill="E8EEF6"/>
          </w:tcPr>
          <w:p>
            <w:pPr>
              <w:spacing w:after="0" w:before="0"/>
            </w:pPr>
            <w:r/>
            <w:r>
              <w:rPr>
                <w:rFonts w:ascii="Arial" w:hAnsi="Arial"/>
                <w:b w:val="0"/>
                <w:sz w:val="15"/>
              </w:rPr>
              <w:t>org.CompanyKeyRelation</w:t>
            </w:r>
          </w:p>
        </w:tc>
        <w:tc>
          <w:tcPr>
            <w:tcW w:type="dxa" w:w="10205"/>
            <w:shd w:val="clear" w:color="auto" w:fill="E8EEF6"/>
          </w:tcPr>
          <w:p>
            <w:pPr>
              <w:spacing w:after="0" w:before="0"/>
            </w:pPr>
            <w:r/>
            <w:r>
              <w:rPr>
                <w:rFonts w:ascii="Arial" w:hAnsi="Arial"/>
                <w:b w:val="0"/>
                <w:sz w:val="15"/>
              </w:rPr>
              <w:t>Key relations: auditors, legal counsel, regulators, and major customers and suppliers (G-6)</w:t>
            </w:r>
          </w:p>
        </w:tc>
        <w:tc>
          <w:tcPr>
            <w:tcW w:type="dxa" w:w="1701"/>
            <w:shd w:val="clear" w:color="auto" w:fill="E8EEF6"/>
          </w:tcPr>
          <w:p>
            <w:pPr>
              <w:spacing w:after="0" w:before="0"/>
            </w:pPr>
            <w:r/>
            <w:r>
              <w:rPr>
                <w:rFonts w:ascii="Arial" w:hAnsi="Arial"/>
                <w:b w:val="0"/>
                <w:sz w:val="15"/>
              </w:rPr>
              <w:t>m1_company_kyc_2</w:t>
            </w:r>
          </w:p>
        </w:tc>
      </w:tr>
      <w:tr>
        <w:trPr>
          <w:cantSplit w:val="true"/>
        </w:trPr>
        <w:tc>
          <w:tcPr>
            <w:tcW w:type="dxa" w:w="3515"/>
          </w:tcPr>
          <w:p>
            <w:pPr>
              <w:spacing w:after="0" w:before="0"/>
            </w:pPr>
            <w:r/>
            <w:r>
              <w:rPr>
                <w:rFonts w:ascii="Arial" w:hAnsi="Arial"/>
                <w:b w:val="0"/>
                <w:sz w:val="15"/>
              </w:rPr>
              <w:t>org.CompanyKycFinancialProfile</w:t>
            </w:r>
          </w:p>
        </w:tc>
        <w:tc>
          <w:tcPr>
            <w:tcW w:type="dxa" w:w="10205"/>
          </w:tcPr>
          <w:p>
            <w:pPr>
              <w:spacing w:after="0" w:before="0"/>
            </w:pPr>
            <w:r/>
            <w:r>
              <w:rPr>
                <w:rFonts w:ascii="Arial" w:hAnsi="Arial"/>
                <w:b w:val="0"/>
                <w:sz w:val="15"/>
              </w:rPr>
              <w:t>KYC financial profile with an effective date: revenue band and purpose (G-4)</w:t>
            </w:r>
          </w:p>
        </w:tc>
        <w:tc>
          <w:tcPr>
            <w:tcW w:type="dxa" w:w="1701"/>
          </w:tcPr>
          <w:p>
            <w:pPr>
              <w:spacing w:after="0" w:before="0"/>
            </w:pPr>
            <w:r/>
            <w:r>
              <w:rPr>
                <w:rFonts w:ascii="Arial" w:hAnsi="Arial"/>
                <w:b w:val="0"/>
                <w:sz w:val="15"/>
              </w:rPr>
              <w:t>m1_company_kyc_1</w:t>
            </w:r>
          </w:p>
        </w:tc>
      </w:tr>
      <w:tr>
        <w:trPr>
          <w:cantSplit w:val="true"/>
        </w:trPr>
        <w:tc>
          <w:tcPr>
            <w:tcW w:type="dxa" w:w="3515"/>
            <w:shd w:val="clear" w:color="auto" w:fill="E8EEF6"/>
          </w:tcPr>
          <w:p>
            <w:pPr>
              <w:spacing w:after="0" w:before="0"/>
            </w:pPr>
            <w:r/>
            <w:r>
              <w:rPr>
                <w:rFonts w:ascii="Arial" w:hAnsi="Arial"/>
                <w:b w:val="0"/>
                <w:sz w:val="15"/>
              </w:rPr>
              <w:t>org.CompanyProfile</w:t>
            </w:r>
          </w:p>
        </w:tc>
        <w:tc>
          <w:tcPr>
            <w:tcW w:type="dxa" w:w="10205"/>
            <w:shd w:val="clear" w:color="auto" w:fill="E8EEF6"/>
          </w:tcPr>
          <w:p>
            <w:pPr>
              <w:spacing w:after="0" w:before="0"/>
            </w:pPr>
            <w:r/>
            <w:r>
              <w:rPr>
                <w:rFonts w:ascii="Arial" w:hAnsi="Arial"/>
                <w:b w:val="0"/>
                <w:sz w:val="15"/>
              </w:rPr>
              <w:t>Company profile, 1:1 (G-1)</w:t>
            </w:r>
          </w:p>
        </w:tc>
        <w:tc>
          <w:tcPr>
            <w:tcW w:type="dxa" w:w="1701"/>
            <w:shd w:val="clear" w:color="auto" w:fill="E8EEF6"/>
          </w:tcPr>
          <w:p>
            <w:pPr>
              <w:spacing w:after="0" w:before="0"/>
            </w:pPr>
            <w:r/>
            <w:r>
              <w:rPr>
                <w:rFonts w:ascii="Arial" w:hAnsi="Arial"/>
                <w:b w:val="0"/>
                <w:sz w:val="15"/>
              </w:rPr>
              <w:t>m1_company_kyc_1</w:t>
            </w:r>
          </w:p>
        </w:tc>
      </w:tr>
      <w:tr>
        <w:trPr>
          <w:cantSplit w:val="true"/>
        </w:trPr>
        <w:tc>
          <w:tcPr>
            <w:tcW w:type="dxa" w:w="3515"/>
          </w:tcPr>
          <w:p>
            <w:pPr>
              <w:spacing w:after="0" w:before="0"/>
            </w:pPr>
            <w:r/>
            <w:r>
              <w:rPr>
                <w:rFonts w:ascii="Arial" w:hAnsi="Arial"/>
                <w:b w:val="0"/>
                <w:sz w:val="15"/>
              </w:rPr>
              <w:t>org.CompanyTaxRate</w:t>
            </w:r>
          </w:p>
        </w:tc>
        <w:tc>
          <w:tcPr>
            <w:tcW w:type="dxa" w:w="10205"/>
          </w:tcPr>
          <w:p>
            <w:pPr>
              <w:spacing w:after="0" w:before="0"/>
            </w:pPr>
            <w:r/>
            <w:r>
              <w:rPr>
                <w:rFonts w:ascii="Arial" w:hAnsi="Arial"/>
                <w:b w:val="0"/>
                <w:sz w:val="15"/>
              </w:rPr>
              <w:t>Tax rate with an effective date; NULL CompanyId = tenant default (FR-ORG-007, BR-ORG-005)</w:t>
            </w:r>
          </w:p>
        </w:tc>
        <w:tc>
          <w:tcPr>
            <w:tcW w:type="dxa" w:w="1701"/>
          </w:tcPr>
          <w:p>
            <w:pPr>
              <w:spacing w:after="0" w:before="0"/>
            </w:pPr>
            <w:r/>
            <w:r>
              <w:rPr>
                <w:rFonts w:ascii="Arial" w:hAnsi="Arial"/>
                <w:b w:val="0"/>
                <w:sz w:val="15"/>
              </w:rPr>
              <w:t>m1_company_1</w:t>
            </w:r>
          </w:p>
        </w:tc>
      </w:tr>
      <w:tr>
        <w:trPr>
          <w:cantSplit w:val="true"/>
        </w:trPr>
        <w:tc>
          <w:tcPr>
            <w:tcW w:type="dxa" w:w="3515"/>
            <w:shd w:val="clear" w:color="auto" w:fill="E8EEF6"/>
          </w:tcPr>
          <w:p>
            <w:pPr>
              <w:spacing w:after="0" w:before="0"/>
            </w:pPr>
            <w:r/>
            <w:r>
              <w:rPr>
                <w:rFonts w:ascii="Arial" w:hAnsi="Arial"/>
                <w:b w:val="0"/>
                <w:sz w:val="15"/>
              </w:rPr>
              <w:t>org.CompanyWealthSource</w:t>
            </w:r>
          </w:p>
        </w:tc>
        <w:tc>
          <w:tcPr>
            <w:tcW w:type="dxa" w:w="10205"/>
            <w:shd w:val="clear" w:color="auto" w:fill="E8EEF6"/>
          </w:tcPr>
          <w:p>
            <w:pPr>
              <w:spacing w:after="0" w:before="0"/>
            </w:pPr>
            <w:r/>
            <w:r>
              <w:rPr>
                <w:rFonts w:ascii="Arial" w:hAnsi="Arial"/>
                <w:b w:val="0"/>
                <w:sz w:val="15"/>
              </w:rPr>
              <w:t>Sources of funds and wealth: multiple-value list (G-4)</w:t>
            </w:r>
          </w:p>
        </w:tc>
        <w:tc>
          <w:tcPr>
            <w:tcW w:type="dxa" w:w="1701"/>
            <w:shd w:val="clear" w:color="auto" w:fill="E8EEF6"/>
          </w:tcPr>
          <w:p>
            <w:pPr>
              <w:spacing w:after="0" w:before="0"/>
            </w:pPr>
            <w:r/>
            <w:r>
              <w:rPr>
                <w:rFonts w:ascii="Arial" w:hAnsi="Arial"/>
                <w:b w:val="0"/>
                <w:sz w:val="15"/>
              </w:rPr>
              <w:t>m1_company_kyc_2</w:t>
            </w:r>
          </w:p>
        </w:tc>
      </w:tr>
      <w:tr>
        <w:trPr>
          <w:cantSplit w:val="true"/>
        </w:trPr>
        <w:tc>
          <w:tcPr>
            <w:tcW w:type="dxa" w:w="3515"/>
          </w:tcPr>
          <w:p>
            <w:pPr>
              <w:spacing w:after="0" w:before="0"/>
            </w:pPr>
            <w:r/>
            <w:r>
              <w:rPr>
                <w:rFonts w:ascii="Arial" w:hAnsi="Arial"/>
                <w:b w:val="0"/>
                <w:sz w:val="15"/>
              </w:rPr>
              <w:t>org.Department</w:t>
            </w:r>
          </w:p>
        </w:tc>
        <w:tc>
          <w:tcPr>
            <w:tcW w:type="dxa" w:w="10205"/>
          </w:tcPr>
          <w:p>
            <w:pPr>
              <w:spacing w:after="0" w:before="0"/>
            </w:pPr>
            <w:r/>
            <w:r>
              <w:rPr>
                <w:rFonts w:ascii="Arial" w:hAnsi="Arial"/>
                <w:b w:val="0"/>
                <w:sz w:val="15"/>
              </w:rPr>
              <w:t>Department (FR-ORG-014, BR-ORG-016, Q-ORG-09): at tenant level, optionally per company</w:t>
            </w:r>
          </w:p>
        </w:tc>
        <w:tc>
          <w:tcPr>
            <w:tcW w:type="dxa" w:w="1701"/>
          </w:tcPr>
          <w:p>
            <w:pPr>
              <w:spacing w:after="0" w:before="0"/>
            </w:pPr>
            <w:r/>
            <w:r>
              <w:rPr>
                <w:rFonts w:ascii="Arial" w:hAnsi="Arial"/>
                <w:b w:val="0"/>
                <w:sz w:val="15"/>
              </w:rPr>
              <w:t>m1_company_1</w:t>
            </w:r>
          </w:p>
        </w:tc>
      </w:tr>
      <w:tr>
        <w:trPr>
          <w:cantSplit w:val="true"/>
        </w:trPr>
        <w:tc>
          <w:tcPr>
            <w:tcW w:type="dxa" w:w="3515"/>
            <w:shd w:val="clear" w:color="auto" w:fill="E8EEF6"/>
          </w:tcPr>
          <w:p>
            <w:pPr>
              <w:spacing w:after="0" w:before="0"/>
            </w:pPr>
            <w:r/>
            <w:r>
              <w:rPr>
                <w:rFonts w:ascii="Arial" w:hAnsi="Arial"/>
                <w:b w:val="0"/>
                <w:sz w:val="15"/>
              </w:rPr>
              <w:t>org.GoverningBody</w:t>
            </w:r>
          </w:p>
        </w:tc>
        <w:tc>
          <w:tcPr>
            <w:tcW w:type="dxa" w:w="10205"/>
            <w:shd w:val="clear" w:color="auto" w:fill="E8EEF6"/>
          </w:tcPr>
          <w:p>
            <w:pPr>
              <w:spacing w:after="0" w:before="0"/>
            </w:pPr>
            <w:r/>
            <w:r>
              <w:rPr>
                <w:rFonts w:ascii="Arial" w:hAnsi="Arial"/>
                <w:b w:val="0"/>
                <w:sz w:val="15"/>
              </w:rPr>
              <w:t>Governing body (FR-ORG-019, BR-ORG-009)</w:t>
            </w:r>
          </w:p>
        </w:tc>
        <w:tc>
          <w:tcPr>
            <w:tcW w:type="dxa" w:w="1701"/>
            <w:shd w:val="clear" w:color="auto" w:fill="E8EEF6"/>
          </w:tcPr>
          <w:p>
            <w:pPr>
              <w:spacing w:after="0" w:before="0"/>
            </w:pPr>
            <w:r/>
            <w:r>
              <w:rPr>
                <w:rFonts w:ascii="Arial" w:hAnsi="Arial"/>
                <w:b w:val="0"/>
                <w:sz w:val="15"/>
              </w:rPr>
              <w:t>m1_company_2</w:t>
            </w:r>
          </w:p>
        </w:tc>
      </w:tr>
      <w:tr>
        <w:trPr>
          <w:cantSplit w:val="true"/>
        </w:trPr>
        <w:tc>
          <w:tcPr>
            <w:tcW w:type="dxa" w:w="3515"/>
          </w:tcPr>
          <w:p>
            <w:pPr>
              <w:spacing w:after="0" w:before="0"/>
            </w:pPr>
            <w:r/>
            <w:r>
              <w:rPr>
                <w:rFonts w:ascii="Arial" w:hAnsi="Arial"/>
                <w:b w:val="0"/>
                <w:sz w:val="15"/>
              </w:rPr>
              <w:t>org.Shareholding</w:t>
            </w:r>
          </w:p>
        </w:tc>
        <w:tc>
          <w:tcPr>
            <w:tcW w:type="dxa" w:w="10205"/>
          </w:tcPr>
          <w:p>
            <w:pPr>
              <w:spacing w:after="0" w:before="0"/>
            </w:pPr>
            <w:r/>
            <w:r>
              <w:rPr>
                <w:rFonts w:ascii="Arial" w:hAnsi="Arial"/>
                <w:b w:val="0"/>
                <w:sz w:val="15"/>
              </w:rPr>
              <w:t>Ownership interest with an effective date; the owner is a Party, an individual or an entity (FR-ORG-015..018, BR-ORG-006..008, G-7)</w:t>
            </w:r>
          </w:p>
        </w:tc>
        <w:tc>
          <w:tcPr>
            <w:tcW w:type="dxa" w:w="1701"/>
          </w:tcPr>
          <w:p>
            <w:pPr>
              <w:spacing w:after="0" w:before="0"/>
            </w:pPr>
            <w:r/>
            <w:r>
              <w:rPr>
                <w:rFonts w:ascii="Arial" w:hAnsi="Arial"/>
                <w:b w:val="0"/>
                <w:sz w:val="15"/>
              </w:rPr>
              <w:t>m1_company_1</w:t>
            </w:r>
          </w:p>
        </w:tc>
      </w:tr>
      <w:tr>
        <w:trPr>
          <w:cantSplit w:val="true"/>
        </w:trPr>
        <w:tc>
          <w:tcPr>
            <w:tcW w:type="dxa" w:w="3515"/>
            <w:shd w:val="clear" w:color="auto" w:fill="E8EEF6"/>
          </w:tcPr>
          <w:p>
            <w:pPr>
              <w:spacing w:after="0" w:before="0"/>
            </w:pPr>
            <w:r/>
            <w:r>
              <w:rPr>
                <w:rFonts w:ascii="Arial" w:hAnsi="Arial"/>
                <w:b w:val="0"/>
                <w:sz w:val="15"/>
              </w:rPr>
              <w:t>plat.OperatorSession</w:t>
            </w:r>
          </w:p>
        </w:tc>
        <w:tc>
          <w:tcPr>
            <w:tcW w:type="dxa" w:w="10205"/>
            <w:shd w:val="clear" w:color="auto" w:fill="E8EEF6"/>
          </w:tcPr>
          <w:p>
            <w:pPr>
              <w:spacing w:after="0" w:before="0"/>
            </w:pPr>
            <w:r/>
            <w:r>
              <w:rPr>
                <w:rFonts w:ascii="Arial" w:hAnsi="Arial"/>
                <w:b w:val="0"/>
                <w:sz w:val="15"/>
              </w:rPr>
              <w:t>Platform operator sessions: 15-minute idle and 8-hour absolute timeout (FR-PLT-006)</w:t>
            </w:r>
          </w:p>
        </w:tc>
        <w:tc>
          <w:tcPr>
            <w:tcW w:type="dxa" w:w="1701"/>
            <w:shd w:val="clear" w:color="auto" w:fill="E8EEF6"/>
          </w:tcPr>
          <w:p>
            <w:pPr>
              <w:spacing w:after="0" w:before="0"/>
            </w:pPr>
            <w:r/>
            <w:r>
              <w:rPr>
                <w:rFonts w:ascii="Arial" w:hAnsi="Arial"/>
                <w:b w:val="0"/>
                <w:sz w:val="15"/>
              </w:rPr>
              <w:t>m0_operators</w:t>
            </w:r>
          </w:p>
        </w:tc>
      </w:tr>
      <w:tr>
        <w:trPr>
          <w:cantSplit w:val="true"/>
        </w:trPr>
        <w:tc>
          <w:tcPr>
            <w:tcW w:type="dxa" w:w="3515"/>
          </w:tcPr>
          <w:p>
            <w:pPr>
              <w:spacing w:after="0" w:before="0"/>
            </w:pPr>
            <w:r/>
            <w:r>
              <w:rPr>
                <w:rFonts w:ascii="Arial" w:hAnsi="Arial"/>
                <w:b w:val="0"/>
                <w:sz w:val="15"/>
              </w:rPr>
              <w:t>plat.OperatorToken</w:t>
            </w:r>
          </w:p>
        </w:tc>
        <w:tc>
          <w:tcPr>
            <w:tcW w:type="dxa" w:w="10205"/>
          </w:tcPr>
          <w:p>
            <w:pPr>
              <w:spacing w:after="0" w:before="0"/>
            </w:pPr>
            <w:r/>
            <w:r>
              <w:rPr>
                <w:rFonts w:ascii="Arial" w:hAnsi="Arial"/>
                <w:b w:val="0"/>
                <w:sz w:val="15"/>
              </w:rPr>
              <w:t>One-time operator set-up links: password and MFA (FR-PLT-006)</w:t>
            </w:r>
          </w:p>
        </w:tc>
        <w:tc>
          <w:tcPr>
            <w:tcW w:type="dxa" w:w="1701"/>
          </w:tcPr>
          <w:p>
            <w:pPr>
              <w:spacing w:after="0" w:before="0"/>
            </w:pPr>
            <w:r/>
            <w:r>
              <w:rPr>
                <w:rFonts w:ascii="Arial" w:hAnsi="Arial"/>
                <w:b w:val="0"/>
                <w:sz w:val="15"/>
              </w:rPr>
              <w:t>m0_operators</w:t>
            </w:r>
          </w:p>
        </w:tc>
      </w:tr>
      <w:tr>
        <w:trPr>
          <w:cantSplit w:val="true"/>
        </w:trPr>
        <w:tc>
          <w:tcPr>
            <w:tcW w:type="dxa" w:w="3515"/>
            <w:shd w:val="clear" w:color="auto" w:fill="E8EEF6"/>
          </w:tcPr>
          <w:p>
            <w:pPr>
              <w:spacing w:after="0" w:before="0"/>
            </w:pPr>
            <w:r/>
            <w:r>
              <w:rPr>
                <w:rFonts w:ascii="Arial" w:hAnsi="Arial"/>
                <w:b w:val="0"/>
                <w:sz w:val="15"/>
              </w:rPr>
              <w:t>plat.Plan</w:t>
            </w:r>
          </w:p>
        </w:tc>
        <w:tc>
          <w:tcPr>
            <w:tcW w:type="dxa" w:w="10205"/>
            <w:shd w:val="clear" w:color="auto" w:fill="E8EEF6"/>
          </w:tcPr>
          <w:p>
            <w:pPr>
              <w:spacing w:after="0" w:before="0"/>
            </w:pPr>
            <w:r/>
            <w:r>
              <w:rPr>
                <w:rFonts w:ascii="Arial" w:hAnsi="Arial"/>
                <w:b w:val="0"/>
                <w:sz w:val="15"/>
              </w:rPr>
              <w:t>Subscription plan: a bundle of modules and soft limits (FR-PLT-003/004, Q-PLT-11)</w:t>
            </w:r>
          </w:p>
        </w:tc>
        <w:tc>
          <w:tcPr>
            <w:tcW w:type="dxa" w:w="1701"/>
            <w:shd w:val="clear" w:color="auto" w:fill="E8EEF6"/>
          </w:tcPr>
          <w:p>
            <w:pPr>
              <w:spacing w:after="0" w:before="0"/>
            </w:pPr>
            <w:r/>
            <w:r>
              <w:rPr>
                <w:rFonts w:ascii="Arial" w:hAnsi="Arial"/>
                <w:b w:val="0"/>
                <w:sz w:val="15"/>
              </w:rPr>
              <w:t>m0_tenancy</w:t>
            </w:r>
          </w:p>
        </w:tc>
      </w:tr>
      <w:tr>
        <w:trPr>
          <w:cantSplit w:val="true"/>
        </w:trPr>
        <w:tc>
          <w:tcPr>
            <w:tcW w:type="dxa" w:w="3515"/>
          </w:tcPr>
          <w:p>
            <w:pPr>
              <w:spacing w:after="0" w:before="0"/>
            </w:pPr>
            <w:r/>
            <w:r>
              <w:rPr>
                <w:rFonts w:ascii="Arial" w:hAnsi="Arial"/>
                <w:b w:val="0"/>
                <w:sz w:val="15"/>
              </w:rPr>
              <w:t>plat.PlanModule</w:t>
            </w:r>
          </w:p>
        </w:tc>
        <w:tc>
          <w:tcPr>
            <w:tcW w:type="dxa" w:w="10205"/>
          </w:tcPr>
          <w:p>
            <w:pPr>
              <w:spacing w:after="0" w:before="0"/>
            </w:pPr>
            <w:r/>
            <w:r>
              <w:rPr>
                <w:rFonts w:ascii="Arial" w:hAnsi="Arial"/>
                <w:b w:val="0"/>
                <w:sz w:val="15"/>
              </w:rPr>
              <w:t>Modules included in a plan (replaces the Plan.IncludedModules JSON column)</w:t>
            </w:r>
          </w:p>
        </w:tc>
        <w:tc>
          <w:tcPr>
            <w:tcW w:type="dxa" w:w="1701"/>
          </w:tcPr>
          <w:p>
            <w:pPr>
              <w:spacing w:after="0" w:before="0"/>
            </w:pPr>
            <w:r/>
            <w:r>
              <w:rPr>
                <w:rFonts w:ascii="Arial" w:hAnsi="Arial"/>
                <w:b w:val="0"/>
                <w:sz w:val="15"/>
              </w:rPr>
              <w:t>m0_tenancy</w:t>
            </w:r>
          </w:p>
        </w:tc>
      </w:tr>
      <w:tr>
        <w:trPr>
          <w:cantSplit w:val="true"/>
        </w:trPr>
        <w:tc>
          <w:tcPr>
            <w:tcW w:type="dxa" w:w="3515"/>
            <w:shd w:val="clear" w:color="auto" w:fill="E8EEF6"/>
          </w:tcPr>
          <w:p>
            <w:pPr>
              <w:spacing w:after="0" w:before="0"/>
            </w:pPr>
            <w:r/>
            <w:r>
              <w:rPr>
                <w:rFonts w:ascii="Arial" w:hAnsi="Arial"/>
                <w:b w:val="0"/>
                <w:sz w:val="15"/>
              </w:rPr>
              <w:t>plat.PlatformOperator</w:t>
            </w:r>
          </w:p>
        </w:tc>
        <w:tc>
          <w:tcPr>
            <w:tcW w:type="dxa" w:w="10205"/>
            <w:shd w:val="clear" w:color="auto" w:fill="E8EEF6"/>
          </w:tcPr>
          <w:p>
            <w:pPr>
              <w:spacing w:after="0" w:before="0"/>
            </w:pPr>
            <w:r/>
            <w:r>
              <w:rPr>
                <w:rFonts w:ascii="Arial" w:hAnsi="Arial"/>
                <w:b w:val="0"/>
                <w:sz w:val="15"/>
              </w:rPr>
              <w:t>Platform operator account: not readable by the tenant application (tp_app); identity store separate from AppUser (FR-PLT-006)</w:t>
            </w:r>
          </w:p>
        </w:tc>
        <w:tc>
          <w:tcPr>
            <w:tcW w:type="dxa" w:w="1701"/>
            <w:shd w:val="clear" w:color="auto" w:fill="E8EEF6"/>
          </w:tcPr>
          <w:p>
            <w:pPr>
              <w:spacing w:after="0" w:before="0"/>
            </w:pPr>
            <w:r/>
            <w:r>
              <w:rPr>
                <w:rFonts w:ascii="Arial" w:hAnsi="Arial"/>
                <w:b w:val="0"/>
                <w:sz w:val="15"/>
              </w:rPr>
              <w:t>m0_operators</w:t>
            </w:r>
          </w:p>
        </w:tc>
      </w:tr>
      <w:tr>
        <w:trPr>
          <w:cantSplit w:val="true"/>
        </w:trPr>
        <w:tc>
          <w:tcPr>
            <w:tcW w:type="dxa" w:w="3515"/>
          </w:tcPr>
          <w:p>
            <w:pPr>
              <w:spacing w:after="0" w:before="0"/>
            </w:pPr>
            <w:r/>
            <w:r>
              <w:rPr>
                <w:rFonts w:ascii="Arial" w:hAnsi="Arial"/>
                <w:b w:val="0"/>
                <w:sz w:val="15"/>
              </w:rPr>
              <w:t>plat.ReservedSubdomain</w:t>
            </w:r>
          </w:p>
        </w:tc>
        <w:tc>
          <w:tcPr>
            <w:tcW w:type="dxa" w:w="10205"/>
          </w:tcPr>
          <w:p>
            <w:pPr>
              <w:spacing w:after="0" w:before="0"/>
            </w:pPr>
            <w:r/>
            <w:r>
              <w:rPr>
                <w:rFonts w:ascii="Arial" w:hAnsi="Arial"/>
                <w:b w:val="0"/>
                <w:sz w:val="15"/>
              </w:rPr>
              <w:t>Subdomains reserved for the system: www, admin, api, app and others (FR-PLT-046)</w:t>
            </w:r>
          </w:p>
        </w:tc>
        <w:tc>
          <w:tcPr>
            <w:tcW w:type="dxa" w:w="1701"/>
          </w:tcPr>
          <w:p>
            <w:pPr>
              <w:spacing w:after="0" w:before="0"/>
            </w:pPr>
            <w:r/>
            <w:r>
              <w:rPr>
                <w:rFonts w:ascii="Arial" w:hAnsi="Arial"/>
                <w:b w:val="0"/>
                <w:sz w:val="15"/>
              </w:rPr>
              <w:t>m0_tenancy</w:t>
            </w:r>
          </w:p>
        </w:tc>
      </w:tr>
      <w:tr>
        <w:trPr>
          <w:cantSplit w:val="true"/>
        </w:trPr>
        <w:tc>
          <w:tcPr>
            <w:tcW w:type="dxa" w:w="3515"/>
            <w:shd w:val="clear" w:color="auto" w:fill="E8EEF6"/>
          </w:tcPr>
          <w:p>
            <w:pPr>
              <w:spacing w:after="0" w:before="0"/>
            </w:pPr>
            <w:r/>
            <w:r>
              <w:rPr>
                <w:rFonts w:ascii="Arial" w:hAnsi="Arial"/>
                <w:b w:val="0"/>
                <w:sz w:val="15"/>
              </w:rPr>
              <w:t>plat.SupportAccessGrant</w:t>
            </w:r>
          </w:p>
        </w:tc>
        <w:tc>
          <w:tcPr>
            <w:tcW w:type="dxa" w:w="10205"/>
            <w:shd w:val="clear" w:color="auto" w:fill="E8EEF6"/>
          </w:tcPr>
          <w:p>
            <w:pPr>
              <w:spacing w:after="0" w:before="0"/>
            </w:pPr>
            <w:r/>
            <w:r>
              <w:rPr>
                <w:rFonts w:ascii="Arial" w:hAnsi="Arial"/>
                <w:b w:val="0"/>
                <w:sz w:val="15"/>
              </w:rPr>
              <w:t>Temporary support access, activated by the tenant's account administrator (FR-PLT-007, BR-PLT-017)</w:t>
            </w:r>
          </w:p>
        </w:tc>
        <w:tc>
          <w:tcPr>
            <w:tcW w:type="dxa" w:w="1701"/>
            <w:shd w:val="clear" w:color="auto" w:fill="E8EEF6"/>
          </w:tcPr>
          <w:p>
            <w:pPr>
              <w:spacing w:after="0" w:before="0"/>
            </w:pPr>
            <w:r/>
            <w:r>
              <w:rPr>
                <w:rFonts w:ascii="Arial" w:hAnsi="Arial"/>
                <w:b w:val="0"/>
                <w:sz w:val="15"/>
              </w:rPr>
              <w:t>m0_tenancy</w:t>
            </w:r>
          </w:p>
        </w:tc>
      </w:tr>
      <w:tr>
        <w:trPr>
          <w:cantSplit w:val="true"/>
        </w:trPr>
        <w:tc>
          <w:tcPr>
            <w:tcW w:type="dxa" w:w="3515"/>
          </w:tcPr>
          <w:p>
            <w:pPr>
              <w:spacing w:after="0" w:before="0"/>
            </w:pPr>
            <w:r/>
            <w:r>
              <w:rPr>
                <w:rFonts w:ascii="Arial" w:hAnsi="Arial"/>
                <w:b w:val="0"/>
                <w:sz w:val="15"/>
              </w:rPr>
              <w:t>plat.Tenant</w:t>
            </w:r>
          </w:p>
        </w:tc>
        <w:tc>
          <w:tcPr>
            <w:tcW w:type="dxa" w:w="10205"/>
          </w:tcPr>
          <w:p>
            <w:pPr>
              <w:spacing w:after="0" w:before="0"/>
            </w:pPr>
            <w:r/>
            <w:r>
              <w:rPr>
                <w:rFonts w:ascii="Arial" w:hAnsi="Arial"/>
                <w:b w:val="0"/>
                <w:sz w:val="15"/>
              </w:rPr>
              <w:t>No direct access for the tenant application (it reads its row through plat.v_CurrentTenant); isolation root: the tenant (FR-PLT-001/002/046, BR-PLT-001/002)</w:t>
            </w:r>
          </w:p>
        </w:tc>
        <w:tc>
          <w:tcPr>
            <w:tcW w:type="dxa" w:w="1701"/>
          </w:tcPr>
          <w:p>
            <w:pPr>
              <w:spacing w:after="0" w:before="0"/>
            </w:pPr>
            <w:r/>
            <w:r>
              <w:rPr>
                <w:rFonts w:ascii="Arial" w:hAnsi="Arial"/>
                <w:b w:val="0"/>
                <w:sz w:val="15"/>
              </w:rPr>
              <w:t>m0_tenancy</w:t>
            </w:r>
          </w:p>
        </w:tc>
      </w:tr>
      <w:tr>
        <w:trPr>
          <w:cantSplit w:val="true"/>
        </w:trPr>
        <w:tc>
          <w:tcPr>
            <w:tcW w:type="dxa" w:w="3515"/>
            <w:shd w:val="clear" w:color="auto" w:fill="E8EEF6"/>
          </w:tcPr>
          <w:p>
            <w:pPr>
              <w:spacing w:after="0" w:before="0"/>
            </w:pPr>
            <w:r/>
            <w:r>
              <w:rPr>
                <w:rFonts w:ascii="Arial" w:hAnsi="Arial"/>
                <w:b w:val="0"/>
                <w:sz w:val="15"/>
              </w:rPr>
              <w:t>plat.TenantModule</w:t>
            </w:r>
          </w:p>
        </w:tc>
        <w:tc>
          <w:tcPr>
            <w:tcW w:type="dxa" w:w="10205"/>
            <w:shd w:val="clear" w:color="auto" w:fill="E8EEF6"/>
          </w:tcPr>
          <w:p>
            <w:pPr>
              <w:spacing w:after="0" w:before="0"/>
            </w:pPr>
            <w:r/>
            <w:r>
              <w:rPr>
                <w:rFonts w:ascii="Arial" w:hAnsi="Arial"/>
                <w:b w:val="0"/>
                <w:sz w:val="15"/>
              </w:rPr>
              <w:t>Modules enabled per tenant; owned by the platform only: written by platform operators, read by the tenant through a restricted view (DR-01)</w:t>
            </w:r>
          </w:p>
        </w:tc>
        <w:tc>
          <w:tcPr>
            <w:tcW w:type="dxa" w:w="1701"/>
            <w:shd w:val="clear" w:color="auto" w:fill="E8EEF6"/>
          </w:tcPr>
          <w:p>
            <w:pPr>
              <w:spacing w:after="0" w:before="0"/>
            </w:pPr>
            <w:r/>
            <w:r>
              <w:rPr>
                <w:rFonts w:ascii="Arial" w:hAnsi="Arial"/>
                <w:b w:val="0"/>
                <w:sz w:val="15"/>
              </w:rPr>
              <w:t>m0_tenancy</w:t>
            </w:r>
          </w:p>
        </w:tc>
      </w:tr>
      <w:tr>
        <w:trPr>
          <w:cantSplit w:val="true"/>
        </w:trPr>
        <w:tc>
          <w:tcPr>
            <w:tcW w:type="dxa" w:w="3515"/>
          </w:tcPr>
          <w:p>
            <w:pPr>
              <w:spacing w:after="0" w:before="0"/>
            </w:pPr>
            <w:r/>
            <w:r>
              <w:rPr>
                <w:rFonts w:ascii="Arial" w:hAnsi="Arial"/>
                <w:b w:val="0"/>
                <w:sz w:val="15"/>
              </w:rPr>
              <w:t>prc.PricingRule</w:t>
            </w:r>
          </w:p>
        </w:tc>
        <w:tc>
          <w:tcPr>
            <w:tcW w:type="dxa" w:w="10205"/>
          </w:tcPr>
          <w:p>
            <w:pPr>
              <w:spacing w:after="0" w:before="0"/>
            </w:pPr>
            <w:r/>
            <w:r>
              <w:rPr>
                <w:rFonts w:ascii="Arial" w:hAnsi="Arial"/>
                <w:b w:val="0"/>
                <w:sz w:val="15"/>
              </w:rPr>
              <w:t>Pricing rule with scope, inheritance and methods (FR-PRC-006..017, BR-PRC-006..012, V-PRC-02)</w:t>
            </w:r>
          </w:p>
        </w:tc>
        <w:tc>
          <w:tcPr>
            <w:tcW w:type="dxa" w:w="1701"/>
          </w:tcPr>
          <w:p>
            <w:pPr>
              <w:spacing w:after="0" w:before="0"/>
            </w:pPr>
            <w:r/>
            <w:r>
              <w:rPr>
                <w:rFonts w:ascii="Arial" w:hAnsi="Arial"/>
                <w:b w:val="0"/>
                <w:sz w:val="15"/>
              </w:rPr>
              <w:t>m5_pricing_2</w:t>
            </w:r>
          </w:p>
        </w:tc>
      </w:tr>
      <w:tr>
        <w:trPr>
          <w:cantSplit w:val="true"/>
        </w:trPr>
        <w:tc>
          <w:tcPr>
            <w:tcW w:type="dxa" w:w="3515"/>
            <w:shd w:val="clear" w:color="auto" w:fill="E8EEF6"/>
          </w:tcPr>
          <w:p>
            <w:pPr>
              <w:spacing w:after="0" w:before="0"/>
            </w:pPr>
            <w:r/>
            <w:r>
              <w:rPr>
                <w:rFonts w:ascii="Arial" w:hAnsi="Arial"/>
                <w:b w:val="0"/>
                <w:sz w:val="15"/>
              </w:rPr>
              <w:t>prc.PricingTier</w:t>
            </w:r>
          </w:p>
        </w:tc>
        <w:tc>
          <w:tcPr>
            <w:tcW w:type="dxa" w:w="10205"/>
            <w:shd w:val="clear" w:color="auto" w:fill="E8EEF6"/>
          </w:tcPr>
          <w:p>
            <w:pPr>
              <w:spacing w:after="0" w:before="0"/>
            </w:pPr>
            <w:r/>
            <w:r>
              <w:rPr>
                <w:rFonts w:ascii="Arial" w:hAnsi="Arial"/>
                <w:b w:val="0"/>
                <w:sz w:val="15"/>
              </w:rPr>
              <w:t>Tier of a TIERED rule by amount and/or term (FR-PRC-003, BR-PRC-002)</w:t>
            </w:r>
          </w:p>
        </w:tc>
        <w:tc>
          <w:tcPr>
            <w:tcW w:type="dxa" w:w="1701"/>
            <w:shd w:val="clear" w:color="auto" w:fill="E8EEF6"/>
          </w:tcPr>
          <w:p>
            <w:pPr>
              <w:spacing w:after="0" w:before="0"/>
            </w:pPr>
            <w:r/>
            <w:r>
              <w:rPr>
                <w:rFonts w:ascii="Arial" w:hAnsi="Arial"/>
                <w:b w:val="0"/>
                <w:sz w:val="15"/>
              </w:rPr>
              <w:t>m5_pricing_3</w:t>
            </w:r>
          </w:p>
        </w:tc>
      </w:tr>
      <w:tr>
        <w:trPr>
          <w:cantSplit w:val="true"/>
        </w:trPr>
        <w:tc>
          <w:tcPr>
            <w:tcW w:type="dxa" w:w="3515"/>
          </w:tcPr>
          <w:p>
            <w:pPr>
              <w:spacing w:after="0" w:before="0"/>
            </w:pPr>
            <w:r/>
            <w:r>
              <w:rPr>
                <w:rFonts w:ascii="Arial" w:hAnsi="Arial"/>
                <w:b w:val="0"/>
                <w:sz w:val="15"/>
              </w:rPr>
              <w:t>prc.TariffItem</w:t>
            </w:r>
          </w:p>
        </w:tc>
        <w:tc>
          <w:tcPr>
            <w:tcW w:type="dxa" w:w="10205"/>
          </w:tcPr>
          <w:p>
            <w:pPr>
              <w:spacing w:after="0" w:before="0"/>
            </w:pPr>
            <w:r/>
            <w:r>
              <w:rPr>
                <w:rFonts w:ascii="Arial" w:hAnsi="Arial"/>
                <w:b w:val="0"/>
                <w:sz w:val="15"/>
              </w:rPr>
              <w:t>Fee item in a tariff schedule (FR-PRC-002, BR-PRC-002..005)</w:t>
            </w:r>
          </w:p>
        </w:tc>
        <w:tc>
          <w:tcPr>
            <w:tcW w:type="dxa" w:w="1701"/>
          </w:tcPr>
          <w:p>
            <w:pPr>
              <w:spacing w:after="0" w:before="0"/>
            </w:pPr>
            <w:r/>
            <w:r>
              <w:rPr>
                <w:rFonts w:ascii="Arial" w:hAnsi="Arial"/>
                <w:b w:val="0"/>
                <w:sz w:val="15"/>
              </w:rPr>
              <w:t>m5_pricing_4</w:t>
            </w:r>
          </w:p>
        </w:tc>
      </w:tr>
      <w:tr>
        <w:trPr>
          <w:cantSplit w:val="true"/>
        </w:trPr>
        <w:tc>
          <w:tcPr>
            <w:tcW w:type="dxa" w:w="3515"/>
            <w:shd w:val="clear" w:color="auto" w:fill="E8EEF6"/>
          </w:tcPr>
          <w:p>
            <w:pPr>
              <w:spacing w:after="0" w:before="0"/>
            </w:pPr>
            <w:r/>
            <w:r>
              <w:rPr>
                <w:rFonts w:ascii="Arial" w:hAnsi="Arial"/>
                <w:b w:val="0"/>
                <w:sz w:val="15"/>
              </w:rPr>
              <w:t>prc.TariffSchedule</w:t>
            </w:r>
          </w:p>
        </w:tc>
        <w:tc>
          <w:tcPr>
            <w:tcW w:type="dxa" w:w="10205"/>
            <w:shd w:val="clear" w:color="auto" w:fill="E8EEF6"/>
          </w:tcPr>
          <w:p>
            <w:pPr>
              <w:spacing w:after="0" w:before="0"/>
            </w:pPr>
            <w:r/>
            <w:r>
              <w:rPr>
                <w:rFonts w:ascii="Arial" w:hAnsi="Arial"/>
                <w:b w:val="0"/>
                <w:sz w:val="15"/>
              </w:rPr>
              <w:t>Bank tariff schedule version; optionally specific to a facility (FR-PRC-001, BR-PRC-001, V-PRC-01)</w:t>
            </w:r>
          </w:p>
        </w:tc>
        <w:tc>
          <w:tcPr>
            <w:tcW w:type="dxa" w:w="1701"/>
            <w:shd w:val="clear" w:color="auto" w:fill="E8EEF6"/>
          </w:tcPr>
          <w:p>
            <w:pPr>
              <w:spacing w:after="0" w:before="0"/>
            </w:pPr>
            <w:r/>
            <w:r>
              <w:rPr>
                <w:rFonts w:ascii="Arial" w:hAnsi="Arial"/>
                <w:b w:val="0"/>
                <w:sz w:val="15"/>
              </w:rPr>
              <w:t>m5_pricing_4</w:t>
            </w:r>
          </w:p>
        </w:tc>
      </w:tr>
      <w:tr>
        <w:trPr>
          <w:cantSplit w:val="true"/>
        </w:trPr>
        <w:tc>
          <w:tcPr>
            <w:tcW w:type="dxa" w:w="3515"/>
          </w:tcPr>
          <w:p>
            <w:pPr>
              <w:spacing w:after="0" w:before="0"/>
            </w:pPr>
            <w:r/>
            <w:r>
              <w:rPr>
                <w:rFonts w:ascii="Arial" w:hAnsi="Arial"/>
                <w:b w:val="0"/>
                <w:sz w:val="15"/>
              </w:rPr>
              <w:t>prc.TariffTier</w:t>
            </w:r>
          </w:p>
        </w:tc>
        <w:tc>
          <w:tcPr>
            <w:tcW w:type="dxa" w:w="10205"/>
          </w:tcPr>
          <w:p>
            <w:pPr>
              <w:spacing w:after="0" w:before="0"/>
            </w:pPr>
            <w:r/>
            <w:r>
              <w:rPr>
                <w:rFonts w:ascii="Arial" w:hAnsi="Arial"/>
                <w:b w:val="0"/>
                <w:sz w:val="15"/>
              </w:rPr>
              <w:t>Tier of a tariff item by amount and/or term (FR-PRC-003, BR-PRC-002)</w:t>
            </w:r>
          </w:p>
        </w:tc>
        <w:tc>
          <w:tcPr>
            <w:tcW w:type="dxa" w:w="1701"/>
          </w:tcPr>
          <w:p>
            <w:pPr>
              <w:spacing w:after="0" w:before="0"/>
            </w:pPr>
            <w:r/>
            <w:r>
              <w:rPr>
                <w:rFonts w:ascii="Arial" w:hAnsi="Arial"/>
                <w:b w:val="0"/>
                <w:sz w:val="15"/>
              </w:rPr>
              <w:t>m5_pricing_5</w:t>
            </w:r>
          </w:p>
        </w:tc>
      </w:tr>
      <w:tr>
        <w:trPr>
          <w:cantSplit w:val="true"/>
        </w:trPr>
        <w:tc>
          <w:tcPr>
            <w:tcW w:type="dxa" w:w="3515"/>
            <w:shd w:val="clear" w:color="auto" w:fill="E8EEF6"/>
          </w:tcPr>
          <w:p>
            <w:pPr>
              <w:spacing w:after="0" w:before="0"/>
            </w:pPr>
            <w:r/>
            <w:r>
              <w:rPr>
                <w:rFonts w:ascii="Arial" w:hAnsi="Arial"/>
                <w:b w:val="0"/>
                <w:sz w:val="15"/>
              </w:rPr>
              <w:t>pty.Address</w:t>
            </w:r>
          </w:p>
        </w:tc>
        <w:tc>
          <w:tcPr>
            <w:tcW w:type="dxa" w:w="10205"/>
            <w:shd w:val="clear" w:color="auto" w:fill="E8EEF6"/>
          </w:tcPr>
          <w:p>
            <w:pPr>
              <w:spacing w:after="0" w:before="0"/>
            </w:pPr>
            <w:r/>
            <w:r>
              <w:rPr>
                <w:rFonts w:ascii="Arial" w:hAnsi="Arial"/>
                <w:b w:val="0"/>
                <w:sz w:val="15"/>
              </w:rPr>
              <w:t>Postal address with an exclusive owner arc: exactly one of Party, Institution, Unit or Contact (FR-PTY-011, BR-PTY-015)</w:t>
            </w:r>
          </w:p>
        </w:tc>
        <w:tc>
          <w:tcPr>
            <w:tcW w:type="dxa" w:w="1701"/>
            <w:shd w:val="clear" w:color="auto" w:fill="E8EEF6"/>
          </w:tcPr>
          <w:p>
            <w:pPr>
              <w:spacing w:after="0" w:before="0"/>
            </w:pPr>
            <w:r/>
            <w:r>
              <w:rPr>
                <w:rFonts w:ascii="Arial" w:hAnsi="Arial"/>
                <w:b w:val="0"/>
                <w:sz w:val="15"/>
              </w:rPr>
              <w:t>m1_party_1</w:t>
            </w:r>
          </w:p>
        </w:tc>
      </w:tr>
      <w:tr>
        <w:trPr>
          <w:cantSplit w:val="true"/>
        </w:trPr>
        <w:tc>
          <w:tcPr>
            <w:tcW w:type="dxa" w:w="3515"/>
          </w:tcPr>
          <w:p>
            <w:pPr>
              <w:spacing w:after="0" w:before="0"/>
            </w:pPr>
            <w:r/>
            <w:r>
              <w:rPr>
                <w:rFonts w:ascii="Arial" w:hAnsi="Arial"/>
                <w:b w:val="0"/>
                <w:sz w:val="15"/>
              </w:rPr>
              <w:t>pty.ContactMethod</w:t>
            </w:r>
          </w:p>
        </w:tc>
        <w:tc>
          <w:tcPr>
            <w:tcW w:type="dxa" w:w="10205"/>
          </w:tcPr>
          <w:p>
            <w:pPr>
              <w:spacing w:after="0" w:before="0"/>
            </w:pPr>
            <w:r/>
            <w:r>
              <w:rPr>
                <w:rFonts w:ascii="Arial" w:hAnsi="Arial"/>
                <w:b w:val="0"/>
                <w:sz w:val="15"/>
              </w:rPr>
              <w:t>Contact method (phone, e-mail and similar) with an exclusive owner arc, as for addresses (FR-PTY-012, BR-PTY-015)</w:t>
            </w:r>
          </w:p>
        </w:tc>
        <w:tc>
          <w:tcPr>
            <w:tcW w:type="dxa" w:w="1701"/>
          </w:tcPr>
          <w:p>
            <w:pPr>
              <w:spacing w:after="0" w:before="0"/>
            </w:pPr>
            <w:r/>
            <w:r>
              <w:rPr>
                <w:rFonts w:ascii="Arial" w:hAnsi="Arial"/>
                <w:b w:val="0"/>
                <w:sz w:val="15"/>
              </w:rPr>
              <w:t>m1_party_1</w:t>
            </w:r>
          </w:p>
        </w:tc>
      </w:tr>
      <w:tr>
        <w:trPr>
          <w:cantSplit w:val="true"/>
        </w:trPr>
        <w:tc>
          <w:tcPr>
            <w:tcW w:type="dxa" w:w="3515"/>
            <w:shd w:val="clear" w:color="auto" w:fill="E8EEF6"/>
          </w:tcPr>
          <w:p>
            <w:pPr>
              <w:spacing w:after="0" w:before="0"/>
            </w:pPr>
            <w:r/>
            <w:r>
              <w:rPr>
                <w:rFonts w:ascii="Arial" w:hAnsi="Arial"/>
                <w:b w:val="0"/>
                <w:sz w:val="15"/>
              </w:rPr>
              <w:t>pty.CustomFieldDefinition</w:t>
            </w:r>
          </w:p>
        </w:tc>
        <w:tc>
          <w:tcPr>
            <w:tcW w:type="dxa" w:w="10205"/>
            <w:shd w:val="clear" w:color="auto" w:fill="E8EEF6"/>
          </w:tcPr>
          <w:p>
            <w:pPr>
              <w:spacing w:after="0" w:before="0"/>
            </w:pPr>
            <w:r/>
            <w:r>
              <w:rPr>
                <w:rFonts w:ascii="Arial" w:hAnsi="Arial"/>
                <w:b w:val="0"/>
                <w:sz w:val="15"/>
              </w:rPr>
              <w:t>Custom field definition (FR-PTY-013, BR-PTY-014)</w:t>
            </w:r>
          </w:p>
        </w:tc>
        <w:tc>
          <w:tcPr>
            <w:tcW w:type="dxa" w:w="1701"/>
            <w:shd w:val="clear" w:color="auto" w:fill="E8EEF6"/>
          </w:tcPr>
          <w:p>
            <w:pPr>
              <w:spacing w:after="0" w:before="0"/>
            </w:pPr>
            <w:r/>
            <w:r>
              <w:rPr>
                <w:rFonts w:ascii="Arial" w:hAnsi="Arial"/>
                <w:b w:val="0"/>
                <w:sz w:val="15"/>
              </w:rPr>
              <w:t>m1_party_1</w:t>
            </w:r>
          </w:p>
        </w:tc>
      </w:tr>
      <w:tr>
        <w:trPr>
          <w:cantSplit w:val="true"/>
        </w:trPr>
        <w:tc>
          <w:tcPr>
            <w:tcW w:type="dxa" w:w="3515"/>
          </w:tcPr>
          <w:p>
            <w:pPr>
              <w:spacing w:after="0" w:before="0"/>
            </w:pPr>
            <w:r/>
            <w:r>
              <w:rPr>
                <w:rFonts w:ascii="Arial" w:hAnsi="Arial"/>
                <w:b w:val="0"/>
                <w:sz w:val="15"/>
              </w:rPr>
              <w:t>pty.IdentityDocument</w:t>
            </w:r>
          </w:p>
        </w:tc>
        <w:tc>
          <w:tcPr>
            <w:tcW w:type="dxa" w:w="10205"/>
          </w:tcPr>
          <w:p>
            <w:pPr>
              <w:spacing w:after="0" w:before="0"/>
            </w:pPr>
            <w:r/>
            <w:r>
              <w:rPr>
                <w:rFonts w:ascii="Arial" w:hAnsi="Arial"/>
                <w:b w:val="0"/>
                <w:sz w:val="15"/>
              </w:rPr>
              <w:t>Identity document; the number is encrypted and images are restricted documents (FR-PTY-004..009, FR-PTY-020..022, BR-PTY-002..008)</w:t>
            </w:r>
          </w:p>
        </w:tc>
        <w:tc>
          <w:tcPr>
            <w:tcW w:type="dxa" w:w="1701"/>
          </w:tcPr>
          <w:p>
            <w:pPr>
              <w:spacing w:after="0" w:before="0"/>
            </w:pPr>
            <w:r/>
            <w:r>
              <w:rPr>
                <w:rFonts w:ascii="Arial" w:hAnsi="Arial"/>
                <w:b w:val="0"/>
                <w:sz w:val="15"/>
              </w:rPr>
              <w:t>m1_party_2</w:t>
            </w:r>
          </w:p>
        </w:tc>
      </w:tr>
      <w:tr>
        <w:trPr>
          <w:cantSplit w:val="true"/>
        </w:trPr>
        <w:tc>
          <w:tcPr>
            <w:tcW w:type="dxa" w:w="3515"/>
            <w:shd w:val="clear" w:color="auto" w:fill="E8EEF6"/>
          </w:tcPr>
          <w:p>
            <w:pPr>
              <w:spacing w:after="0" w:before="0"/>
            </w:pPr>
            <w:r/>
            <w:r>
              <w:rPr>
                <w:rFonts w:ascii="Arial" w:hAnsi="Arial"/>
                <w:b w:val="0"/>
                <w:sz w:val="15"/>
              </w:rPr>
              <w:t>pty.KycProfile</w:t>
            </w:r>
          </w:p>
        </w:tc>
        <w:tc>
          <w:tcPr>
            <w:tcW w:type="dxa" w:w="10205"/>
            <w:shd w:val="clear" w:color="auto" w:fill="E8EEF6"/>
          </w:tcPr>
          <w:p>
            <w:pPr>
              <w:spacing w:after="0" w:before="0"/>
            </w:pPr>
            <w:r/>
            <w:r>
              <w:rPr>
                <w:rFonts w:ascii="Arial" w:hAnsi="Arial"/>
                <w:b w:val="0"/>
                <w:sz w:val="15"/>
              </w:rPr>
              <w:t>KYC completeness checklist per bank and role (FR-PTY-023, BR-PTY-012..013, G-8, G-14)</w:t>
            </w:r>
          </w:p>
        </w:tc>
        <w:tc>
          <w:tcPr>
            <w:tcW w:type="dxa" w:w="1701"/>
            <w:shd w:val="clear" w:color="auto" w:fill="E8EEF6"/>
          </w:tcPr>
          <w:p>
            <w:pPr>
              <w:spacing w:after="0" w:before="0"/>
            </w:pPr>
            <w:r/>
            <w:r>
              <w:rPr>
                <w:rFonts w:ascii="Arial" w:hAnsi="Arial"/>
                <w:b w:val="0"/>
                <w:sz w:val="15"/>
              </w:rPr>
              <w:t>m1_party_2</w:t>
            </w:r>
          </w:p>
        </w:tc>
      </w:tr>
      <w:tr>
        <w:trPr>
          <w:cantSplit w:val="true"/>
        </w:trPr>
        <w:tc>
          <w:tcPr>
            <w:tcW w:type="dxa" w:w="3515"/>
          </w:tcPr>
          <w:p>
            <w:pPr>
              <w:spacing w:after="0" w:before="0"/>
            </w:pPr>
            <w:r/>
            <w:r>
              <w:rPr>
                <w:rFonts w:ascii="Arial" w:hAnsi="Arial"/>
                <w:b w:val="0"/>
                <w:sz w:val="15"/>
              </w:rPr>
              <w:t>pty.KycProfileItem</w:t>
            </w:r>
          </w:p>
        </w:tc>
        <w:tc>
          <w:tcPr>
            <w:tcW w:type="dxa" w:w="10205"/>
          </w:tcPr>
          <w:p>
            <w:pPr>
              <w:spacing w:after="0" w:before="0"/>
            </w:pPr>
            <w:r/>
            <w:r>
              <w:rPr>
                <w:rFonts w:ascii="Arial" w:hAnsi="Arial"/>
                <w:b w:val="0"/>
                <w:sz w:val="15"/>
              </w:rPr>
              <w:t>Completeness item (FR-PTY-023, FR-PTY-024, G-14)</w:t>
            </w:r>
          </w:p>
        </w:tc>
        <w:tc>
          <w:tcPr>
            <w:tcW w:type="dxa" w:w="1701"/>
          </w:tcPr>
          <w:p>
            <w:pPr>
              <w:spacing w:after="0" w:before="0"/>
            </w:pPr>
            <w:r/>
            <w:r>
              <w:rPr>
                <w:rFonts w:ascii="Arial" w:hAnsi="Arial"/>
                <w:b w:val="0"/>
                <w:sz w:val="15"/>
              </w:rPr>
              <w:t>m1_party_2</w:t>
            </w:r>
          </w:p>
        </w:tc>
      </w:tr>
      <w:tr>
        <w:trPr>
          <w:cantSplit w:val="true"/>
        </w:trPr>
        <w:tc>
          <w:tcPr>
            <w:tcW w:type="dxa" w:w="3515"/>
            <w:shd w:val="clear" w:color="auto" w:fill="E8EEF6"/>
          </w:tcPr>
          <w:p>
            <w:pPr>
              <w:spacing w:after="0" w:before="0"/>
            </w:pPr>
            <w:r/>
            <w:r>
              <w:rPr>
                <w:rFonts w:ascii="Arial" w:hAnsi="Arial"/>
                <w:b w:val="0"/>
                <w:sz w:val="15"/>
              </w:rPr>
              <w:t>pty.KycProfileItemLegalForm</w:t>
            </w:r>
          </w:p>
        </w:tc>
        <w:tc>
          <w:tcPr>
            <w:tcW w:type="dxa" w:w="10205"/>
            <w:shd w:val="clear" w:color="auto" w:fill="E8EEF6"/>
          </w:tcPr>
          <w:p>
            <w:pPr>
              <w:spacing w:after="0" w:before="0"/>
            </w:pPr>
            <w:r/>
            <w:r>
              <w:rPr>
                <w:rFonts w:ascii="Arial" w:hAnsi="Arial"/>
                <w:b w:val="0"/>
                <w:sz w:val="15"/>
              </w:rPr>
              <w:t>Conditions for an item to apply, by legal form; no rows = applies to all (G-15)</w:t>
            </w:r>
          </w:p>
        </w:tc>
        <w:tc>
          <w:tcPr>
            <w:tcW w:type="dxa" w:w="1701"/>
            <w:shd w:val="clear" w:color="auto" w:fill="E8EEF6"/>
          </w:tcPr>
          <w:p>
            <w:pPr>
              <w:spacing w:after="0" w:before="0"/>
            </w:pPr>
            <w:r/>
            <w:r>
              <w:rPr>
                <w:rFonts w:ascii="Arial" w:hAnsi="Arial"/>
                <w:b w:val="0"/>
                <w:sz w:val="15"/>
              </w:rPr>
              <w:t>m1_party_3</w:t>
            </w:r>
          </w:p>
        </w:tc>
      </w:tr>
      <w:tr>
        <w:trPr>
          <w:cantSplit w:val="true"/>
        </w:trPr>
        <w:tc>
          <w:tcPr>
            <w:tcW w:type="dxa" w:w="3515"/>
          </w:tcPr>
          <w:p>
            <w:pPr>
              <w:spacing w:after="0" w:before="0"/>
            </w:pPr>
            <w:r/>
            <w:r>
              <w:rPr>
                <w:rFonts w:ascii="Arial" w:hAnsi="Arial"/>
                <w:b w:val="0"/>
                <w:sz w:val="15"/>
              </w:rPr>
              <w:t>pty.Party</w:t>
            </w:r>
          </w:p>
        </w:tc>
        <w:tc>
          <w:tcPr>
            <w:tcW w:type="dxa" w:w="10205"/>
          </w:tcPr>
          <w:p>
            <w:pPr>
              <w:spacing w:after="0" w:before="0"/>
            </w:pPr>
            <w:r/>
            <w:r>
              <w:rPr>
                <w:rFonts w:ascii="Arial" w:hAnsi="Arial"/>
                <w:b w:val="0"/>
                <w:sz w:val="15"/>
              </w:rPr>
              <w:t>Person or entity; no stored role (FR-PTY-001..003, BR-PTY-001..004, BR-PTY-016..018)</w:t>
            </w:r>
          </w:p>
        </w:tc>
        <w:tc>
          <w:tcPr>
            <w:tcW w:type="dxa" w:w="1701"/>
          </w:tcPr>
          <w:p>
            <w:pPr>
              <w:spacing w:after="0" w:before="0"/>
            </w:pPr>
            <w:r/>
            <w:r>
              <w:rPr>
                <w:rFonts w:ascii="Arial" w:hAnsi="Arial"/>
                <w:b w:val="0"/>
                <w:sz w:val="15"/>
              </w:rPr>
              <w:t>m1_party_3</w:t>
            </w:r>
          </w:p>
        </w:tc>
      </w:tr>
      <w:tr>
        <w:trPr>
          <w:cantSplit w:val="true"/>
        </w:trPr>
        <w:tc>
          <w:tcPr>
            <w:tcW w:type="dxa" w:w="3515"/>
            <w:shd w:val="clear" w:color="auto" w:fill="E8EEF6"/>
          </w:tcPr>
          <w:p>
            <w:pPr>
              <w:spacing w:after="0" w:before="0"/>
            </w:pPr>
            <w:r/>
            <w:r>
              <w:rPr>
                <w:rFonts w:ascii="Arial" w:hAnsi="Arial"/>
                <w:b w:val="0"/>
                <w:sz w:val="15"/>
              </w:rPr>
              <w:t>pty.PartyCompliance</w:t>
            </w:r>
          </w:p>
        </w:tc>
        <w:tc>
          <w:tcPr>
            <w:tcW w:type="dxa" w:w="10205"/>
            <w:shd w:val="clear" w:color="auto" w:fill="E8EEF6"/>
          </w:tcPr>
          <w:p>
            <w:pPr>
              <w:spacing w:after="0" w:before="0"/>
            </w:pPr>
            <w:r/>
            <w:r>
              <w:rPr>
                <w:rFonts w:ascii="Arial" w:hAnsi="Arial"/>
                <w:b w:val="0"/>
                <w:sz w:val="15"/>
              </w:rPr>
              <w:t>Dated compliance declarations per person in their capacity: PEP, sanctions, investigations, immunity (G-9)</w:t>
            </w:r>
          </w:p>
        </w:tc>
        <w:tc>
          <w:tcPr>
            <w:tcW w:type="dxa" w:w="1701"/>
            <w:shd w:val="clear" w:color="auto" w:fill="E8EEF6"/>
          </w:tcPr>
          <w:p>
            <w:pPr>
              <w:spacing w:after="0" w:before="0"/>
            </w:pPr>
            <w:r/>
            <w:r>
              <w:rPr>
                <w:rFonts w:ascii="Arial" w:hAnsi="Arial"/>
                <w:b w:val="0"/>
                <w:sz w:val="15"/>
              </w:rPr>
              <w:t>m1_party_3</w:t>
            </w:r>
          </w:p>
        </w:tc>
      </w:tr>
      <w:tr>
        <w:trPr>
          <w:cantSplit w:val="true"/>
        </w:trPr>
        <w:tc>
          <w:tcPr>
            <w:tcW w:type="dxa" w:w="3515"/>
          </w:tcPr>
          <w:p>
            <w:pPr>
              <w:spacing w:after="0" w:before="0"/>
            </w:pPr>
            <w:r/>
            <w:r>
              <w:rPr>
                <w:rFonts w:ascii="Arial" w:hAnsi="Arial"/>
                <w:b w:val="0"/>
                <w:sz w:val="15"/>
              </w:rPr>
              <w:t>pty.PartyCustomField</w:t>
            </w:r>
          </w:p>
        </w:tc>
        <w:tc>
          <w:tcPr>
            <w:tcW w:type="dxa" w:w="10205"/>
          </w:tcPr>
          <w:p>
            <w:pPr>
              <w:spacing w:after="0" w:before="0"/>
            </w:pPr>
            <w:r/>
            <w:r>
              <w:rPr>
                <w:rFonts w:ascii="Arial" w:hAnsi="Arial"/>
                <w:b w:val="0"/>
                <w:sz w:val="15"/>
              </w:rPr>
              <w:t>Custom-field value for a party (FR-PTY-013, FR-PTY-014)</w:t>
            </w:r>
          </w:p>
        </w:tc>
        <w:tc>
          <w:tcPr>
            <w:tcW w:type="dxa" w:w="1701"/>
          </w:tcPr>
          <w:p>
            <w:pPr>
              <w:spacing w:after="0" w:before="0"/>
            </w:pPr>
            <w:r/>
            <w:r>
              <w:rPr>
                <w:rFonts w:ascii="Arial" w:hAnsi="Arial"/>
                <w:b w:val="0"/>
                <w:sz w:val="15"/>
              </w:rPr>
              <w:t>m1_party_4</w:t>
            </w:r>
          </w:p>
        </w:tc>
      </w:tr>
      <w:tr>
        <w:trPr>
          <w:cantSplit w:val="true"/>
        </w:trPr>
        <w:tc>
          <w:tcPr>
            <w:tcW w:type="dxa" w:w="3515"/>
            <w:shd w:val="clear" w:color="auto" w:fill="E8EEF6"/>
          </w:tcPr>
          <w:p>
            <w:pPr>
              <w:spacing w:after="0" w:before="0"/>
            </w:pPr>
            <w:r/>
            <w:r>
              <w:rPr>
                <w:rFonts w:ascii="Arial" w:hAnsi="Arial"/>
                <w:b w:val="0"/>
                <w:sz w:val="15"/>
              </w:rPr>
              <w:t>pty.TaxIdentity</w:t>
            </w:r>
          </w:p>
        </w:tc>
        <w:tc>
          <w:tcPr>
            <w:tcW w:type="dxa" w:w="10205"/>
            <w:shd w:val="clear" w:color="auto" w:fill="E8EEF6"/>
          </w:tcPr>
          <w:p>
            <w:pPr>
              <w:spacing w:after="0" w:before="0"/>
            </w:pPr>
            <w:r/>
            <w:r>
              <w:rPr>
                <w:rFonts w:ascii="Arial" w:hAnsi="Arial"/>
                <w:b w:val="0"/>
                <w:sz w:val="15"/>
              </w:rPr>
              <w:t>Tax identity and FATCA/CRS tax declaration (G-13)</w:t>
            </w:r>
          </w:p>
        </w:tc>
        <w:tc>
          <w:tcPr>
            <w:tcW w:type="dxa" w:w="1701"/>
            <w:shd w:val="clear" w:color="auto" w:fill="E8EEF6"/>
          </w:tcPr>
          <w:p>
            <w:pPr>
              <w:spacing w:after="0" w:before="0"/>
            </w:pPr>
            <w:r/>
            <w:r>
              <w:rPr>
                <w:rFonts w:ascii="Arial" w:hAnsi="Arial"/>
                <w:b w:val="0"/>
                <w:sz w:val="15"/>
              </w:rPr>
              <w:t>m1_party_4</w:t>
            </w:r>
          </w:p>
        </w:tc>
      </w:tr>
      <w:tr>
        <w:trPr>
          <w:cantSplit w:val="true"/>
        </w:trPr>
        <w:tc>
          <w:tcPr>
            <w:tcW w:type="dxa" w:w="3515"/>
          </w:tcPr>
          <w:p>
            <w:pPr>
              <w:spacing w:after="0" w:before="0"/>
            </w:pPr>
            <w:r/>
            <w:r>
              <w:rPr>
                <w:rFonts w:ascii="Arial" w:hAnsi="Arial"/>
                <w:b w:val="0"/>
                <w:sz w:val="15"/>
              </w:rPr>
              <w:t>ref.Country</w:t>
            </w:r>
          </w:p>
        </w:tc>
        <w:tc>
          <w:tcPr>
            <w:tcW w:type="dxa" w:w="10205"/>
          </w:tcPr>
          <w:p>
            <w:pPr>
              <w:spacing w:after="0" w:before="0"/>
            </w:pPr>
            <w:r/>
            <w:r>
              <w:rPr>
                <w:rFonts w:ascii="Arial" w:hAnsi="Arial"/>
                <w:b w:val="0"/>
                <w:sz w:val="15"/>
              </w:rPr>
              <w:t>Country: global reference, read-only, managed by the platform operator (FR-CAT-026, BR-CAT-018, BR-CAT-015)</w:t>
            </w:r>
          </w:p>
        </w:tc>
        <w:tc>
          <w:tcPr>
            <w:tcW w:type="dxa" w:w="1701"/>
          </w:tcPr>
          <w:p>
            <w:pPr>
              <w:spacing w:after="0" w:before="0"/>
            </w:pPr>
            <w:r/>
            <w:r>
              <w:rPr>
                <w:rFonts w:ascii="Arial" w:hAnsi="Arial"/>
                <w:b w:val="0"/>
                <w:sz w:val="15"/>
              </w:rPr>
              <w:t>m4_global_ref</w:t>
            </w:r>
          </w:p>
        </w:tc>
      </w:tr>
      <w:tr>
        <w:trPr>
          <w:cantSplit w:val="true"/>
        </w:trPr>
        <w:tc>
          <w:tcPr>
            <w:tcW w:type="dxa" w:w="3515"/>
            <w:shd w:val="clear" w:color="auto" w:fill="E8EEF6"/>
          </w:tcPr>
          <w:p>
            <w:pPr>
              <w:spacing w:after="0" w:before="0"/>
            </w:pPr>
            <w:r/>
            <w:r>
              <w:rPr>
                <w:rFonts w:ascii="Arial" w:hAnsi="Arial"/>
                <w:b w:val="0"/>
                <w:sz w:val="15"/>
              </w:rPr>
              <w:t>ref.Currency</w:t>
            </w:r>
          </w:p>
        </w:tc>
        <w:tc>
          <w:tcPr>
            <w:tcW w:type="dxa" w:w="10205"/>
            <w:shd w:val="clear" w:color="auto" w:fill="E8EEF6"/>
          </w:tcPr>
          <w:p>
            <w:pPr>
              <w:spacing w:after="0" w:before="0"/>
            </w:pPr>
            <w:r/>
            <w:r>
              <w:rPr>
                <w:rFonts w:ascii="Arial" w:hAnsi="Arial"/>
                <w:b w:val="0"/>
                <w:sz w:val="15"/>
              </w:rPr>
              <w:t>Currency: global ISO 4217 reference, read-only (FR-CAT-021, Q-CAT-08)</w:t>
            </w:r>
          </w:p>
        </w:tc>
        <w:tc>
          <w:tcPr>
            <w:tcW w:type="dxa" w:w="1701"/>
            <w:shd w:val="clear" w:color="auto" w:fill="E8EEF6"/>
          </w:tcPr>
          <w:p>
            <w:pPr>
              <w:spacing w:after="0" w:before="0"/>
            </w:pPr>
            <w:r/>
            <w:r>
              <w:rPr>
                <w:rFonts w:ascii="Arial" w:hAnsi="Arial"/>
                <w:b w:val="0"/>
                <w:sz w:val="15"/>
              </w:rPr>
              <w:t>m4_global_ref</w:t>
            </w:r>
          </w:p>
        </w:tc>
      </w:tr>
      <w:tr>
        <w:trPr>
          <w:cantSplit w:val="true"/>
        </w:trPr>
        <w:tc>
          <w:tcPr>
            <w:tcW w:type="dxa" w:w="3515"/>
          </w:tcPr>
          <w:p>
            <w:pPr>
              <w:spacing w:after="0" w:before="0"/>
            </w:pPr>
            <w:r/>
            <w:r>
              <w:rPr>
                <w:rFonts w:ascii="Arial" w:hAnsi="Arial"/>
                <w:b w:val="0"/>
                <w:sz w:val="15"/>
              </w:rPr>
              <w:t>ref.Incoterm</w:t>
            </w:r>
          </w:p>
        </w:tc>
        <w:tc>
          <w:tcPr>
            <w:tcW w:type="dxa" w:w="10205"/>
          </w:tcPr>
          <w:p>
            <w:pPr>
              <w:spacing w:after="0" w:before="0"/>
            </w:pPr>
            <w:r/>
            <w:r>
              <w:rPr>
                <w:rFonts w:ascii="Arial" w:hAnsi="Arial"/>
                <w:b w:val="0"/>
                <w:sz w:val="15"/>
              </w:rPr>
              <w:t>Incoterms delivery term: global reference, read-only, managed by the operator; legacy terms are displayed, not selectable (FR-LCT-013, FR-CAT-021, BR-CAT-015)</w:t>
            </w:r>
          </w:p>
        </w:tc>
        <w:tc>
          <w:tcPr>
            <w:tcW w:type="dxa" w:w="1701"/>
          </w:tcPr>
          <w:p>
            <w:pPr>
              <w:spacing w:after="0" w:before="0"/>
            </w:pPr>
            <w:r/>
            <w:r>
              <w:rPr>
                <w:rFonts w:ascii="Arial" w:hAnsi="Arial"/>
                <w:b w:val="0"/>
                <w:sz w:val="15"/>
              </w:rPr>
              <w:t>m4_global_ref</w:t>
            </w:r>
          </w:p>
        </w:tc>
      </w:tr>
      <w:tr>
        <w:trPr>
          <w:cantSplit w:val="true"/>
        </w:trPr>
        <w:tc>
          <w:tcPr>
            <w:tcW w:type="dxa" w:w="3515"/>
            <w:shd w:val="clear" w:color="auto" w:fill="E8EEF6"/>
          </w:tcPr>
          <w:p>
            <w:pPr>
              <w:spacing w:after="0" w:before="0"/>
            </w:pPr>
            <w:r/>
            <w:r>
              <w:rPr>
                <w:rFonts w:ascii="Arial" w:hAnsi="Arial"/>
                <w:b w:val="0"/>
                <w:sz w:val="15"/>
              </w:rPr>
              <w:t>ref.Industry</w:t>
            </w:r>
          </w:p>
        </w:tc>
        <w:tc>
          <w:tcPr>
            <w:tcW w:type="dxa" w:w="10205"/>
            <w:shd w:val="clear" w:color="auto" w:fill="E8EEF6"/>
          </w:tcPr>
          <w:p>
            <w:pPr>
              <w:spacing w:after="0" w:before="0"/>
            </w:pPr>
            <w:r/>
            <w:r>
              <w:rPr>
                <w:rFonts w:ascii="Arial" w:hAnsi="Arial"/>
                <w:b w:val="0"/>
                <w:sz w:val="15"/>
              </w:rPr>
              <w:t>An economic activity of the Saudi classification of economic activities (GASTAT, ISIC Rev.4): section and division; a company's main activity (docs/35 section 5)</w:t>
            </w:r>
          </w:p>
        </w:tc>
        <w:tc>
          <w:tcPr>
            <w:tcW w:type="dxa" w:w="1701"/>
            <w:shd w:val="clear" w:color="auto" w:fill="E8EEF6"/>
          </w:tcPr>
          <w:p>
            <w:pPr>
              <w:spacing w:after="0" w:before="0"/>
            </w:pPr>
            <w:r/>
            <w:r>
              <w:rPr>
                <w:rFonts w:ascii="Arial" w:hAnsi="Arial"/>
                <w:b w:val="0"/>
                <w:sz w:val="15"/>
              </w:rPr>
              <w:t>m4_global_ref</w:t>
            </w:r>
          </w:p>
        </w:tc>
      </w:tr>
      <w:tr>
        <w:trPr>
          <w:cantSplit w:val="true"/>
        </w:trPr>
        <w:tc>
          <w:tcPr>
            <w:tcW w:type="dxa" w:w="3515"/>
          </w:tcPr>
          <w:p>
            <w:pPr>
              <w:spacing w:after="0" w:before="0"/>
            </w:pPr>
            <w:r/>
            <w:r>
              <w:rPr>
                <w:rFonts w:ascii="Arial" w:hAnsi="Arial"/>
                <w:b w:val="0"/>
                <w:sz w:val="15"/>
              </w:rPr>
              <w:t>ref.UcpArticle</w:t>
            </w:r>
          </w:p>
        </w:tc>
        <w:tc>
          <w:tcPr>
            <w:tcW w:type="dxa" w:w="10205"/>
          </w:tcPr>
          <w:p>
            <w:pPr>
              <w:spacing w:after="0" w:before="0"/>
            </w:pPr>
            <w:r/>
            <w:r>
              <w:rPr>
                <w:rFonts w:ascii="Arial" w:hAnsi="Arial"/>
                <w:b w:val="0"/>
                <w:sz w:val="15"/>
              </w:rPr>
              <w:t>UCP 600 reference article: NULL TenantId = global read-only row, published only by the platform operator (FR-LCT-006, BR-LCT-018, BR-PLT-001)</w:t>
            </w:r>
          </w:p>
        </w:tc>
        <w:tc>
          <w:tcPr>
            <w:tcW w:type="dxa" w:w="1701"/>
          </w:tcPr>
          <w:p>
            <w:pPr>
              <w:spacing w:after="0" w:before="0"/>
            </w:pPr>
            <w:r/>
            <w:r>
              <w:rPr>
                <w:rFonts w:ascii="Arial" w:hAnsi="Arial"/>
                <w:b w:val="0"/>
                <w:sz w:val="15"/>
              </w:rPr>
              <w:t>m4_global_ref</w:t>
            </w:r>
          </w:p>
        </w:tc>
      </w:tr>
      <w:tr>
        <w:trPr>
          <w:cantSplit w:val="true"/>
        </w:trPr>
        <w:tc>
          <w:tcPr>
            <w:tcW w:type="dxa" w:w="3515"/>
            <w:shd w:val="clear" w:color="auto" w:fill="E8EEF6"/>
          </w:tcPr>
          <w:p>
            <w:pPr>
              <w:spacing w:after="0" w:before="0"/>
            </w:pPr>
            <w:r/>
            <w:r>
              <w:rPr>
                <w:rFonts w:ascii="Arial" w:hAnsi="Arial"/>
                <w:b w:val="0"/>
                <w:sz w:val="15"/>
              </w:rPr>
              <w:t>sec.AppUser</w:t>
            </w:r>
          </w:p>
        </w:tc>
        <w:tc>
          <w:tcPr>
            <w:tcW w:type="dxa" w:w="10205"/>
            <w:shd w:val="clear" w:color="auto" w:fill="E8EEF6"/>
          </w:tcPr>
          <w:p>
            <w:pPr>
              <w:spacing w:after="0" w:before="0"/>
            </w:pPr>
            <w:r/>
            <w:r>
              <w:rPr>
                <w:rFonts w:ascii="Arial" w:hAnsi="Arial"/>
                <w:b w:val="0"/>
                <w:sz w:val="15"/>
              </w:rPr>
              <w:t>Tenant portal user (FR-PLT-010..016, BR-PLT-004..006)</w:t>
            </w:r>
          </w:p>
        </w:tc>
        <w:tc>
          <w:tcPr>
            <w:tcW w:type="dxa" w:w="1701"/>
            <w:shd w:val="clear" w:color="auto" w:fill="E8EEF6"/>
          </w:tcPr>
          <w:p>
            <w:pPr>
              <w:spacing w:after="0" w:before="0"/>
            </w:pPr>
            <w:r/>
            <w:r>
              <w:rPr>
                <w:rFonts w:ascii="Arial" w:hAnsi="Arial"/>
                <w:b w:val="0"/>
                <w:sz w:val="15"/>
              </w:rPr>
              <w:t>m0_identity</w:t>
            </w:r>
          </w:p>
        </w:tc>
      </w:tr>
      <w:tr>
        <w:trPr>
          <w:cantSplit w:val="true"/>
        </w:trPr>
        <w:tc>
          <w:tcPr>
            <w:tcW w:type="dxa" w:w="3515"/>
          </w:tcPr>
          <w:p>
            <w:pPr>
              <w:spacing w:after="0" w:before="0"/>
            </w:pPr>
            <w:r/>
            <w:r>
              <w:rPr>
                <w:rFonts w:ascii="Arial" w:hAnsi="Arial"/>
                <w:b w:val="0"/>
                <w:sz w:val="15"/>
              </w:rPr>
              <w:t>sec.ExternalIdentity</w:t>
            </w:r>
          </w:p>
        </w:tc>
        <w:tc>
          <w:tcPr>
            <w:tcW w:type="dxa" w:w="10205"/>
          </w:tcPr>
          <w:p>
            <w:pPr>
              <w:spacing w:after="0" w:before="0"/>
            </w:pPr>
            <w:r/>
            <w:r>
              <w:rPr>
                <w:rFonts w:ascii="Arial" w:hAnsi="Arial"/>
                <w:b w:val="0"/>
                <w:sz w:val="15"/>
              </w:rPr>
              <w:t>Link between an external OIDC or Entra identity and a user; readiness only (FR-PLT-015, section 11)</w:t>
            </w:r>
          </w:p>
        </w:tc>
        <w:tc>
          <w:tcPr>
            <w:tcW w:type="dxa" w:w="1701"/>
          </w:tcPr>
          <w:p>
            <w:pPr>
              <w:spacing w:after="0" w:before="0"/>
            </w:pPr>
            <w:r/>
            <w:r>
              <w:rPr>
                <w:rFonts w:ascii="Arial" w:hAnsi="Arial"/>
                <w:b w:val="0"/>
                <w:sz w:val="15"/>
              </w:rPr>
              <w:t>m0_identity</w:t>
            </w:r>
          </w:p>
        </w:tc>
      </w:tr>
      <w:tr>
        <w:trPr>
          <w:cantSplit w:val="true"/>
        </w:trPr>
        <w:tc>
          <w:tcPr>
            <w:tcW w:type="dxa" w:w="3515"/>
            <w:shd w:val="clear" w:color="auto" w:fill="E8EEF6"/>
          </w:tcPr>
          <w:p>
            <w:pPr>
              <w:spacing w:after="0" w:before="0"/>
            </w:pPr>
            <w:r/>
            <w:r>
              <w:rPr>
                <w:rFonts w:ascii="Arial" w:hAnsi="Arial"/>
                <w:b w:val="0"/>
                <w:sz w:val="15"/>
              </w:rPr>
              <w:t>sec.KeyEvent</w:t>
            </w:r>
          </w:p>
        </w:tc>
        <w:tc>
          <w:tcPr>
            <w:tcW w:type="dxa" w:w="10205"/>
            <w:shd w:val="clear" w:color="auto" w:fill="E8EEF6"/>
          </w:tcPr>
          <w:p>
            <w:pPr>
              <w:spacing w:after="0" w:before="0"/>
            </w:pPr>
            <w:r/>
            <w:r>
              <w:rPr>
                <w:rFonts w:ascii="Arial" w:hAnsi="Arial"/>
                <w:b w:val="0"/>
                <w:sz w:val="15"/>
              </w:rPr>
              <w:t>Key event log: create, rotate and revoke (FR-PLT-037; high severity BR-PLT-009)</w:t>
            </w:r>
          </w:p>
        </w:tc>
        <w:tc>
          <w:tcPr>
            <w:tcW w:type="dxa" w:w="1701"/>
            <w:shd w:val="clear" w:color="auto" w:fill="E8EEF6"/>
          </w:tcPr>
          <w:p>
            <w:pPr>
              <w:spacing w:after="0" w:before="0"/>
            </w:pPr>
            <w:r/>
            <w:r>
              <w:rPr>
                <w:rFonts w:ascii="Arial" w:hAnsi="Arial"/>
                <w:b w:val="0"/>
                <w:sz w:val="15"/>
              </w:rPr>
              <w:t>m0_sessions_3</w:t>
            </w:r>
          </w:p>
        </w:tc>
      </w:tr>
      <w:tr>
        <w:trPr>
          <w:cantSplit w:val="true"/>
        </w:trPr>
        <w:tc>
          <w:tcPr>
            <w:tcW w:type="dxa" w:w="3515"/>
          </w:tcPr>
          <w:p>
            <w:pPr>
              <w:spacing w:after="0" w:before="0"/>
            </w:pPr>
            <w:r/>
            <w:r>
              <w:rPr>
                <w:rFonts w:ascii="Arial" w:hAnsi="Arial"/>
                <w:b w:val="0"/>
                <w:sz w:val="15"/>
              </w:rPr>
              <w:t>sec.LoginAttempt</w:t>
            </w:r>
          </w:p>
        </w:tc>
        <w:tc>
          <w:tcPr>
            <w:tcW w:type="dxa" w:w="10205"/>
          </w:tcPr>
          <w:p>
            <w:pPr>
              <w:spacing w:after="0" w:before="0"/>
            </w:pPr>
            <w:r/>
            <w:r>
              <w:rPr>
                <w:rFonts w:ascii="Arial" w:hAnsi="Arial"/>
                <w:b w:val="0"/>
                <w:sz w:val="15"/>
              </w:rPr>
              <w:t>Login attempts for rate limiting and lockout windows (BR-PLT-005); written by sec.usp_StartSession. A permanent trace in aud.AuditLog is not written yet (O-24)</w:t>
            </w:r>
          </w:p>
        </w:tc>
        <w:tc>
          <w:tcPr>
            <w:tcW w:type="dxa" w:w="1701"/>
          </w:tcPr>
          <w:p>
            <w:pPr>
              <w:spacing w:after="0" w:before="0"/>
            </w:pPr>
            <w:r/>
            <w:r>
              <w:rPr>
                <w:rFonts w:ascii="Arial" w:hAnsi="Arial"/>
                <w:b w:val="0"/>
                <w:sz w:val="15"/>
              </w:rPr>
              <w:t>m0_sessions_1</w:t>
            </w:r>
          </w:p>
        </w:tc>
      </w:tr>
      <w:tr>
        <w:trPr>
          <w:cantSplit w:val="true"/>
        </w:trPr>
        <w:tc>
          <w:tcPr>
            <w:tcW w:type="dxa" w:w="3515"/>
            <w:shd w:val="clear" w:color="auto" w:fill="E8EEF6"/>
          </w:tcPr>
          <w:p>
            <w:pPr>
              <w:spacing w:after="0" w:before="0"/>
            </w:pPr>
            <w:r/>
            <w:r>
              <w:rPr>
                <w:rFonts w:ascii="Arial" w:hAnsi="Arial"/>
                <w:b w:val="0"/>
                <w:sz w:val="15"/>
              </w:rPr>
              <w:t>sec.MfaRecoveryCode</w:t>
            </w:r>
          </w:p>
        </w:tc>
        <w:tc>
          <w:tcPr>
            <w:tcW w:type="dxa" w:w="10205"/>
            <w:shd w:val="clear" w:color="auto" w:fill="E8EEF6"/>
          </w:tcPr>
          <w:p>
            <w:pPr>
              <w:spacing w:after="0" w:before="0"/>
            </w:pPr>
            <w:r/>
            <w:r>
              <w:rPr>
                <w:rFonts w:ascii="Arial" w:hAnsi="Arial"/>
                <w:b w:val="0"/>
                <w:sz w:val="15"/>
              </w:rPr>
              <w:t>Ten single-use recovery codes, stored hashed (FR-PLT-011, BR-PLT-006); replaces the AppUser.RecoveryCodesHash JSON</w:t>
            </w:r>
          </w:p>
        </w:tc>
        <w:tc>
          <w:tcPr>
            <w:tcW w:type="dxa" w:w="1701"/>
            <w:shd w:val="clear" w:color="auto" w:fill="E8EEF6"/>
          </w:tcPr>
          <w:p>
            <w:pPr>
              <w:spacing w:after="0" w:before="0"/>
            </w:pPr>
            <w:r/>
            <w:r>
              <w:rPr>
                <w:rFonts w:ascii="Arial" w:hAnsi="Arial"/>
                <w:b w:val="0"/>
                <w:sz w:val="15"/>
              </w:rPr>
              <w:t>m0_sessions_2</w:t>
            </w:r>
          </w:p>
        </w:tc>
      </w:tr>
      <w:tr>
        <w:trPr>
          <w:cantSplit w:val="true"/>
        </w:trPr>
        <w:tc>
          <w:tcPr>
            <w:tcW w:type="dxa" w:w="3515"/>
          </w:tcPr>
          <w:p>
            <w:pPr>
              <w:spacing w:after="0" w:before="0"/>
            </w:pPr>
            <w:r/>
            <w:r>
              <w:rPr>
                <w:rFonts w:ascii="Arial" w:hAnsi="Arial"/>
                <w:b w:val="0"/>
                <w:sz w:val="15"/>
              </w:rPr>
              <w:t>sec.Permission</w:t>
            </w:r>
          </w:p>
        </w:tc>
        <w:tc>
          <w:tcPr>
            <w:tcW w:type="dxa" w:w="10205"/>
          </w:tcPr>
          <w:p>
            <w:pPr>
              <w:spacing w:after="0" w:before="0"/>
            </w:pPr>
            <w:r/>
            <w:r>
              <w:rPr>
                <w:rFonts w:ascii="Arial" w:hAnsi="Arial"/>
                <w:b w:val="0"/>
                <w:sz w:val="15"/>
              </w:rPr>
              <w:t>Permission catalogue owned by the platform; a tenant cannot add a permission (FR-PLT-017)</w:t>
            </w:r>
          </w:p>
        </w:tc>
        <w:tc>
          <w:tcPr>
            <w:tcW w:type="dxa" w:w="1701"/>
          </w:tcPr>
          <w:p>
            <w:pPr>
              <w:spacing w:after="0" w:before="0"/>
            </w:pPr>
            <w:r/>
            <w:r>
              <w:rPr>
                <w:rFonts w:ascii="Arial" w:hAnsi="Arial"/>
                <w:b w:val="0"/>
                <w:sz w:val="15"/>
              </w:rPr>
              <w:t>m0_identity</w:t>
            </w:r>
          </w:p>
        </w:tc>
      </w:tr>
      <w:tr>
        <w:trPr>
          <w:cantSplit w:val="true"/>
        </w:trPr>
        <w:tc>
          <w:tcPr>
            <w:tcW w:type="dxa" w:w="3515"/>
            <w:shd w:val="clear" w:color="auto" w:fill="E8EEF6"/>
          </w:tcPr>
          <w:p>
            <w:pPr>
              <w:spacing w:after="0" w:before="0"/>
            </w:pPr>
            <w:r/>
            <w:r>
              <w:rPr>
                <w:rFonts w:ascii="Arial" w:hAnsi="Arial"/>
                <w:b w:val="0"/>
                <w:sz w:val="15"/>
              </w:rPr>
              <w:t>sec.Role</w:t>
            </w:r>
          </w:p>
        </w:tc>
        <w:tc>
          <w:tcPr>
            <w:tcW w:type="dxa" w:w="10205"/>
            <w:shd w:val="clear" w:color="auto" w:fill="E8EEF6"/>
          </w:tcPr>
          <w:p>
            <w:pPr>
              <w:spacing w:after="0" w:before="0"/>
            </w:pPr>
            <w:r/>
            <w:r>
              <w:rPr>
                <w:rFonts w:ascii="Arial" w:hAnsi="Arial"/>
                <w:b w:val="0"/>
                <w:sz w:val="15"/>
              </w:rPr>
              <w:t>Role defined by the tenant or seeded (FR-PLT-018)</w:t>
            </w:r>
          </w:p>
        </w:tc>
        <w:tc>
          <w:tcPr>
            <w:tcW w:type="dxa" w:w="1701"/>
            <w:shd w:val="clear" w:color="auto" w:fill="E8EEF6"/>
          </w:tcPr>
          <w:p>
            <w:pPr>
              <w:spacing w:after="0" w:before="0"/>
            </w:pPr>
            <w:r/>
            <w:r>
              <w:rPr>
                <w:rFonts w:ascii="Arial" w:hAnsi="Arial"/>
                <w:b w:val="0"/>
                <w:sz w:val="15"/>
              </w:rPr>
              <w:t>m0_identity</w:t>
            </w:r>
          </w:p>
        </w:tc>
      </w:tr>
      <w:tr>
        <w:trPr>
          <w:cantSplit w:val="true"/>
        </w:trPr>
        <w:tc>
          <w:tcPr>
            <w:tcW w:type="dxa" w:w="3515"/>
          </w:tcPr>
          <w:p>
            <w:pPr>
              <w:spacing w:after="0" w:before="0"/>
            </w:pPr>
            <w:r/>
            <w:r>
              <w:rPr>
                <w:rFonts w:ascii="Arial" w:hAnsi="Arial"/>
                <w:b w:val="0"/>
                <w:sz w:val="15"/>
              </w:rPr>
              <w:t>sec.RolePermission</w:t>
            </w:r>
          </w:p>
        </w:tc>
        <w:tc>
          <w:tcPr>
            <w:tcW w:type="dxa" w:w="10205"/>
          </w:tcPr>
          <w:p>
            <w:pPr>
              <w:spacing w:after="0" w:before="0"/>
            </w:pPr>
            <w:r/>
            <w:r>
              <w:rPr>
                <w:rFonts w:ascii="Arial" w:hAnsi="Arial"/>
                <w:b w:val="0"/>
                <w:sz w:val="15"/>
              </w:rPr>
              <w:t>Role–permission link; a locked permission goes only to the system roles it names, enforced by sec.TR_RolePermission_Locked (043, BR-PLT-019, DR-16)</w:t>
            </w:r>
          </w:p>
        </w:tc>
        <w:tc>
          <w:tcPr>
            <w:tcW w:type="dxa" w:w="1701"/>
          </w:tcPr>
          <w:p>
            <w:pPr>
              <w:spacing w:after="0" w:before="0"/>
            </w:pPr>
            <w:r/>
            <w:r>
              <w:rPr>
                <w:rFonts w:ascii="Arial" w:hAnsi="Arial"/>
                <w:b w:val="0"/>
                <w:sz w:val="15"/>
              </w:rPr>
              <w:t>m0_identity</w:t>
            </w:r>
          </w:p>
        </w:tc>
      </w:tr>
      <w:tr>
        <w:trPr>
          <w:cantSplit w:val="true"/>
        </w:trPr>
        <w:tc>
          <w:tcPr>
            <w:tcW w:type="dxa" w:w="3515"/>
            <w:shd w:val="clear" w:color="auto" w:fill="E8EEF6"/>
          </w:tcPr>
          <w:p>
            <w:pPr>
              <w:spacing w:after="0" w:before="0"/>
            </w:pPr>
            <w:r/>
            <w:r>
              <w:rPr>
                <w:rFonts w:ascii="Arial" w:hAnsi="Arial"/>
                <w:b w:val="0"/>
                <w:sz w:val="15"/>
              </w:rPr>
              <w:t>sec.SessionBinding</w:t>
            </w:r>
          </w:p>
        </w:tc>
        <w:tc>
          <w:tcPr>
            <w:tcW w:type="dxa" w:w="10205"/>
            <w:shd w:val="clear" w:color="auto" w:fill="E8EEF6"/>
          </w:tcPr>
          <w:p>
            <w:pPr>
              <w:spacing w:after="0" w:before="0"/>
            </w:pPr>
            <w:r/>
            <w:r>
              <w:rPr>
                <w:rFonts w:ascii="Arial" w:hAnsi="Arial"/>
                <w:b w:val="0"/>
                <w:sz w:val="15"/>
              </w:rPr>
              <w:t>Connection binding for the row filters (O-16)</w:t>
            </w:r>
          </w:p>
        </w:tc>
        <w:tc>
          <w:tcPr>
            <w:tcW w:type="dxa" w:w="1701"/>
            <w:shd w:val="clear" w:color="auto" w:fill="E8EEF6"/>
          </w:tcPr>
          <w:p>
            <w:pPr>
              <w:spacing w:after="0" w:before="0"/>
            </w:pPr>
            <w:r/>
            <w:r>
              <w:rPr>
                <w:rFonts w:ascii="Arial" w:hAnsi="Arial"/>
                <w:b w:val="0"/>
                <w:sz w:val="15"/>
              </w:rPr>
              <w:t>m0_sessions_3</w:t>
            </w:r>
          </w:p>
        </w:tc>
      </w:tr>
      <w:tr>
        <w:trPr>
          <w:cantSplit w:val="true"/>
        </w:trPr>
        <w:tc>
          <w:tcPr>
            <w:tcW w:type="dxa" w:w="3515"/>
          </w:tcPr>
          <w:p>
            <w:pPr>
              <w:spacing w:after="0" w:before="0"/>
            </w:pPr>
            <w:r/>
            <w:r>
              <w:rPr>
                <w:rFonts w:ascii="Arial" w:hAnsi="Arial"/>
                <w:b w:val="0"/>
                <w:sz w:val="15"/>
              </w:rPr>
              <w:t>sec.TenantKey</w:t>
            </w:r>
          </w:p>
        </w:tc>
        <w:tc>
          <w:tcPr>
            <w:tcW w:type="dxa" w:w="10205"/>
          </w:tcPr>
          <w:p>
            <w:pPr>
              <w:spacing w:after="0" w:before="0"/>
            </w:pPr>
            <w:r/>
            <w:r>
              <w:rPr>
                <w:rFonts w:ascii="Arial" w:hAnsi="Arial"/>
                <w:b w:val="0"/>
                <w:sz w:val="15"/>
              </w:rPr>
              <w:t>Tenant key register; each key is wrapped by a master key held outside the database (FR-PLT-037, BR-PLT-015)</w:t>
            </w:r>
          </w:p>
        </w:tc>
        <w:tc>
          <w:tcPr>
            <w:tcW w:type="dxa" w:w="1701"/>
          </w:tcPr>
          <w:p>
            <w:pPr>
              <w:spacing w:after="0" w:before="0"/>
            </w:pPr>
            <w:r/>
            <w:r>
              <w:rPr>
                <w:rFonts w:ascii="Arial" w:hAnsi="Arial"/>
                <w:b w:val="0"/>
                <w:sz w:val="15"/>
              </w:rPr>
              <w:t>m0_sessions_3</w:t>
            </w:r>
          </w:p>
        </w:tc>
      </w:tr>
      <w:tr>
        <w:trPr>
          <w:cantSplit w:val="true"/>
        </w:trPr>
        <w:tc>
          <w:tcPr>
            <w:tcW w:type="dxa" w:w="3515"/>
            <w:shd w:val="clear" w:color="auto" w:fill="E8EEF6"/>
          </w:tcPr>
          <w:p>
            <w:pPr>
              <w:spacing w:after="0" w:before="0"/>
            </w:pPr>
            <w:r/>
            <w:r>
              <w:rPr>
                <w:rFonts w:ascii="Arial" w:hAnsi="Arial"/>
                <w:b w:val="0"/>
                <w:sz w:val="15"/>
              </w:rPr>
              <w:t>sec.UserCompanyScope</w:t>
            </w:r>
          </w:p>
        </w:tc>
        <w:tc>
          <w:tcPr>
            <w:tcW w:type="dxa" w:w="10205"/>
            <w:shd w:val="clear" w:color="auto" w:fill="E8EEF6"/>
          </w:tcPr>
          <w:p>
            <w:pPr>
              <w:spacing w:after="0" w:before="0"/>
            </w:pPr>
            <w:r/>
            <w:r>
              <w:rPr>
                <w:rFonts w:ascii="Arial" w:hAnsi="Arial"/>
                <w:b w:val="0"/>
                <w:sz w:val="15"/>
              </w:rPr>
              <w:t>Companies a user can see; ignored when CompanyScopeMode = ALL (FR-PLT-020)</w:t>
            </w:r>
          </w:p>
        </w:tc>
        <w:tc>
          <w:tcPr>
            <w:tcW w:type="dxa" w:w="1701"/>
            <w:shd w:val="clear" w:color="auto" w:fill="E8EEF6"/>
          </w:tcPr>
          <w:p>
            <w:pPr>
              <w:spacing w:after="0" w:before="0"/>
            </w:pPr>
            <w:r/>
            <w:r>
              <w:rPr>
                <w:rFonts w:ascii="Arial" w:hAnsi="Arial"/>
                <w:b w:val="0"/>
                <w:sz w:val="15"/>
              </w:rPr>
              <w:t>m0_identity</w:t>
            </w:r>
          </w:p>
        </w:tc>
      </w:tr>
      <w:tr>
        <w:trPr>
          <w:cantSplit w:val="true"/>
        </w:trPr>
        <w:tc>
          <w:tcPr>
            <w:tcW w:type="dxa" w:w="3515"/>
          </w:tcPr>
          <w:p>
            <w:pPr>
              <w:spacing w:after="0" w:before="0"/>
            </w:pPr>
            <w:r/>
            <w:r>
              <w:rPr>
                <w:rFonts w:ascii="Arial" w:hAnsi="Arial"/>
                <w:b w:val="0"/>
                <w:sz w:val="15"/>
              </w:rPr>
              <w:t>sec.UserPasswordHistory</w:t>
            </w:r>
          </w:p>
        </w:tc>
        <w:tc>
          <w:tcPr>
            <w:tcW w:type="dxa" w:w="10205"/>
          </w:tcPr>
          <w:p>
            <w:pPr>
              <w:spacing w:after="0" w:before="0"/>
            </w:pPr>
            <w:r/>
            <w:r>
              <w:rPr>
                <w:rFonts w:ascii="Arial" w:hAnsi="Arial"/>
                <w:b w:val="0"/>
                <w:sz w:val="15"/>
              </w:rPr>
              <w:t>Last five passwords, to prevent reuse (BR-PLT-004)</w:t>
            </w:r>
          </w:p>
        </w:tc>
        <w:tc>
          <w:tcPr>
            <w:tcW w:type="dxa" w:w="1701"/>
          </w:tcPr>
          <w:p>
            <w:pPr>
              <w:spacing w:after="0" w:before="0"/>
            </w:pPr>
            <w:r/>
            <w:r>
              <w:rPr>
                <w:rFonts w:ascii="Arial" w:hAnsi="Arial"/>
                <w:b w:val="0"/>
                <w:sz w:val="15"/>
              </w:rPr>
              <w:t>m0_sessions_3</w:t>
            </w:r>
          </w:p>
        </w:tc>
      </w:tr>
      <w:tr>
        <w:trPr>
          <w:cantSplit w:val="true"/>
        </w:trPr>
        <w:tc>
          <w:tcPr>
            <w:tcW w:type="dxa" w:w="3515"/>
            <w:shd w:val="clear" w:color="auto" w:fill="E8EEF6"/>
          </w:tcPr>
          <w:p>
            <w:pPr>
              <w:spacing w:after="0" w:before="0"/>
            </w:pPr>
            <w:r/>
            <w:r>
              <w:rPr>
                <w:rFonts w:ascii="Arial" w:hAnsi="Arial"/>
                <w:b w:val="0"/>
                <w:sz w:val="15"/>
              </w:rPr>
              <w:t>sec.UserRole</w:t>
            </w:r>
          </w:p>
        </w:tc>
        <w:tc>
          <w:tcPr>
            <w:tcW w:type="dxa" w:w="10205"/>
            <w:shd w:val="clear" w:color="auto" w:fill="E8EEF6"/>
          </w:tcPr>
          <w:p>
            <w:pPr>
              <w:spacing w:after="0" w:before="0"/>
            </w:pPr>
            <w:r/>
            <w:r>
              <w:rPr>
                <w:rFonts w:ascii="Arial" w:hAnsi="Arial"/>
                <w:b w:val="0"/>
                <w:sz w:val="15"/>
              </w:rPr>
              <w:t>User–role link; permissions are the union of the roles (BR-PLT-007, FR-PLT-018)</w:t>
            </w:r>
          </w:p>
        </w:tc>
        <w:tc>
          <w:tcPr>
            <w:tcW w:type="dxa" w:w="1701"/>
            <w:shd w:val="clear" w:color="auto" w:fill="E8EEF6"/>
          </w:tcPr>
          <w:p>
            <w:pPr>
              <w:spacing w:after="0" w:before="0"/>
            </w:pPr>
            <w:r/>
            <w:r>
              <w:rPr>
                <w:rFonts w:ascii="Arial" w:hAnsi="Arial"/>
                <w:b w:val="0"/>
                <w:sz w:val="15"/>
              </w:rPr>
              <w:t>m0_identity</w:t>
            </w:r>
          </w:p>
        </w:tc>
      </w:tr>
      <w:tr>
        <w:trPr>
          <w:cantSplit w:val="true"/>
        </w:trPr>
        <w:tc>
          <w:tcPr>
            <w:tcW w:type="dxa" w:w="3515"/>
          </w:tcPr>
          <w:p>
            <w:pPr>
              <w:spacing w:after="0" w:before="0"/>
            </w:pPr>
            <w:r/>
            <w:r>
              <w:rPr>
                <w:rFonts w:ascii="Arial" w:hAnsi="Arial"/>
                <w:b w:val="0"/>
                <w:sz w:val="15"/>
              </w:rPr>
              <w:t>sec.UserSession</w:t>
            </w:r>
          </w:p>
        </w:tc>
        <w:tc>
          <w:tcPr>
            <w:tcW w:type="dxa" w:w="10205"/>
          </w:tcPr>
          <w:p>
            <w:pPr>
              <w:spacing w:after="0" w:before="0"/>
            </w:pPr>
            <w:r/>
            <w:r>
              <w:rPr>
                <w:rFonts w:ascii="Arial" w:hAnsi="Arial"/>
                <w:b w:val="0"/>
                <w:sz w:val="15"/>
              </w:rPr>
              <w:t>User sessions: 30-minute idle timeout and 12-hour absolute timeout (FR-PLT-014)</w:t>
            </w:r>
          </w:p>
        </w:tc>
        <w:tc>
          <w:tcPr>
            <w:tcW w:type="dxa" w:w="1701"/>
          </w:tcPr>
          <w:p>
            <w:pPr>
              <w:spacing w:after="0" w:before="0"/>
            </w:pPr>
            <w:r/>
            <w:r>
              <w:rPr>
                <w:rFonts w:ascii="Arial" w:hAnsi="Arial"/>
                <w:b w:val="0"/>
                <w:sz w:val="15"/>
              </w:rPr>
              <w:t>m0_sessions_1</w:t>
            </w:r>
          </w:p>
        </w:tc>
      </w:tr>
      <w:tr>
        <w:trPr>
          <w:cantSplit w:val="true"/>
        </w:trPr>
        <w:tc>
          <w:tcPr>
            <w:tcW w:type="dxa" w:w="3515"/>
            <w:shd w:val="clear" w:color="auto" w:fill="E8EEF6"/>
          </w:tcPr>
          <w:p>
            <w:pPr>
              <w:spacing w:after="0" w:before="0"/>
            </w:pPr>
            <w:r/>
            <w:r>
              <w:rPr>
                <w:rFonts w:ascii="Arial" w:hAnsi="Arial"/>
                <w:b w:val="0"/>
                <w:sz w:val="15"/>
              </w:rPr>
              <w:t>sec.UserToken</w:t>
            </w:r>
          </w:p>
        </w:tc>
        <w:tc>
          <w:tcPr>
            <w:tcW w:type="dxa" w:w="10205"/>
            <w:shd w:val="clear" w:color="auto" w:fill="E8EEF6"/>
          </w:tcPr>
          <w:p>
            <w:pPr>
              <w:spacing w:after="0" w:before="0"/>
            </w:pPr>
            <w:r/>
            <w:r>
              <w:rPr>
                <w:rFonts w:ascii="Arial" w:hAnsi="Arial"/>
                <w:b w:val="0"/>
                <w:sz w:val="15"/>
              </w:rPr>
              <w:t>Single-use invitation link (48 hours), password-reset token (30 minutes) or MFA re-enrolment link (24 hours) (FR-PLT-013, DQ-F03-8)</w:t>
            </w:r>
          </w:p>
        </w:tc>
        <w:tc>
          <w:tcPr>
            <w:tcW w:type="dxa" w:w="1701"/>
            <w:shd w:val="clear" w:color="auto" w:fill="E8EEF6"/>
          </w:tcPr>
          <w:p>
            <w:pPr>
              <w:spacing w:after="0" w:before="0"/>
            </w:pPr>
            <w:r/>
            <w:r>
              <w:rPr>
                <w:rFonts w:ascii="Arial" w:hAnsi="Arial"/>
                <w:b w:val="0"/>
                <w:sz w:val="15"/>
              </w:rPr>
              <w:t>m0_sessions_2</w:t>
            </w:r>
          </w:p>
        </w:tc>
      </w:tr>
      <w:tr>
        <w:trPr>
          <w:cantSplit w:val="true"/>
        </w:trPr>
        <w:tc>
          <w:tcPr>
            <w:tcW w:type="dxa" w:w="3515"/>
          </w:tcPr>
          <w:p>
            <w:pPr>
              <w:spacing w:after="0" w:before="0"/>
            </w:pPr>
            <w:r/>
            <w:r>
              <w:rPr>
                <w:rFonts w:ascii="Arial" w:hAnsi="Arial"/>
                <w:b w:val="0"/>
                <w:sz w:val="15"/>
              </w:rPr>
              <w:t>wfl.ExternalPhase</w:t>
            </w:r>
          </w:p>
        </w:tc>
        <w:tc>
          <w:tcPr>
            <w:tcW w:type="dxa" w:w="10205"/>
          </w:tcPr>
          <w:p>
            <w:pPr>
              <w:spacing w:after="0" w:before="0"/>
            </w:pPr>
            <w:r/>
            <w:r>
              <w:rPr>
                <w:rFonts w:ascii="Arial" w:hAnsi="Arial"/>
                <w:b w:val="0"/>
                <w:sz w:val="15"/>
              </w:rPr>
              <w:t>Phase shown to the requester: DRAFT, IN_APPROVAL, RETURNED, AWAITING_REQUESTER, IN_PROGRESS, COMPLETED, REJECTED, CANCELLED (BR-WFL-011, D-6)</w:t>
            </w:r>
          </w:p>
        </w:tc>
        <w:tc>
          <w:tcPr>
            <w:tcW w:type="dxa" w:w="1701"/>
          </w:tcPr>
          <w:p>
            <w:pPr>
              <w:spacing w:after="0" w:before="0"/>
            </w:pPr>
            <w:r/>
            <w:r>
              <w:rPr>
                <w:rFonts w:ascii="Arial" w:hAnsi="Arial"/>
                <w:b w:val="0"/>
                <w:sz w:val="15"/>
              </w:rPr>
              <w:t>m6_wf_templates_1</w:t>
            </w:r>
          </w:p>
        </w:tc>
      </w:tr>
      <w:tr>
        <w:trPr>
          <w:cantSplit w:val="true"/>
        </w:trPr>
        <w:tc>
          <w:tcPr>
            <w:tcW w:type="dxa" w:w="3515"/>
            <w:shd w:val="clear" w:color="auto" w:fill="E8EEF6"/>
          </w:tcPr>
          <w:p>
            <w:pPr>
              <w:spacing w:after="0" w:before="0"/>
            </w:pPr>
            <w:r/>
            <w:r>
              <w:rPr>
                <w:rFonts w:ascii="Arial" w:hAnsi="Arial"/>
                <w:b w:val="0"/>
                <w:sz w:val="15"/>
              </w:rPr>
              <w:t>wfl.HookExecution</w:t>
            </w:r>
          </w:p>
        </w:tc>
        <w:tc>
          <w:tcPr>
            <w:tcW w:type="dxa" w:w="10205"/>
            <w:shd w:val="clear" w:color="auto" w:fill="E8EEF6"/>
          </w:tcPr>
          <w:p>
            <w:pPr>
              <w:spacing w:after="0" w:before="0"/>
            </w:pPr>
            <w:r/>
            <w:r>
              <w:rPr>
                <w:rFonts w:ascii="Arial" w:hAnsi="Arial"/>
                <w:b w:val="0"/>
                <w:sz w:val="15"/>
              </w:rPr>
              <w:t>Execution of a hook with an idempotency key; a repeat returns the stored result (FR-WFL-021, BR-WFL-015)</w:t>
            </w:r>
          </w:p>
        </w:tc>
        <w:tc>
          <w:tcPr>
            <w:tcW w:type="dxa" w:w="1701"/>
            <w:shd w:val="clear" w:color="auto" w:fill="E8EEF6"/>
          </w:tcPr>
          <w:p>
            <w:pPr>
              <w:spacing w:after="0" w:before="0"/>
            </w:pPr>
            <w:r/>
            <w:r>
              <w:rPr>
                <w:rFonts w:ascii="Arial" w:hAnsi="Arial"/>
                <w:b w:val="0"/>
                <w:sz w:val="15"/>
              </w:rPr>
              <w:t>m6_requests_7</w:t>
            </w:r>
          </w:p>
        </w:tc>
      </w:tr>
      <w:tr>
        <w:trPr>
          <w:cantSplit w:val="true"/>
        </w:trPr>
        <w:tc>
          <w:tcPr>
            <w:tcW w:type="dxa" w:w="3515"/>
          </w:tcPr>
          <w:p>
            <w:pPr>
              <w:spacing w:after="0" w:before="0"/>
            </w:pPr>
            <w:r/>
            <w:r>
              <w:rPr>
                <w:rFonts w:ascii="Arial" w:hAnsi="Arial"/>
                <w:b w:val="0"/>
                <w:sz w:val="15"/>
              </w:rPr>
              <w:t>wfl.Request</w:t>
            </w:r>
          </w:p>
        </w:tc>
        <w:tc>
          <w:tcPr>
            <w:tcW w:type="dxa" w:w="10205"/>
          </w:tcPr>
          <w:p>
            <w:pPr>
              <w:spacing w:after="0" w:before="0"/>
            </w:pPr>
            <w:r/>
            <w:r>
              <w:rPr>
                <w:rFonts w:ascii="Arial" w:hAnsi="Arial"/>
                <w:b w:val="0"/>
                <w:sz w:val="15"/>
              </w:rPr>
              <w:t>Request: the most heavily used table; the internal status is kept separate from the visible phase (FR-WFL-001, FR-REQ-009, D-6, BR-REQ-002/003)</w:t>
            </w:r>
          </w:p>
        </w:tc>
        <w:tc>
          <w:tcPr>
            <w:tcW w:type="dxa" w:w="1701"/>
          </w:tcPr>
          <w:p>
            <w:pPr>
              <w:spacing w:after="0" w:before="0"/>
            </w:pPr>
            <w:r/>
            <w:r>
              <w:rPr>
                <w:rFonts w:ascii="Arial" w:hAnsi="Arial"/>
                <w:b w:val="0"/>
                <w:sz w:val="15"/>
              </w:rPr>
              <w:t>m6_requests_3</w:t>
            </w:r>
          </w:p>
        </w:tc>
      </w:tr>
      <w:tr>
        <w:trPr>
          <w:cantSplit w:val="true"/>
        </w:trPr>
        <w:tc>
          <w:tcPr>
            <w:tcW w:type="dxa" w:w="3515"/>
            <w:shd w:val="clear" w:color="auto" w:fill="E8EEF6"/>
          </w:tcPr>
          <w:p>
            <w:pPr>
              <w:spacing w:after="0" w:before="0"/>
            </w:pPr>
            <w:r/>
            <w:r>
              <w:rPr>
                <w:rFonts w:ascii="Arial" w:hAnsi="Arial"/>
                <w:b w:val="0"/>
                <w:sz w:val="15"/>
              </w:rPr>
              <w:t>wfl.RequestAction</w:t>
            </w:r>
          </w:p>
        </w:tc>
        <w:tc>
          <w:tcPr>
            <w:tcW w:type="dxa" w:w="10205"/>
            <w:shd w:val="clear" w:color="auto" w:fill="E8EEF6"/>
          </w:tcPr>
          <w:p>
            <w:pPr>
              <w:spacing w:after="0" w:before="0"/>
            </w:pPr>
            <w:r/>
            <w:r>
              <w:rPr>
                <w:rFonts w:ascii="Arial" w:hAnsi="Arial"/>
                <w:b w:val="0"/>
                <w:sz w:val="15"/>
              </w:rPr>
              <w:t>Append-only action log covering every event; separate from the security audit log (FR-WFL-033/034, section 6.2)</w:t>
            </w:r>
          </w:p>
        </w:tc>
        <w:tc>
          <w:tcPr>
            <w:tcW w:type="dxa" w:w="1701"/>
            <w:shd w:val="clear" w:color="auto" w:fill="E8EEF6"/>
          </w:tcPr>
          <w:p>
            <w:pPr>
              <w:spacing w:after="0" w:before="0"/>
            </w:pPr>
            <w:r/>
            <w:r>
              <w:rPr>
                <w:rFonts w:ascii="Arial" w:hAnsi="Arial"/>
                <w:b w:val="0"/>
                <w:sz w:val="15"/>
              </w:rPr>
              <w:t>m6_requests_7</w:t>
            </w:r>
          </w:p>
        </w:tc>
      </w:tr>
      <w:tr>
        <w:trPr>
          <w:cantSplit w:val="true"/>
        </w:trPr>
        <w:tc>
          <w:tcPr>
            <w:tcW w:type="dxa" w:w="3515"/>
          </w:tcPr>
          <w:p>
            <w:pPr>
              <w:spacing w:after="0" w:before="0"/>
            </w:pPr>
            <w:r/>
            <w:r>
              <w:rPr>
                <w:rFonts w:ascii="Arial" w:hAnsi="Arial"/>
                <w:b w:val="0"/>
                <w:sz w:val="15"/>
              </w:rPr>
              <w:t>wfl.RequestApproval</w:t>
            </w:r>
          </w:p>
        </w:tc>
        <w:tc>
          <w:tcPr>
            <w:tcW w:type="dxa" w:w="10205"/>
          </w:tcPr>
          <w:p>
            <w:pPr>
              <w:spacing w:after="0" w:before="0"/>
            </w:pPr>
            <w:r/>
            <w:r>
              <w:rPr>
                <w:rFonts w:ascii="Arial" w:hAnsi="Arial"/>
                <w:b w:val="0"/>
                <w:sz w:val="15"/>
              </w:rPr>
              <w:t>Approval slot created per entry and cycle; a new cycle creates new slots (BR-WFL-003, FR-WFL-007/008/011)</w:t>
            </w:r>
          </w:p>
        </w:tc>
        <w:tc>
          <w:tcPr>
            <w:tcW w:type="dxa" w:w="1701"/>
          </w:tcPr>
          <w:p>
            <w:pPr>
              <w:spacing w:after="0" w:before="0"/>
            </w:pPr>
            <w:r/>
            <w:r>
              <w:rPr>
                <w:rFonts w:ascii="Arial" w:hAnsi="Arial"/>
                <w:b w:val="0"/>
                <w:sz w:val="15"/>
              </w:rPr>
              <w:t>m6_requests_7</w:t>
            </w:r>
          </w:p>
        </w:tc>
      </w:tr>
      <w:tr>
        <w:trPr>
          <w:cantSplit w:val="true"/>
        </w:trPr>
        <w:tc>
          <w:tcPr>
            <w:tcW w:type="dxa" w:w="3515"/>
            <w:shd w:val="clear" w:color="auto" w:fill="E8EEF6"/>
          </w:tcPr>
          <w:p>
            <w:pPr>
              <w:spacing w:after="0" w:before="0"/>
            </w:pPr>
            <w:r/>
            <w:r>
              <w:rPr>
                <w:rFonts w:ascii="Arial" w:hAnsi="Arial"/>
                <w:b w:val="0"/>
                <w:sz w:val="15"/>
              </w:rPr>
              <w:t>wfl.RequestAttachment</w:t>
            </w:r>
          </w:p>
        </w:tc>
        <w:tc>
          <w:tcPr>
            <w:tcW w:type="dxa" w:w="10205"/>
            <w:shd w:val="clear" w:color="auto" w:fill="E8EEF6"/>
          </w:tcPr>
          <w:p>
            <w:pPr>
              <w:spacing w:after="0" w:before="0"/>
            </w:pPr>
            <w:r/>
            <w:r>
              <w:rPr>
                <w:rFonts w:ascii="Arial" w:hAnsi="Arial"/>
                <w:b w:val="0"/>
                <w:sz w:val="15"/>
              </w:rPr>
              <w:t>Links a document to a request and creates a DocumentLink (EntityType = Request) (FR-REQ-006, BR-REQ-005)</w:t>
            </w:r>
          </w:p>
        </w:tc>
        <w:tc>
          <w:tcPr>
            <w:tcW w:type="dxa" w:w="1701"/>
            <w:shd w:val="clear" w:color="auto" w:fill="E8EEF6"/>
          </w:tcPr>
          <w:p>
            <w:pPr>
              <w:spacing w:after="0" w:before="0"/>
            </w:pPr>
            <w:r/>
            <w:r>
              <w:rPr>
                <w:rFonts w:ascii="Arial" w:hAnsi="Arial"/>
                <w:b w:val="0"/>
                <w:sz w:val="15"/>
              </w:rPr>
              <w:t>m6_requests_5</w:t>
            </w:r>
          </w:p>
        </w:tc>
      </w:tr>
      <w:tr>
        <w:trPr>
          <w:cantSplit w:val="true"/>
        </w:trPr>
        <w:tc>
          <w:tcPr>
            <w:tcW w:type="dxa" w:w="3515"/>
          </w:tcPr>
          <w:p>
            <w:pPr>
              <w:spacing w:after="0" w:before="0"/>
            </w:pPr>
            <w:r/>
            <w:r>
              <w:rPr>
                <w:rFonts w:ascii="Arial" w:hAnsi="Arial"/>
                <w:b w:val="0"/>
                <w:sz w:val="15"/>
              </w:rPr>
              <w:t>wfl.RequestComment</w:t>
            </w:r>
          </w:p>
        </w:tc>
        <w:tc>
          <w:tcPr>
            <w:tcW w:type="dxa" w:w="10205"/>
          </w:tcPr>
          <w:p>
            <w:pPr>
              <w:spacing w:after="0" w:before="0"/>
            </w:pPr>
            <w:r/>
            <w:r>
              <w:rPr>
                <w:rFonts w:ascii="Arial" w:hAnsi="Arial"/>
                <w:b w:val="0"/>
                <w:sz w:val="15"/>
              </w:rPr>
              <w:t>Comment visible to the requester or internal; the application prevents editing it, and withdrawal keeps the original (FR-REQ-017, BR-REQ-014)</w:t>
            </w:r>
          </w:p>
        </w:tc>
        <w:tc>
          <w:tcPr>
            <w:tcW w:type="dxa" w:w="1701"/>
          </w:tcPr>
          <w:p>
            <w:pPr>
              <w:spacing w:after="0" w:before="0"/>
            </w:pPr>
            <w:r/>
            <w:r>
              <w:rPr>
                <w:rFonts w:ascii="Arial" w:hAnsi="Arial"/>
                <w:b w:val="0"/>
                <w:sz w:val="15"/>
              </w:rPr>
              <w:t>m6_requests_4</w:t>
            </w:r>
          </w:p>
        </w:tc>
      </w:tr>
      <w:tr>
        <w:trPr>
          <w:cantSplit w:val="true"/>
        </w:trPr>
        <w:tc>
          <w:tcPr>
            <w:tcW w:type="dxa" w:w="3515"/>
            <w:shd w:val="clear" w:color="auto" w:fill="E8EEF6"/>
          </w:tcPr>
          <w:p>
            <w:pPr>
              <w:spacing w:after="0" w:before="0"/>
            </w:pPr>
            <w:r/>
            <w:r>
              <w:rPr>
                <w:rFonts w:ascii="Arial" w:hAnsi="Arial"/>
                <w:b w:val="0"/>
                <w:sz w:val="15"/>
              </w:rPr>
              <w:t>wfl.RequestExternalRef</w:t>
            </w:r>
          </w:p>
        </w:tc>
        <w:tc>
          <w:tcPr>
            <w:tcW w:type="dxa" w:w="10205"/>
            <w:shd w:val="clear" w:color="auto" w:fill="E8EEF6"/>
          </w:tcPr>
          <w:p>
            <w:pPr>
              <w:spacing w:after="0" w:before="0"/>
            </w:pPr>
            <w:r/>
            <w:r>
              <w:rPr>
                <w:rFonts w:ascii="Arial" w:hAnsi="Arial"/>
                <w:b w:val="0"/>
                <w:sz w:val="15"/>
              </w:rPr>
              <w:t>External reference as free text; edits replace the value and keep the history; no external validation (FR-REQ-010, X-DAT-7, BR-REQ-006)</w:t>
            </w:r>
          </w:p>
        </w:tc>
        <w:tc>
          <w:tcPr>
            <w:tcW w:type="dxa" w:w="1701"/>
            <w:shd w:val="clear" w:color="auto" w:fill="E8EEF6"/>
          </w:tcPr>
          <w:p>
            <w:pPr>
              <w:spacing w:after="0" w:before="0"/>
            </w:pPr>
            <w:r/>
            <w:r>
              <w:rPr>
                <w:rFonts w:ascii="Arial" w:hAnsi="Arial"/>
                <w:b w:val="0"/>
                <w:sz w:val="15"/>
              </w:rPr>
              <w:t>m6_requests_6</w:t>
            </w:r>
          </w:p>
        </w:tc>
      </w:tr>
      <w:tr>
        <w:trPr>
          <w:cantSplit w:val="true"/>
        </w:trPr>
        <w:tc>
          <w:tcPr>
            <w:tcW w:type="dxa" w:w="3515"/>
          </w:tcPr>
          <w:p>
            <w:pPr>
              <w:spacing w:after="0" w:before="0"/>
            </w:pPr>
            <w:r/>
            <w:r>
              <w:rPr>
                <w:rFonts w:ascii="Arial" w:hAnsi="Arial"/>
                <w:b w:val="0"/>
                <w:sz w:val="15"/>
              </w:rPr>
              <w:t>wfl.RequestStageInstance</w:t>
            </w:r>
          </w:p>
        </w:tc>
        <w:tc>
          <w:tcPr>
            <w:tcW w:type="dxa" w:w="10205"/>
          </w:tcPr>
          <w:p>
            <w:pPr>
              <w:spacing w:after="0" w:before="0"/>
            </w:pPr>
            <w:r/>
            <w:r>
              <w:rPr>
                <w:rFonts w:ascii="Arial" w:hAnsi="Arial"/>
                <w:b w:val="0"/>
                <w:sz w:val="15"/>
              </w:rPr>
              <w:t>Entry of a request into a stage; source of the cycle-time, withdrawal and SLA metrics (BR-WFL-002/007/012, section 8)</w:t>
            </w:r>
          </w:p>
        </w:tc>
        <w:tc>
          <w:tcPr>
            <w:tcW w:type="dxa" w:w="1701"/>
          </w:tcPr>
          <w:p>
            <w:pPr>
              <w:spacing w:after="0" w:before="0"/>
            </w:pPr>
            <w:r/>
            <w:r>
              <w:rPr>
                <w:rFonts w:ascii="Arial" w:hAnsi="Arial"/>
                <w:b w:val="0"/>
                <w:sz w:val="15"/>
              </w:rPr>
              <w:t>m6_requests_6</w:t>
            </w:r>
          </w:p>
        </w:tc>
      </w:tr>
      <w:tr>
        <w:trPr>
          <w:cantSplit w:val="true"/>
        </w:trPr>
        <w:tc>
          <w:tcPr>
            <w:tcW w:type="dxa" w:w="3515"/>
            <w:shd w:val="clear" w:color="auto" w:fill="E8EEF6"/>
          </w:tcPr>
          <w:p>
            <w:pPr>
              <w:spacing w:after="0" w:before="0"/>
            </w:pPr>
            <w:r/>
            <w:r>
              <w:rPr>
                <w:rFonts w:ascii="Arial" w:hAnsi="Arial"/>
                <w:b w:val="0"/>
                <w:sz w:val="15"/>
              </w:rPr>
              <w:t>wfl.RequestType</w:t>
            </w:r>
          </w:p>
        </w:tc>
        <w:tc>
          <w:tcPr>
            <w:tcW w:type="dxa" w:w="10205"/>
            <w:shd w:val="clear" w:color="auto" w:fill="E8EEF6"/>
          </w:tcPr>
          <w:p>
            <w:pPr>
              <w:spacing w:after="0" w:before="0"/>
            </w:pPr>
            <w:r/>
            <w:r>
              <w:rPr>
                <w:rFonts w:ascii="Arial" w:hAnsi="Arial"/>
                <w:b w:val="0"/>
                <w:sz w:val="15"/>
              </w:rPr>
              <w:t>Request type definition (FR-REQ-001, BR-REQ-001, V-REQ-01); new types need no code (FR-REQ-021); its template is the current WorkflowTemplate of the type and its index fields the IndexRole fields of that template (DR-49)</w:t>
            </w:r>
          </w:p>
        </w:tc>
        <w:tc>
          <w:tcPr>
            <w:tcW w:type="dxa" w:w="1701"/>
            <w:shd w:val="clear" w:color="auto" w:fill="E8EEF6"/>
          </w:tcPr>
          <w:p>
            <w:pPr>
              <w:spacing w:after="0" w:before="0"/>
            </w:pPr>
            <w:r/>
            <w:r>
              <w:rPr>
                <w:rFonts w:ascii="Arial" w:hAnsi="Arial"/>
                <w:b w:val="0"/>
                <w:sz w:val="15"/>
              </w:rPr>
              <w:t>m6_wf_templates_1</w:t>
            </w:r>
          </w:p>
        </w:tc>
      </w:tr>
      <w:tr>
        <w:trPr>
          <w:cantSplit w:val="true"/>
        </w:trPr>
        <w:tc>
          <w:tcPr>
            <w:tcW w:type="dxa" w:w="3515"/>
          </w:tcPr>
          <w:p>
            <w:pPr>
              <w:spacing w:after="0" w:before="0"/>
            </w:pPr>
            <w:r/>
            <w:r>
              <w:rPr>
                <w:rFonts w:ascii="Arial" w:hAnsi="Arial"/>
                <w:b w:val="0"/>
                <w:sz w:val="15"/>
              </w:rPr>
              <w:t>wfl.RequestTypeAudience</w:t>
            </w:r>
          </w:p>
        </w:tc>
        <w:tc>
          <w:tcPr>
            <w:tcW w:type="dxa" w:w="10205"/>
          </w:tcPr>
          <w:p>
            <w:pPr>
              <w:spacing w:after="0" w:before="0"/>
            </w:pPr>
            <w:r/>
            <w:r>
              <w:rPr>
                <w:rFonts w:ascii="Arial" w:hAnsi="Arial"/>
                <w:b w:val="0"/>
                <w:sz w:val="15"/>
              </w:rPr>
              <w:t>Audience of a request type: who may raise it; no rows = nobody (fail closed) (FR-REQ-007)</w:t>
            </w:r>
          </w:p>
        </w:tc>
        <w:tc>
          <w:tcPr>
            <w:tcW w:type="dxa" w:w="1701"/>
          </w:tcPr>
          <w:p>
            <w:pPr>
              <w:spacing w:after="0" w:before="0"/>
            </w:pPr>
            <w:r/>
            <w:r>
              <w:rPr>
                <w:rFonts w:ascii="Arial" w:hAnsi="Arial"/>
                <w:b w:val="0"/>
                <w:sz w:val="15"/>
              </w:rPr>
              <w:t>m6_wf_templates_1</w:t>
            </w:r>
          </w:p>
        </w:tc>
      </w:tr>
      <w:tr>
        <w:trPr>
          <w:cantSplit w:val="true"/>
        </w:trPr>
        <w:tc>
          <w:tcPr>
            <w:tcW w:type="dxa" w:w="3515"/>
            <w:shd w:val="clear" w:color="auto" w:fill="E8EEF6"/>
          </w:tcPr>
          <w:p>
            <w:pPr>
              <w:spacing w:after="0" w:before="0"/>
            </w:pPr>
            <w:r/>
            <w:r>
              <w:rPr>
                <w:rFonts w:ascii="Arial" w:hAnsi="Arial"/>
                <w:b w:val="0"/>
                <w:sz w:val="15"/>
              </w:rPr>
              <w:t>wfl.StageApprover</w:t>
            </w:r>
          </w:p>
        </w:tc>
        <w:tc>
          <w:tcPr>
            <w:tcW w:type="dxa" w:w="10205"/>
            <w:shd w:val="clear" w:color="auto" w:fill="E8EEF6"/>
          </w:tcPr>
          <w:p>
            <w:pPr>
              <w:spacing w:after="0" w:before="0"/>
            </w:pPr>
            <w:r/>
            <w:r>
              <w:rPr>
                <w:rFonts w:ascii="Arial" w:hAnsi="Arial"/>
                <w:b w:val="0"/>
                <w:sz w:val="15"/>
              </w:rPr>
              <w:t>Changes only while its template version is a draft (044, DR-41). Approval slot in an APPROVAL stage; ALL = every slot, and a role requiring two people together = two slots (FR-WFL-007/041, BR-WFL-003/004)</w:t>
            </w:r>
          </w:p>
        </w:tc>
        <w:tc>
          <w:tcPr>
            <w:tcW w:type="dxa" w:w="1701"/>
            <w:shd w:val="clear" w:color="auto" w:fill="E8EEF6"/>
          </w:tcPr>
          <w:p>
            <w:pPr>
              <w:spacing w:after="0" w:before="0"/>
            </w:pPr>
            <w:r/>
            <w:r>
              <w:rPr>
                <w:rFonts w:ascii="Arial" w:hAnsi="Arial"/>
                <w:b w:val="0"/>
                <w:sz w:val="15"/>
              </w:rPr>
              <w:t>m6_wf_templates_2</w:t>
            </w:r>
          </w:p>
        </w:tc>
      </w:tr>
      <w:tr>
        <w:trPr>
          <w:cantSplit w:val="true"/>
        </w:trPr>
        <w:tc>
          <w:tcPr>
            <w:tcW w:type="dxa" w:w="3515"/>
          </w:tcPr>
          <w:p>
            <w:pPr>
              <w:spacing w:after="0" w:before="0"/>
            </w:pPr>
            <w:r/>
            <w:r>
              <w:rPr>
                <w:rFonts w:ascii="Arial" w:hAnsi="Arial"/>
                <w:b w:val="0"/>
                <w:sz w:val="15"/>
              </w:rPr>
              <w:t>wfl.TemplateAttachmentRule</w:t>
            </w:r>
          </w:p>
        </w:tc>
        <w:tc>
          <w:tcPr>
            <w:tcW w:type="dxa" w:w="10205"/>
          </w:tcPr>
          <w:p>
            <w:pPr>
              <w:spacing w:after="0" w:before="0"/>
            </w:pPr>
            <w:r/>
            <w:r>
              <w:rPr>
                <w:rFonts w:ascii="Arial" w:hAnsi="Arial"/>
                <w:b w:val="0"/>
                <w:sz w:val="15"/>
              </w:rPr>
              <w:t>Changes only while its template version is a draft (044, DR-41). Attachment rule on a template version (FR-REQ-006, BR-REQ-005, FR-WFL-024/025)</w:t>
            </w:r>
          </w:p>
        </w:tc>
        <w:tc>
          <w:tcPr>
            <w:tcW w:type="dxa" w:w="1701"/>
          </w:tcPr>
          <w:p>
            <w:pPr>
              <w:spacing w:after="0" w:before="0"/>
            </w:pPr>
            <w:r/>
            <w:r>
              <w:rPr>
                <w:rFonts w:ascii="Arial" w:hAnsi="Arial"/>
                <w:b w:val="0"/>
                <w:sz w:val="15"/>
              </w:rPr>
              <w:t>m6_wf_templates_4</w:t>
            </w:r>
          </w:p>
        </w:tc>
      </w:tr>
      <w:tr>
        <w:trPr>
          <w:cantSplit w:val="true"/>
        </w:trPr>
        <w:tc>
          <w:tcPr>
            <w:tcW w:type="dxa" w:w="3515"/>
            <w:shd w:val="clear" w:color="auto" w:fill="E8EEF6"/>
          </w:tcPr>
          <w:p>
            <w:pPr>
              <w:spacing w:after="0" w:before="0"/>
            </w:pPr>
            <w:r/>
            <w:r>
              <w:rPr>
                <w:rFonts w:ascii="Arial" w:hAnsi="Arial"/>
                <w:b w:val="0"/>
                <w:sz w:val="15"/>
              </w:rPr>
              <w:t>wfl.TemplateField</w:t>
            </w:r>
          </w:p>
        </w:tc>
        <w:tc>
          <w:tcPr>
            <w:tcW w:type="dxa" w:w="10205"/>
            <w:shd w:val="clear" w:color="auto" w:fill="E8EEF6"/>
          </w:tcPr>
          <w:p>
            <w:pPr>
              <w:spacing w:after="0" w:before="0"/>
            </w:pPr>
            <w:r/>
            <w:r>
              <w:rPr>
                <w:rFonts w:ascii="Arial" w:hAnsi="Arial"/>
                <w:b w:val="0"/>
                <w:sz w:val="15"/>
              </w:rPr>
              <w:t>Changes only while its template version is a draft (044, DR-41). Field in a template version; the form UI is generated without code (FR-REQ-002..005, BR-REQ-003/004)</w:t>
            </w:r>
          </w:p>
        </w:tc>
        <w:tc>
          <w:tcPr>
            <w:tcW w:type="dxa" w:w="1701"/>
            <w:shd w:val="clear" w:color="auto" w:fill="E8EEF6"/>
          </w:tcPr>
          <w:p>
            <w:pPr>
              <w:spacing w:after="0" w:before="0"/>
            </w:pPr>
            <w:r/>
            <w:r>
              <w:rPr>
                <w:rFonts w:ascii="Arial" w:hAnsi="Arial"/>
                <w:b w:val="0"/>
                <w:sz w:val="15"/>
              </w:rPr>
              <w:t>m6_wf_templates_4</w:t>
            </w:r>
          </w:p>
        </w:tc>
      </w:tr>
      <w:tr>
        <w:trPr>
          <w:cantSplit w:val="true"/>
        </w:trPr>
        <w:tc>
          <w:tcPr>
            <w:tcW w:type="dxa" w:w="3515"/>
          </w:tcPr>
          <w:p>
            <w:pPr>
              <w:spacing w:after="0" w:before="0"/>
            </w:pPr>
            <w:r/>
            <w:r>
              <w:rPr>
                <w:rFonts w:ascii="Arial" w:hAnsi="Arial"/>
                <w:b w:val="0"/>
                <w:sz w:val="15"/>
              </w:rPr>
              <w:t>wfl.UserDelegation</w:t>
            </w:r>
          </w:p>
        </w:tc>
        <w:tc>
          <w:tcPr>
            <w:tcW w:type="dxa" w:w="10205"/>
          </w:tcPr>
          <w:p>
            <w:pPr>
              <w:spacing w:after="0" w:before="0"/>
            </w:pPr>
            <w:r/>
            <w:r>
              <w:rPr>
                <w:rFonts w:ascii="Arial" w:hAnsi="Arial"/>
                <w:b w:val="0"/>
                <w:sz w:val="15"/>
              </w:rPr>
              <w:t>Task delegation with a period and scope; no chained delegation (FR-WFL-020, BR-WFL-021, V-WFL-06)</w:t>
            </w:r>
          </w:p>
        </w:tc>
        <w:tc>
          <w:tcPr>
            <w:tcW w:type="dxa" w:w="1701"/>
          </w:tcPr>
          <w:p>
            <w:pPr>
              <w:spacing w:after="0" w:before="0"/>
            </w:pPr>
            <w:r/>
            <w:r>
              <w:rPr>
                <w:rFonts w:ascii="Arial" w:hAnsi="Arial"/>
                <w:b w:val="0"/>
                <w:sz w:val="15"/>
              </w:rPr>
              <w:t>m6_requests_7</w:t>
            </w:r>
          </w:p>
        </w:tc>
      </w:tr>
      <w:tr>
        <w:trPr>
          <w:cantSplit w:val="true"/>
        </w:trPr>
        <w:tc>
          <w:tcPr>
            <w:tcW w:type="dxa" w:w="3515"/>
            <w:shd w:val="clear" w:color="auto" w:fill="E8EEF6"/>
          </w:tcPr>
          <w:p>
            <w:pPr>
              <w:spacing w:after="0" w:before="0"/>
            </w:pPr>
            <w:r/>
            <w:r>
              <w:rPr>
                <w:rFonts w:ascii="Arial" w:hAnsi="Arial"/>
                <w:b w:val="0"/>
                <w:sz w:val="15"/>
              </w:rPr>
              <w:t>wfl.WorkflowStage</w:t>
            </w:r>
          </w:p>
        </w:tc>
        <w:tc>
          <w:tcPr>
            <w:tcW w:type="dxa" w:w="10205"/>
            <w:shd w:val="clear" w:color="auto" w:fill="E8EEF6"/>
          </w:tcPr>
          <w:p>
            <w:pPr>
              <w:spacing w:after="0" w:before="0"/>
            </w:pPr>
            <w:r/>
            <w:r>
              <w:rPr>
                <w:rFonts w:ascii="Arial" w:hAnsi="Arial"/>
                <w:b w:val="0"/>
                <w:sz w:val="15"/>
              </w:rPr>
              <w:t>Changes only while its template version is a draft (044, DR-41). Stage in a template version (FR-WFL-003/004/005, BR-WFL-002/010/012); physical delete only for a draft version</w:t>
            </w:r>
          </w:p>
        </w:tc>
        <w:tc>
          <w:tcPr>
            <w:tcW w:type="dxa" w:w="1701"/>
            <w:shd w:val="clear" w:color="auto" w:fill="E8EEF6"/>
          </w:tcPr>
          <w:p>
            <w:pPr>
              <w:spacing w:after="0" w:before="0"/>
            </w:pPr>
            <w:r/>
            <w:r>
              <w:rPr>
                <w:rFonts w:ascii="Arial" w:hAnsi="Arial"/>
                <w:b w:val="0"/>
                <w:sz w:val="15"/>
              </w:rPr>
              <w:t>m6_wf_templates_1</w:t>
            </w:r>
          </w:p>
        </w:tc>
      </w:tr>
      <w:tr>
        <w:trPr>
          <w:cantSplit w:val="true"/>
        </w:trPr>
        <w:tc>
          <w:tcPr>
            <w:tcW w:type="dxa" w:w="3515"/>
          </w:tcPr>
          <w:p>
            <w:pPr>
              <w:spacing w:after="0" w:before="0"/>
            </w:pPr>
            <w:r/>
            <w:r>
              <w:rPr>
                <w:rFonts w:ascii="Arial" w:hAnsi="Arial"/>
                <w:b w:val="0"/>
                <w:sz w:val="15"/>
              </w:rPr>
              <w:t>wfl.WorkflowStageHook</w:t>
            </w:r>
          </w:p>
        </w:tc>
        <w:tc>
          <w:tcPr>
            <w:tcW w:type="dxa" w:w="10205"/>
          </w:tcPr>
          <w:p>
            <w:pPr>
              <w:spacing w:after="0" w:before="0"/>
            </w:pPr>
            <w:r/>
            <w:r>
              <w:rPr>
                <w:rFonts w:ascii="Arial" w:hAnsi="Arial"/>
                <w:b w:val="0"/>
                <w:sz w:val="15"/>
              </w:rPr>
              <w:t>Changes only while its template version is a draft (044, DR-41). Hook registered on a stage: a key and parameters, no code (FR-WFL-021, BR-WFL-015, section 5.4)</w:t>
            </w:r>
          </w:p>
        </w:tc>
        <w:tc>
          <w:tcPr>
            <w:tcW w:type="dxa" w:w="1701"/>
          </w:tcPr>
          <w:p>
            <w:pPr>
              <w:spacing w:after="0" w:before="0"/>
            </w:pPr>
            <w:r/>
            <w:r>
              <w:rPr>
                <w:rFonts w:ascii="Arial" w:hAnsi="Arial"/>
                <w:b w:val="0"/>
                <w:sz w:val="15"/>
              </w:rPr>
              <w:t>m6_wf_templates_3</w:t>
            </w:r>
          </w:p>
        </w:tc>
      </w:tr>
      <w:tr>
        <w:trPr>
          <w:cantSplit w:val="true"/>
        </w:trPr>
        <w:tc>
          <w:tcPr>
            <w:tcW w:type="dxa" w:w="3515"/>
            <w:shd w:val="clear" w:color="auto" w:fill="E8EEF6"/>
          </w:tcPr>
          <w:p>
            <w:pPr>
              <w:spacing w:after="0" w:before="0"/>
            </w:pPr>
            <w:r/>
            <w:r>
              <w:rPr>
                <w:rFonts w:ascii="Arial" w:hAnsi="Arial"/>
                <w:b w:val="0"/>
                <w:sz w:val="15"/>
              </w:rPr>
              <w:t>wfl.WorkflowTemplate</w:t>
            </w:r>
          </w:p>
        </w:tc>
        <w:tc>
          <w:tcPr>
            <w:tcW w:type="dxa" w:w="10205"/>
            <w:shd w:val="clear" w:color="auto" w:fill="E8EEF6"/>
          </w:tcPr>
          <w:p>
            <w:pPr>
              <w:spacing w:after="0" w:before="0"/>
            </w:pPr>
            <w:r/>
            <w:r>
              <w:rPr>
                <w:rFonts w:ascii="Arial" w:hAnsi="Arial"/>
                <w:b w:val="0"/>
                <w:sz w:val="15"/>
              </w:rPr>
              <w:t>Workflow template version; a published version is immutable and its parts change only while it is a draft (044, DR-41) (FR-WFL-001/028, BR-WFL-019, AC-WFL-6)</w:t>
            </w:r>
          </w:p>
        </w:tc>
        <w:tc>
          <w:tcPr>
            <w:tcW w:type="dxa" w:w="1701"/>
            <w:shd w:val="clear" w:color="auto" w:fill="E8EEF6"/>
          </w:tcPr>
          <w:p>
            <w:pPr>
              <w:spacing w:after="0" w:before="0"/>
            </w:pPr>
            <w:r/>
            <w:r>
              <w:rPr>
                <w:rFonts w:ascii="Arial" w:hAnsi="Arial"/>
                <w:b w:val="0"/>
                <w:sz w:val="15"/>
              </w:rPr>
              <w:t>m6_wf_templates_1</w:t>
            </w:r>
          </w:p>
        </w:tc>
      </w:tr>
      <w:tr>
        <w:trPr>
          <w:cantSplit w:val="true"/>
        </w:trPr>
        <w:tc>
          <w:tcPr>
            <w:tcW w:type="dxa" w:w="3515"/>
          </w:tcPr>
          <w:p>
            <w:pPr>
              <w:spacing w:after="0" w:before="0"/>
            </w:pPr>
            <w:r/>
            <w:r>
              <w:rPr>
                <w:rFonts w:ascii="Arial" w:hAnsi="Arial"/>
                <w:b w:val="0"/>
                <w:sz w:val="15"/>
              </w:rPr>
              <w:t>wfl.WorkflowTransition</w:t>
            </w:r>
          </w:p>
        </w:tc>
        <w:tc>
          <w:tcPr>
            <w:tcW w:type="dxa" w:w="10205"/>
          </w:tcPr>
          <w:p>
            <w:pPr>
              <w:spacing w:after="0" w:before="0"/>
            </w:pPr>
            <w:r/>
            <w:r>
              <w:rPr>
                <w:rFonts w:ascii="Arial" w:hAnsi="Arial"/>
                <w:b w:val="0"/>
                <w:sz w:val="15"/>
              </w:rPr>
              <w:t>Changes only while its template version is a draft (044, DR-41). Transition between two stages with a condition and a priority; a linear flow with simple conditional branching (FR-WFL-006, BR-WFL-001, D-8)</w:t>
            </w:r>
          </w:p>
        </w:tc>
        <w:tc>
          <w:tcPr>
            <w:tcW w:type="dxa" w:w="1701"/>
          </w:tcPr>
          <w:p>
            <w:pPr>
              <w:spacing w:after="0" w:before="0"/>
            </w:pPr>
            <w:r/>
            <w:r>
              <w:rPr>
                <w:rFonts w:ascii="Arial" w:hAnsi="Arial"/>
                <w:b w:val="0"/>
                <w:sz w:val="15"/>
              </w:rPr>
              <w:t>m6_wf_templates_2</w:t>
            </w:r>
          </w:p>
        </w:tc>
      </w:tr>
    </w:tbl>
    <w:p>
      <w:pPr>
        <w:spacing w:after="40"/>
      </w:pPr>
    </w:p>
    <w:p>
      <w:pPr>
        <w:pStyle w:val="Heading1"/>
      </w:pPr>
      <w:r>
        <w:rPr>
          <w:rFonts w:ascii="Arial" w:hAnsi="Arial"/>
          <w:color w:val="1F3A5F"/>
        </w:rPr>
        <w:t>Appendix B  Reconciliation with the DDL</w:t>
      </w:r>
    </w:p>
    <w:p>
      <w:pPr>
        <w:spacing w:after="120"/>
      </w:pPr>
      <w:r>
        <w:rPr>
          <w:rFonts w:ascii="Arial" w:hAnsi="Arial"/>
          <w:b w:val="0"/>
          <w:i w:val="0"/>
          <w:sz w:val="19"/>
        </w:rPr>
        <w:t>Every count below is taken from the model and the generated T-SQL, and the build stops if any count disagrees with the DDL.</w:t>
      </w:r>
    </w:p>
    <w:tbl>
      <w:tblPr>
        <w:tblStyle w:val="TableGrid"/>
        <w:tblW w:type="auto" w:w="0"/>
        <w:jc w:val="left"/>
        <w:tblLayout w:type="fixed"/>
        <w:tblLook w:firstColumn="1" w:firstRow="1" w:lastColumn="0" w:lastRow="0" w:noHBand="0" w:noVBand="1" w:val="04A0"/>
      </w:tblPr>
      <w:tblGrid>
        <w:gridCol w:w="4989"/>
        <w:gridCol w:w="1474"/>
        <w:gridCol w:w="8391"/>
      </w:tblGrid>
      <w:tr>
        <w:trPr>
          <w:tblHeader w:val="true"/>
        </w:trPr>
        <w:tc>
          <w:tcPr>
            <w:tcW w:type="dxa" w:w="4989"/>
            <w:shd w:val="clear" w:color="auto" w:fill="1F3A5F"/>
          </w:tcPr>
          <w:p>
            <w:pPr>
              <w:spacing w:after="0" w:before="0"/>
            </w:pPr>
            <w:r/>
            <w:r>
              <w:rPr>
                <w:rFonts w:ascii="Arial" w:hAnsi="Arial"/>
                <w:b/>
                <w:color w:val="FFFFFF"/>
                <w:sz w:val="17"/>
              </w:rPr>
              <w:t>Quantity</w:t>
            </w:r>
          </w:p>
        </w:tc>
        <w:tc>
          <w:tcPr>
            <w:tcW w:type="dxa" w:w="1474"/>
            <w:shd w:val="clear" w:color="auto" w:fill="1F3A5F"/>
          </w:tcPr>
          <w:p>
            <w:pPr>
              <w:spacing w:after="0" w:before="0"/>
            </w:pPr>
            <w:r/>
            <w:r>
              <w:rPr>
                <w:rFonts w:ascii="Arial" w:hAnsi="Arial"/>
                <w:b/>
                <w:color w:val="FFFFFF"/>
                <w:sz w:val="17"/>
              </w:rPr>
              <w:t>Count</w:t>
            </w:r>
          </w:p>
        </w:tc>
        <w:tc>
          <w:tcPr>
            <w:tcW w:type="dxa" w:w="8391"/>
            <w:shd w:val="clear" w:color="auto" w:fill="1F3A5F"/>
          </w:tcPr>
          <w:p>
            <w:pPr>
              <w:spacing w:after="0" w:before="0"/>
            </w:pPr>
            <w:r/>
            <w:r>
              <w:rPr>
                <w:rFonts w:ascii="Arial" w:hAnsi="Arial"/>
                <w:b/>
                <w:color w:val="FFFFFF"/>
                <w:sz w:val="17"/>
              </w:rPr>
              <w:t>How it is obtained</w:t>
            </w:r>
          </w:p>
        </w:tc>
      </w:tr>
      <w:tr>
        <w:trPr>
          <w:cantSplit w:val="true"/>
        </w:trPr>
        <w:tc>
          <w:tcPr>
            <w:tcW w:type="dxa" w:w="4989"/>
          </w:tcPr>
          <w:p>
            <w:pPr>
              <w:spacing w:after="0" w:before="0"/>
            </w:pPr>
            <w:r/>
            <w:r>
              <w:rPr>
                <w:rFonts w:ascii="Arial" w:hAnsi="Arial"/>
                <w:b w:val="0"/>
                <w:sz w:val="17"/>
              </w:rPr>
              <w:t>Tables</w:t>
            </w:r>
          </w:p>
        </w:tc>
        <w:tc>
          <w:tcPr>
            <w:tcW w:type="dxa" w:w="1474"/>
          </w:tcPr>
          <w:p>
            <w:pPr>
              <w:spacing w:after="0" w:before="0"/>
            </w:pPr>
            <w:r/>
            <w:r>
              <w:rPr>
                <w:rFonts w:ascii="Arial" w:hAnsi="Arial"/>
                <w:b w:val="0"/>
                <w:sz w:val="17"/>
              </w:rPr>
              <w:t>237</w:t>
            </w:r>
          </w:p>
        </w:tc>
        <w:tc>
          <w:tcPr>
            <w:tcW w:type="dxa" w:w="8391"/>
          </w:tcPr>
          <w:p>
            <w:pPr>
              <w:spacing w:after="0" w:before="0"/>
            </w:pPr>
            <w:r/>
            <w:r>
              <w:rPr>
                <w:rFonts w:ascii="Arial" w:hAnsi="Arial"/>
                <w:b w:val="0"/>
                <w:sz w:val="17"/>
              </w:rPr>
              <w:t>CREATE TABLE statements in 001_tables.sql</w:t>
            </w:r>
          </w:p>
        </w:tc>
      </w:tr>
      <w:tr>
        <w:trPr>
          <w:cantSplit w:val="true"/>
        </w:trPr>
        <w:tc>
          <w:tcPr>
            <w:tcW w:type="dxa" w:w="4989"/>
            <w:shd w:val="clear" w:color="auto" w:fill="E8EEF6"/>
          </w:tcPr>
          <w:p>
            <w:pPr>
              <w:spacing w:after="0" w:before="0"/>
            </w:pPr>
            <w:r/>
            <w:r>
              <w:rPr>
                <w:rFonts w:ascii="Arial" w:hAnsi="Arial"/>
                <w:b w:val="0"/>
                <w:sz w:val="17"/>
              </w:rPr>
              <w:t>Schemas</w:t>
            </w:r>
          </w:p>
        </w:tc>
        <w:tc>
          <w:tcPr>
            <w:tcW w:type="dxa" w:w="1474"/>
            <w:shd w:val="clear" w:color="auto" w:fill="E8EEF6"/>
          </w:tcPr>
          <w:p>
            <w:pPr>
              <w:spacing w:after="0" w:before="0"/>
            </w:pPr>
            <w:r/>
            <w:r>
              <w:rPr>
                <w:rFonts w:ascii="Arial" w:hAnsi="Arial"/>
                <w:b w:val="0"/>
                <w:sz w:val="17"/>
              </w:rPr>
              <w:t>20</w:t>
            </w:r>
          </w:p>
        </w:tc>
        <w:tc>
          <w:tcPr>
            <w:tcW w:type="dxa" w:w="8391"/>
            <w:shd w:val="clear" w:color="auto" w:fill="E8EEF6"/>
          </w:tcPr>
          <w:p>
            <w:pPr>
              <w:spacing w:after="0" w:before="0"/>
            </w:pPr>
            <w:r/>
            <w:r>
              <w:rPr>
                <w:rFonts w:ascii="Arial" w:hAnsi="Arial"/>
                <w:b w:val="0"/>
                <w:sz w:val="17"/>
              </w:rPr>
              <w:t>Distinct schema prefixes of the tables</w:t>
            </w:r>
          </w:p>
        </w:tc>
      </w:tr>
      <w:tr>
        <w:trPr>
          <w:cantSplit w:val="true"/>
        </w:trPr>
        <w:tc>
          <w:tcPr>
            <w:tcW w:type="dxa" w:w="4989"/>
          </w:tcPr>
          <w:p>
            <w:pPr>
              <w:spacing w:after="0" w:before="0"/>
            </w:pPr>
            <w:r/>
            <w:r>
              <w:rPr>
                <w:rFonts w:ascii="Arial" w:hAnsi="Arial"/>
                <w:b w:val="0"/>
                <w:sz w:val="17"/>
              </w:rPr>
              <w:t>Foreign keys (total)</w:t>
            </w:r>
          </w:p>
        </w:tc>
        <w:tc>
          <w:tcPr>
            <w:tcW w:type="dxa" w:w="1474"/>
          </w:tcPr>
          <w:p>
            <w:pPr>
              <w:spacing w:after="0" w:before="0"/>
            </w:pPr>
            <w:r/>
            <w:r>
              <w:rPr>
                <w:rFonts w:ascii="Arial" w:hAnsi="Arial"/>
                <w:b w:val="0"/>
                <w:sz w:val="17"/>
              </w:rPr>
              <w:t>884</w:t>
            </w:r>
          </w:p>
        </w:tc>
        <w:tc>
          <w:tcPr>
            <w:tcW w:type="dxa" w:w="8391"/>
          </w:tcPr>
          <w:p>
            <w:pPr>
              <w:spacing w:after="0" w:before="0"/>
            </w:pPr>
            <w:r/>
            <w:r>
              <w:rPr>
                <w:rFonts w:ascii="Arial" w:hAnsi="Arial"/>
                <w:b w:val="0"/>
                <w:sz w:val="17"/>
              </w:rPr>
              <w:t>ALTER TABLE … FOREIGN KEY statements in 002_foreign_keys.sql</w:t>
            </w:r>
          </w:p>
        </w:tc>
      </w:tr>
      <w:tr>
        <w:trPr>
          <w:cantSplit w:val="true"/>
        </w:trPr>
        <w:tc>
          <w:tcPr>
            <w:tcW w:type="dxa" w:w="4989"/>
            <w:shd w:val="clear" w:color="auto" w:fill="E8EEF6"/>
          </w:tcPr>
          <w:p>
            <w:pPr>
              <w:spacing w:after="0" w:before="0"/>
            </w:pPr>
            <w:r/>
            <w:r>
              <w:rPr>
                <w:rFonts w:ascii="Arial" w:hAnsi="Arial"/>
                <w:b w:val="0"/>
                <w:sz w:val="17"/>
              </w:rPr>
              <w:t xml:space="preserve">  tenant ownership (TenantId → plat.Tenant)</w:t>
            </w:r>
          </w:p>
        </w:tc>
        <w:tc>
          <w:tcPr>
            <w:tcW w:type="dxa" w:w="1474"/>
            <w:shd w:val="clear" w:color="auto" w:fill="E8EEF6"/>
          </w:tcPr>
          <w:p>
            <w:pPr>
              <w:spacing w:after="0" w:before="0"/>
            </w:pPr>
            <w:r/>
            <w:r>
              <w:rPr>
                <w:rFonts w:ascii="Arial" w:hAnsi="Arial"/>
                <w:b w:val="0"/>
                <w:sz w:val="17"/>
              </w:rPr>
              <w:t>203</w:t>
            </w:r>
          </w:p>
        </w:tc>
        <w:tc>
          <w:tcPr>
            <w:tcW w:type="dxa" w:w="8391"/>
            <w:shd w:val="clear" w:color="auto" w:fill="E8EEF6"/>
          </w:tcPr>
          <w:p>
            <w:pPr>
              <w:spacing w:after="0" w:before="0"/>
            </w:pPr>
            <w:r/>
            <w:r>
              <w:rPr>
                <w:rFonts w:ascii="Arial" w:hAnsi="Arial"/>
                <w:b w:val="0"/>
                <w:sz w:val="17"/>
              </w:rPr>
              <w:t>not drawn; one per tenant-owned table</w:t>
            </w:r>
          </w:p>
        </w:tc>
      </w:tr>
      <w:tr>
        <w:trPr>
          <w:cantSplit w:val="true"/>
        </w:trPr>
        <w:tc>
          <w:tcPr>
            <w:tcW w:type="dxa" w:w="4989"/>
          </w:tcPr>
          <w:p>
            <w:pPr>
              <w:spacing w:after="0" w:before="0"/>
            </w:pPr>
            <w:r/>
            <w:r>
              <w:rPr>
                <w:rFonts w:ascii="Arial" w:hAnsi="Arial"/>
                <w:b w:val="0"/>
                <w:sz w:val="17"/>
              </w:rPr>
              <w:t xml:space="preserve">  model foreign keys</w:t>
            </w:r>
          </w:p>
        </w:tc>
        <w:tc>
          <w:tcPr>
            <w:tcW w:type="dxa" w:w="1474"/>
          </w:tcPr>
          <w:p>
            <w:pPr>
              <w:spacing w:after="0" w:before="0"/>
            </w:pPr>
            <w:r/>
            <w:r>
              <w:rPr>
                <w:rFonts w:ascii="Arial" w:hAnsi="Arial"/>
                <w:b w:val="0"/>
                <w:sz w:val="17"/>
              </w:rPr>
              <w:t>681</w:t>
            </w:r>
          </w:p>
        </w:tc>
        <w:tc>
          <w:tcPr>
            <w:tcW w:type="dxa" w:w="8391"/>
          </w:tcPr>
          <w:p>
            <w:pPr>
              <w:spacing w:after="0" w:before="0"/>
            </w:pPr>
            <w:r/>
            <w:r>
              <w:rPr>
                <w:rFonts w:ascii="Arial" w:hAnsi="Arial"/>
                <w:b w:val="0"/>
                <w:sz w:val="17"/>
              </w:rPr>
              <w:t>from the model; equals total minus ownership</w:t>
            </w:r>
          </w:p>
        </w:tc>
      </w:tr>
      <w:tr>
        <w:trPr>
          <w:cantSplit w:val="true"/>
        </w:trPr>
        <w:tc>
          <w:tcPr>
            <w:tcW w:type="dxa" w:w="4989"/>
            <w:shd w:val="clear" w:color="auto" w:fill="E8EEF6"/>
          </w:tcPr>
          <w:p>
            <w:pPr>
              <w:spacing w:after="0" w:before="0"/>
            </w:pPr>
            <w:r/>
            <w:r>
              <w:rPr>
                <w:rFonts w:ascii="Arial" w:hAnsi="Arial"/>
                <w:b w:val="0"/>
                <w:sz w:val="17"/>
              </w:rPr>
              <w:t xml:space="preserve">    drawn in diagrams</w:t>
            </w:r>
          </w:p>
        </w:tc>
        <w:tc>
          <w:tcPr>
            <w:tcW w:type="dxa" w:w="1474"/>
            <w:shd w:val="clear" w:color="auto" w:fill="E8EEF6"/>
          </w:tcPr>
          <w:p>
            <w:pPr>
              <w:spacing w:after="0" w:before="0"/>
            </w:pPr>
            <w:r/>
            <w:r>
              <w:rPr>
                <w:rFonts w:ascii="Arial" w:hAnsi="Arial"/>
                <w:b w:val="0"/>
                <w:sz w:val="17"/>
              </w:rPr>
              <w:t>606</w:t>
            </w:r>
          </w:p>
        </w:tc>
        <w:tc>
          <w:tcPr>
            <w:tcW w:type="dxa" w:w="8391"/>
            <w:shd w:val="clear" w:color="auto" w:fill="E8EEF6"/>
          </w:tcPr>
          <w:p>
            <w:pPr>
              <w:spacing w:after="0" w:before="0"/>
            </w:pPr>
            <w:r/>
            <w:r>
              <w:rPr>
                <w:rFonts w:ascii="Arial" w:hAnsi="Arial"/>
                <w:b w:val="0"/>
                <w:sz w:val="17"/>
              </w:rPr>
              <w:t>each appears once in a diagram, as a connector and a relation row</w:t>
            </w:r>
          </w:p>
        </w:tc>
      </w:tr>
      <w:tr>
        <w:trPr>
          <w:cantSplit w:val="true"/>
        </w:trPr>
        <w:tc>
          <w:tcPr>
            <w:tcW w:type="dxa" w:w="4989"/>
          </w:tcPr>
          <w:p>
            <w:pPr>
              <w:spacing w:after="0" w:before="0"/>
            </w:pPr>
            <w:r/>
            <w:r>
              <w:rPr>
                <w:rFonts w:ascii="Arial" w:hAnsi="Arial"/>
                <w:b w:val="0"/>
                <w:sz w:val="17"/>
              </w:rPr>
              <w:t xml:space="preserve">    traceability (listed, not drawn)</w:t>
            </w:r>
          </w:p>
        </w:tc>
        <w:tc>
          <w:tcPr>
            <w:tcW w:type="dxa" w:w="1474"/>
          </w:tcPr>
          <w:p>
            <w:pPr>
              <w:spacing w:after="0" w:before="0"/>
            </w:pPr>
            <w:r/>
            <w:r>
              <w:rPr>
                <w:rFonts w:ascii="Arial" w:hAnsi="Arial"/>
                <w:b w:val="0"/>
                <w:sz w:val="17"/>
              </w:rPr>
              <w:t>75</w:t>
            </w:r>
          </w:p>
        </w:tc>
        <w:tc>
          <w:tcPr>
            <w:tcW w:type="dxa" w:w="8391"/>
          </w:tcPr>
          <w:p>
            <w:pPr>
              <w:spacing w:after="0" w:before="0"/>
            </w:pPr>
            <w:r/>
            <w:r>
              <w:rPr>
                <w:rFonts w:ascii="Arial" w:hAnsi="Arial"/>
                <w:b w:val="0"/>
                <w:sz w:val="17"/>
              </w:rPr>
              <w:t>provenance and audit links</w:t>
            </w:r>
          </w:p>
        </w:tc>
      </w:tr>
      <w:tr>
        <w:trPr>
          <w:cantSplit w:val="true"/>
        </w:trPr>
        <w:tc>
          <w:tcPr>
            <w:tcW w:type="dxa" w:w="4989"/>
            <w:shd w:val="clear" w:color="auto" w:fill="E8EEF6"/>
          </w:tcPr>
          <w:p>
            <w:pPr>
              <w:spacing w:after="0" w:before="0"/>
            </w:pPr>
            <w:r/>
            <w:r>
              <w:rPr>
                <w:rFonts w:ascii="Arial" w:hAnsi="Arial"/>
                <w:b w:val="0"/>
                <w:sz w:val="17"/>
              </w:rPr>
              <w:t>Unique constraints</w:t>
            </w:r>
          </w:p>
        </w:tc>
        <w:tc>
          <w:tcPr>
            <w:tcW w:type="dxa" w:w="1474"/>
            <w:shd w:val="clear" w:color="auto" w:fill="E8EEF6"/>
          </w:tcPr>
          <w:p>
            <w:pPr>
              <w:spacing w:after="0" w:before="0"/>
            </w:pPr>
            <w:r/>
            <w:r>
              <w:rPr>
                <w:rFonts w:ascii="Arial" w:hAnsi="Arial"/>
                <w:b w:val="0"/>
                <w:sz w:val="17"/>
              </w:rPr>
              <w:t>633</w:t>
            </w:r>
          </w:p>
        </w:tc>
        <w:tc>
          <w:tcPr>
            <w:tcW w:type="dxa" w:w="8391"/>
            <w:shd w:val="clear" w:color="auto" w:fill="E8EEF6"/>
          </w:tcPr>
          <w:p>
            <w:pPr>
              <w:spacing w:after="0" w:before="0"/>
            </w:pPr>
            <w:r/>
            <w:r>
              <w:rPr>
                <w:rFonts w:ascii="Arial" w:hAnsi="Arial"/>
                <w:b w:val="0"/>
                <w:sz w:val="17"/>
              </w:rPr>
              <w:t>UQ_ constraints and unique filtered indexes</w:t>
            </w:r>
          </w:p>
        </w:tc>
      </w:tr>
      <w:tr>
        <w:trPr>
          <w:cantSplit w:val="true"/>
        </w:trPr>
        <w:tc>
          <w:tcPr>
            <w:tcW w:type="dxa" w:w="4989"/>
          </w:tcPr>
          <w:p>
            <w:pPr>
              <w:spacing w:after="0" w:before="0"/>
            </w:pPr>
            <w:r/>
            <w:r>
              <w:rPr>
                <w:rFonts w:ascii="Arial" w:hAnsi="Arial"/>
                <w:b w:val="0"/>
                <w:sz w:val="17"/>
              </w:rPr>
              <w:t>Indexes</w:t>
            </w:r>
          </w:p>
        </w:tc>
        <w:tc>
          <w:tcPr>
            <w:tcW w:type="dxa" w:w="1474"/>
          </w:tcPr>
          <w:p>
            <w:pPr>
              <w:spacing w:after="0" w:before="0"/>
            </w:pPr>
            <w:r/>
            <w:r>
              <w:rPr>
                <w:rFonts w:ascii="Arial" w:hAnsi="Arial"/>
                <w:b w:val="0"/>
                <w:sz w:val="17"/>
              </w:rPr>
              <w:t>779</w:t>
            </w:r>
          </w:p>
        </w:tc>
        <w:tc>
          <w:tcPr>
            <w:tcW w:type="dxa" w:w="8391"/>
          </w:tcPr>
          <w:p>
            <w:pPr>
              <w:spacing w:after="0" w:before="0"/>
            </w:pPr>
            <w:r/>
            <w:r>
              <w:rPr>
                <w:rFonts w:ascii="Arial" w:hAnsi="Arial"/>
                <w:b w:val="0"/>
                <w:sz w:val="17"/>
              </w:rPr>
              <w:t>CREATE INDEX statements in 003_indexes.sql</w:t>
            </w:r>
          </w:p>
        </w:tc>
      </w:tr>
      <w:tr>
        <w:trPr>
          <w:cantSplit w:val="true"/>
        </w:trPr>
        <w:tc>
          <w:tcPr>
            <w:tcW w:type="dxa" w:w="4989"/>
            <w:shd w:val="clear" w:color="auto" w:fill="E8EEF6"/>
          </w:tcPr>
          <w:p>
            <w:pPr>
              <w:spacing w:after="0" w:before="0"/>
            </w:pPr>
            <w:r/>
            <w:r>
              <w:rPr>
                <w:rFonts w:ascii="Arial" w:hAnsi="Arial"/>
                <w:b w:val="0"/>
                <w:sz w:val="17"/>
              </w:rPr>
              <w:t>Diagrams</w:t>
            </w:r>
          </w:p>
        </w:tc>
        <w:tc>
          <w:tcPr>
            <w:tcW w:type="dxa" w:w="1474"/>
            <w:shd w:val="clear" w:color="auto" w:fill="E8EEF6"/>
          </w:tcPr>
          <w:p>
            <w:pPr>
              <w:spacing w:after="0" w:before="0"/>
            </w:pPr>
            <w:r/>
            <w:r>
              <w:rPr>
                <w:rFonts w:ascii="Arial" w:hAnsi="Arial"/>
                <w:b w:val="0"/>
                <w:sz w:val="17"/>
              </w:rPr>
              <w:t>89</w:t>
            </w:r>
          </w:p>
        </w:tc>
        <w:tc>
          <w:tcPr>
            <w:tcW w:type="dxa" w:w="8391"/>
            <w:shd w:val="clear" w:color="auto" w:fill="E8EEF6"/>
          </w:tcPr>
          <w:p>
            <w:pPr>
              <w:spacing w:after="0" w:before="0"/>
            </w:pPr>
            <w:r/>
            <w:r>
              <w:rPr>
                <w:rFonts w:ascii="Arial" w:hAnsi="Arial"/>
                <w:b w:val="0"/>
                <w:sz w:val="17"/>
              </w:rPr>
              <w:t>including the legend</w:t>
            </w:r>
          </w:p>
        </w:tc>
      </w:tr>
    </w:tbl>
    <w:p>
      <w:pPr>
        <w:spacing w:after="40"/>
      </w:pPr>
    </w:p>
    <w:sectPr w:rsidR="00FC693F" w:rsidRPr="0006063C" w:rsidSect="00034616">
      <w:pgSz w:w="23811" w:h="16838"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r>
      <w:rPr>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6"/>
      </w:rPr>
      <w:t>BankFas · Database relationship diagrams · v0.5 draft · English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