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كتالوج قواعد الأعمال</w:t>
      </w:r>
    </w:p>
    <w:p>
      <w:pPr>
        <w:bidi/>
        <w:spacing w:after="300" w:line="300"/>
        <w:jc w:val="right"/>
      </w:pPr>
      <w:r>
        <w:rPr>
          <w:rFonts w:ascii="Arial" w:cs="Arial" w:eastAsia="Arial" w:hAnsi="Arial"/>
          <w:color w:val="4B5565"/>
          <w:sz w:val="22"/>
          <w:szCs w:val="22"/>
          <w:rtl/>
        </w:rPr>
        <w:t xml:space="preserve">القواعد التي يفرضها النظام فعلاً، مرقّمة ومنسوبة إلى مكان تطبيقها والاختبار الذي يثبتها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دوال قاعدة البيانات ومُطلِقاتها وقيودها، وأخطاء الخادم، بعد الالتزام b983b22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الملف المرافق</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Masslak_Business_Rules_Catalog_AR_v1.0.xlsx: كل القواعد، كل قاعدة في سطر برقم ثابت</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في سجل الوثائق</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البند أ4</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الاستخراج</w:t>
      </w:r>
    </w:p>
    <w:p>
      <w:pPr>
        <w:bidi/>
        <w:spacing w:after="120" w:line="300"/>
        <w:jc w:val="right"/>
      </w:pPr>
      <w:r>
        <w:rPr>
          <w:rFonts w:ascii="Arial" w:cs="Arial" w:eastAsia="Arial" w:hAnsi="Arial"/>
          <w:color w:val="0F1B2D"/>
          <w:sz w:val="21"/>
          <w:szCs w:val="21"/>
          <w:rtl/>
        </w:rPr>
        <w:t xml:space="preserve">قواعد الأعمال في مسلك ليست في وثيقة منفصلة عن الكود، بل في الكود نفسه: في دوال قاعدة البيانات ومُطلِقاتها التي لا يتجاوزها أي مسار، وفي قيود الجداول، وفي فحوص الخادم قبل أن يصل الطلب إلى القاعدة. استُخرج هذا الكتالوج آلياً منها، فهو يصف ما يفعله النظام اليوم لا ما يُراد أن يفعله.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349"/>
        <w:gridCol w:w="5783"/>
      </w:tblGrid>
      <w:tr>
        <w:trPr>
          <w:tblHeader/>
        </w:trPr>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الطبقة</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العدد</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تعنيه</w:t>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القاعدة (BR-D)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275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أخطاء ترفعها دوال القاعدة ومُطلِقاتها برمز ورسالة؛ تُفرض على كل مسار، حتى الأدوات والصيانة</w:t>
            </w:r>
          </w:p>
        </w:tc>
      </w:tr>
      <w:tr>
        <w:trPr>
          <w:cantSplit/>
        </w:trPr>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الخادم (BR-A)</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480</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أخطاء يرفضها الخادم برمز ورمز HTTP قبل الوصول إلى القاعدة، أو بعدها بلغة المستخدم</w:t>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قيود الجداول (BR-C)</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1543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قيود CHECK: القيم المسموحة، والحقول المطلوبة معاً، والحالات المتسقة</w:t>
            </w:r>
          </w:p>
        </w:tc>
      </w:tr>
      <w:tr>
        <w:trPr>
          <w:cantSplit/>
        </w:trPr>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رموز في الطبقتين</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29</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يجيب الخادم أولاً برسالة واضحة، والقاعدة تضمن القاعدة نفسها إن تجاوزها أحد</w:t>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يذكر رمزها اختبار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476 من 755</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يذكر رمزها ملف واحد على الأقل من اختبارات الخادم أو القاعدة</w:t>
            </w:r>
          </w:p>
        </w:tc>
      </w:tr>
    </w:tbl>
    <w:p>
      <w:pPr>
        <w:bidi/>
        <w:spacing w:after="120" w:line="300"/>
        <w:jc w:val="right"/>
      </w:pPr>
      <w:r>
        <w:rPr>
          <w:rFonts w:ascii="Arial" w:cs="Arial" w:eastAsia="Arial" w:hAnsi="Arial"/>
          <w:color w:val="0F1B2D"/>
          <w:sz w:val="21"/>
          <w:szCs w:val="21"/>
          <w:rtl/>
        </w:rPr>
        <w:t xml:space="preserve">ويضاف إليها عزل الصفوف بين الشركات (RLS) على كل جداول الشركات، وهو قاعدة عامة لا تظهر رمزاً لكل جدول، ويختبرها test_isolation وفحوص القاعدة.</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عائلات القواعد وأهمها</w:t>
      </w:r>
    </w:p>
    <w:p>
      <w:pPr>
        <w:bidi/>
        <w:spacing w:after="120" w:line="300"/>
        <w:jc w:val="right"/>
      </w:pPr>
      <w:r>
        <w:rPr>
          <w:rFonts w:ascii="Arial" w:cs="Arial" w:eastAsia="Arial" w:hAnsi="Arial"/>
          <w:color w:val="0F1B2D"/>
          <w:sz w:val="21"/>
          <w:szCs w:val="21"/>
          <w:rtl/>
        </w:rPr>
        <w:t xml:space="preserve">القواعد أدناه مختارة لتمثيل كل عائلة. القائمة الكاملة في ملف Excel.</w:t>
      </w:r>
    </w:p>
    <w:p>
      <w:pPr>
        <w:pStyle w:val="Heading2"/>
        <w:keepNext/>
        <w:bidi/>
        <w:spacing w:after="100" w:before="240"/>
        <w:jc w:val="right"/>
      </w:pPr>
      <w:r>
        <w:rPr>
          <w:rFonts w:ascii="Arial" w:cs="Arial" w:eastAsia="Arial" w:hAnsi="Arial"/>
          <w:b/>
          <w:bCs/>
          <w:color w:val="0A5BD3"/>
          <w:sz w:val="24"/>
          <w:szCs w:val="24"/>
          <w:rtl/>
        </w:rPr>
        <w:t xml:space="preserve">2.1 المال والدفتر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UNBALANCED_TXN</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حركة مالية متوازنة: المدين يساوي الدائن</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fin.tg_ledger_txn_balanced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BALANCE_WRITE_FORBIDDEN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رصيد المحفظة لا يُكتب مباشرة، ويتحرك بقيود الدفتر فقط</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fin.tg_wallet_balance_guard</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CURRENCY_MISMATCH</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عملة القيد هي عملة المحفظة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fin.tg_ledger_entry_apply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LEDGER_DAY_CLOSED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اليوم المقفل لا يُقيد فيه؛ يُصحح بقيد اليوم</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fin.tg_ledger_entry_apply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REVERSAL_NOT_MIRROR</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القيد العكسي يطابق القيد الأصلي تماماً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fin.tg_reversal_mirrors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ALLOCATION_MISMATCH</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توزيع السعر على أطرافه يساوي الإجمالي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fin.tg_allocation_balanced</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INSUFFICIENT_BALANCE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دفع من محفظة رصيدها لا يكفي</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fin.tg_ledger_entry_apply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REFUND_HOLD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على مبلغ الاسترداد يتحرر حين ينتهي الاسترداد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fin.tg_payment_refund_rules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2.2 الحجز والمقاعد والدفع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SEAT_ALREADY_SOLD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المقطع من المقعد يُباع مرة واحدة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ops.tg_seat_segment_guard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SEAT_TAKEN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المقعد محجوز مؤقتاً لغيرك</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modules/sales/service.py:create_hold</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test_e2e.py، test_review_hardening.py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INVALID_TRANSITION</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والتذكرة والدفع لا تنتقل إلا بين الحالات المسموحة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sales.tg_booking_transition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STOP_OUTSIDE_TICKET</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من محطة تغطيها التذكرة فقط</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sales.tg_boarding_stop</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TOO_MANY_LAP_INFANTS</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عدد الرضع على الحضن لا يتجاوز عدد البالغين</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sales.tg_lap_infant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PAYMENT_METHOD_DISABLED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 الدفع المغلق لا يقبل حجزاً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sales.tg_booking_pay_option</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NO_ACTIVE_PROVIDER</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 يحتاج مزوداً لا يُفتح دون مزود نشط</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fin.tg_payment_method_rules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LAST_PAYMENT_METHOD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يبقى خيار دفع واحد مفتوحاً على الأقل</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fin.tg_payment_method_rules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PAY_BY_REQUIRED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المؤجل الدفع له موعد دفع</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sales.tg_booking_pay_option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2.3 العزل والصلاحيات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TENANT_MISMATCH</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يشير صف شركة إلى صف شركة أخرى</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sys.tg_same_company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SESSION_COMPANY_NOT_MEMBER</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جلسة الشركة لمستخدم عضو نشط فيها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iam.tg_session_company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CONTEXT_TICKET_STALE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سياق الطلب موقّع وحديث، فلا يُنتحل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sys.set_context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test_verified_context.py،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FORBIDDEN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العملية خارج صلاحية المستخدم أو بوابته</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iam.tg_bank_account_verify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test_documents.py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AUTHORITY_SCOPE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يُسلَّم البيان إلى جهة المسار نفسها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brd.tg_delivery_scope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2.4 فصل المهام والموافقات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FOUR_EYES</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يعتمد أحد طلبه، ولا يدفع من اعتمد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fleet.tg_license_change_four_eyes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test_integration.py، test_launch.py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APPROVAL_LEVEL</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تُتخذ قرارات مصفوفة الموافقات بالترتيب</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fin.tg_approval_decision</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BREAK_GLASS_TOO_LONG</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الوصول الطارئ محدود المدة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sec.tg_break_glass_rules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EXTERNAL_ACCESS_TOO_LONG</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وصول المدقق الخارجي محدود الأيام لكل منح</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sec.tg_external_access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test_recheck.py،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REQUIREMENT_SELF_APPROVAL</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يعتمد الموظف تغيير متطلب طلبه بنفسه</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sys.decide_requirement_change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test_design_audit_t3.py، run_tests.sql</w:t>
            </w:r>
          </w:p>
        </w:tc>
      </w:tr>
    </w:tbl>
    <w:p>
      <w:pPr>
        <w:pStyle w:val="Heading2"/>
        <w:keepNext/>
        <w:bidi/>
        <w:spacing w:after="100" w:before="240"/>
        <w:jc w:val="right"/>
      </w:pPr>
      <w:r>
        <w:rPr>
          <w:rFonts w:ascii="Arial" w:cs="Arial" w:eastAsia="Arial" w:hAnsi="Arial"/>
          <w:b/>
          <w:bCs/>
          <w:color w:val="0A5BD3"/>
          <w:sz w:val="24"/>
          <w:szCs w:val="24"/>
          <w:rtl/>
        </w:rPr>
        <w:t xml:space="preserve">2.5 السجل وعدم التغيير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IMMUTABLE_RECORD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السجلات المحمية لا تُعدّل ولا تُحذف</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sys.tg_forbid_mutation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SNAPSHOT_FROZEN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لقطة السعر والقواعد المحفوظة مع الحجز لا تتغير</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sys.tg_json_contract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MANIFEST_SEALED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البيان الصادر يبقى سجلاً كما هو</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brd.tg_manifest_sealed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LEGAL_HOLD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يُمحى شخص تحت حجز قانوني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gov.erase_party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FILE_NOT_CLEAN</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يُوقّع إلا ملف مفحوص سليم</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sec.tg_signature_file_clean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test_design_audit_t3.py، run_tests.sql</w:t>
            </w:r>
          </w:p>
        </w:tc>
      </w:tr>
    </w:tbl>
    <w:p>
      <w:pPr>
        <w:pStyle w:val="Heading2"/>
        <w:keepNext/>
        <w:bidi/>
        <w:spacing w:after="100" w:before="240"/>
        <w:jc w:val="right"/>
      </w:pPr>
      <w:r>
        <w:rPr>
          <w:rFonts w:ascii="Arial" w:cs="Arial" w:eastAsia="Arial" w:hAnsi="Arial"/>
          <w:b/>
          <w:bCs/>
          <w:color w:val="0A5BD3"/>
          <w:sz w:val="24"/>
          <w:szCs w:val="24"/>
          <w:rtl/>
        </w:rPr>
        <w:t xml:space="preserve">2.6 الأسطول والرحلات والتراخيص</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LICENSE_LOCKED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تواريخ التراخيص تتغير بطلب معتمد فقط</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fleet.tg_license_locked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VEHICLE_NOT_OWNED_OR_LEASED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الرحلة بمركبة الشركة نفسها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fleet.tg_vehicle_of_company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CAPACITY_EXCEEDS_VEHICLE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يُباع أكثر من مقاعد المركبة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ops.tg_trip_publish_rules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NOT_ASSIGNED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يمسح السائق تذاكر رحلاته المسندة فقط</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ops.accept_positions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test_telemetry.py،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EVIDENCE_LOW_TRUST</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المخالفة المبنية على مواقع ضعيفة الثقة تحتاج مراجعة شخص</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ops.tg_violation_needs_trust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2.7 الشحن والبيانات والحدود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CARGO_CAPACITY</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تقل سعة العنبر عما حُمّل فعلاً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ship.tg_trip_cargo_capacity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test_cargo_capacity.py، test_parcels.py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CARGO_NOT_OFFERED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يُحجز طرد على رحلة لا تعرض سعة للطرود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ship.cargo_recheck_trip</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MANIFEST_DOC_REQUIRED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الرحلة الدولية له وثيقة وتاريخ ميلاد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brd.tg_person_documents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MANIFEST_CHAIN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تعديل البيان سلسلة إصدارات متصلة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brd.tg_manifest_chain</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2.8 الخصوصية والصورة ومحطات الصعود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PHOTO_DISABLED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الصورة مغلقة حتى أساسها القانوني</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iam.set_party_photo</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test_a_photo_switch.py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EVIDENCE_KIND_NOT_ACCEPTED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الصورة بدليل مقبول لهذا الشخص الآن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iam.request_photo_change</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INVALID_SETTING</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قيمة الإعداد ضمن ما تسمح به المنصة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iam.request_photo_setting_change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test_boarding_stations.py، test_photo_settings.py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DPIA_REQUIRED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تُفتح مرحلة المساعد الذكي ومركز الاتصال دون تقييم أثر معتمد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sys.tg_dpia_gated_features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test_modules.py،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INVALID_GATE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الكاونتر له شركة تشغيل، والبوابات الأخرى بلا شركة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net.open_station_gate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GRANT_EXISTS</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يتكرر منح نشط لشركة تشغيل</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modules/boarding/service.py:add_grant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test_boarding_stations.py</w:t>
            </w:r>
          </w:p>
        </w:tc>
      </w:tr>
    </w:tbl>
    <w:p>
      <w:pPr>
        <w:pStyle w:val="Heading2"/>
        <w:keepNext/>
        <w:bidi/>
        <w:spacing w:after="100" w:before="240"/>
        <w:jc w:val="right"/>
      </w:pPr>
      <w:r>
        <w:rPr>
          <w:rFonts w:ascii="Arial" w:cs="Arial" w:eastAsia="Arial" w:hAnsi="Arial"/>
          <w:b/>
          <w:bCs/>
          <w:color w:val="0A5BD3"/>
          <w:sz w:val="24"/>
          <w:szCs w:val="24"/>
          <w:rtl/>
        </w:rPr>
        <w:t xml:space="preserve">2.9 النقد والأسواق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CASH_LIMIT_REACHED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يتوقف البيع النقدي حين يبلغ دين الناقل حده</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modules/cash/service.py:_within_limit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REMITTANCE_TOO_LARGE</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يُسجَّل توريد أكبر من الدين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modules/cash/service.py:record_remittance</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REMITTANCE_FINAL</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التوريد المؤكد أو المرفوض لا يتغير</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fin.tg_cash_remittance_rules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MARKET_CURRENCY_FIXED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السوق المفتوح يحتفظ بعملته</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ref.tg_market_rules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قراءة ملف Excel</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الورقة</w:t>
            </w:r>
          </w:p>
        </w:tc>
        <w:tc>
          <w:tcPr>
            <w:tcW w:type="dxa" w:w="751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الملخص</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الأعداد، وتوزيع القواعد على المجالات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القاعدة</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BR-D: الرمز، والرسالة كما في الكود، والدالة، وهل هي مُطلِق وعلى أي جدول، والاختبارات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الخادم</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BR-A: رمز HTTP، والرمز، والرسالة، والملف والدالة، والاختبارات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قيود الجداول</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BR-C: الجدول، واسم القيد، وتعريفه</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فهرس الرموز</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كل رمز: أين يُفرض، وفي كم موضع، والاختبارات التي تذكره</w:t>
            </w:r>
          </w:p>
        </w:tc>
      </w:tr>
    </w:tbl>
    <w:p>
      <w:pPr>
        <w:pStyle w:val="ListParagraph"/>
        <w:numPr>
          <w:ilvl w:val="0"/>
          <w:numId w:val="2"/>
        </w:numPr>
        <w:bidi/>
        <w:spacing w:after="80" w:line="290"/>
        <w:jc w:val="right"/>
      </w:pPr>
      <w:r>
        <w:rPr>
          <w:rFonts w:ascii="Arial" w:cs="Arial" w:eastAsia="Arial" w:hAnsi="Arial"/>
          <w:b/>
          <w:bCs/>
          <w:color w:val="0F1B2D"/>
          <w:sz w:val="21"/>
          <w:szCs w:val="21"/>
          <w:rtl/>
        </w:rPr>
        <w:t xml:space="preserve">الرسالة: </w:t>
      </w:r>
      <w:r>
        <w:rPr>
          <w:rFonts w:ascii="Arial" w:cs="Arial" w:eastAsia="Arial" w:hAnsi="Arial"/>
          <w:color w:val="0F1B2D"/>
          <w:sz w:val="21"/>
          <w:szCs w:val="21"/>
          <w:rtl/>
        </w:rPr>
        <w:t xml:space="preserve">نص الرسالة كما في الكود بالإنجليزية، و% فيها مكان قيمة تُملأ وقت التنفيذ.</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الاختبار: </w:t>
      </w:r>
      <w:r>
        <w:rPr>
          <w:rFonts w:ascii="Arial" w:cs="Arial" w:eastAsia="Arial" w:hAnsi="Arial"/>
          <w:color w:val="0F1B2D"/>
          <w:sz w:val="21"/>
          <w:szCs w:val="21"/>
          <w:rtl/>
        </w:rPr>
        <w:t xml:space="preserve">ملف يذكر الرمز. غياب الاختبار لا يعني أن القاعدة غير مختبرة: كثير من الاختبارات يتحقق من النتيجة دون ذكر الرمز.</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الأرقام: </w:t>
      </w:r>
      <w:r>
        <w:rPr>
          <w:rFonts w:ascii="Arial" w:cs="Arial" w:eastAsia="Arial" w:hAnsi="Arial"/>
          <w:color w:val="0F1B2D"/>
          <w:sz w:val="21"/>
          <w:szCs w:val="21"/>
          <w:rtl/>
        </w:rPr>
        <w:t xml:space="preserve">BR-D وBR-A وBR-C أرقام هذه النسخة؛ وإعادة الاستخراج بعد تغيير الكود تعيد الترقيم، لذا يُذكر الرمز معه دائماً.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ملاحظات للجهة المختصة</w:t>
      </w:r>
    </w:p>
    <w:p>
      <w:pPr>
        <w:pStyle w:val="ListParagraph"/>
        <w:numPr>
          <w:ilvl w:val="0"/>
          <w:numId w:val="2"/>
        </w:numPr>
        <w:bidi/>
        <w:spacing w:after="80" w:line="290"/>
        <w:jc w:val="right"/>
      </w:pPr>
      <w:r>
        <w:rPr>
          <w:rFonts w:ascii="Arial" w:cs="Arial" w:eastAsia="Arial" w:hAnsi="Arial"/>
          <w:color w:val="0F1B2D"/>
          <w:sz w:val="21"/>
          <w:szCs w:val="21"/>
          <w:rtl/>
        </w:rPr>
        <w:t xml:space="preserve">29 رمزاً يُفرض في الطبقتين معاً. والقواعد المالية والعزل وفصل المهام والسجل في القاعدة نفسها، فلا يتجاوزها مسار جديد أو أداة صيانة.</w:t>
      </w:r>
    </w:p>
    <w:p>
      <w:pPr>
        <w:pStyle w:val="ListParagraph"/>
        <w:numPr>
          <w:ilvl w:val="0"/>
          <w:numId w:val="2"/>
        </w:numPr>
        <w:bidi/>
        <w:spacing w:after="80" w:line="290"/>
        <w:jc w:val="right"/>
      </w:pPr>
      <w:r>
        <w:rPr>
          <w:rFonts w:ascii="Arial" w:cs="Arial" w:eastAsia="Arial" w:hAnsi="Arial"/>
          <w:color w:val="0F1B2D"/>
          <w:sz w:val="21"/>
          <w:szCs w:val="21"/>
          <w:rtl/>
        </w:rPr>
        <w:t xml:space="preserve">بعض القواعد في الخادم وحده، مثل حد النقد والتحقق من الخيار والمبلغ في بعض المسارات. يُراجع أيها يجب أن ينزل إلى القاعدة.</w:t>
      </w:r>
    </w:p>
    <w:p>
      <w:pPr>
        <w:pStyle w:val="ListParagraph"/>
        <w:numPr>
          <w:ilvl w:val="0"/>
          <w:numId w:val="2"/>
        </w:numPr>
        <w:bidi/>
        <w:spacing w:after="80" w:line="290"/>
        <w:jc w:val="right"/>
      </w:pPr>
      <w:r>
        <w:rPr>
          <w:rFonts w:ascii="Arial" w:cs="Arial" w:eastAsia="Arial" w:hAnsi="Arial"/>
          <w:color w:val="0F1B2D"/>
          <w:sz w:val="21"/>
          <w:szCs w:val="21"/>
          <w:rtl/>
        </w:rPr>
        <w:t xml:space="preserve">القواعد التي يقررها المالك أو الجهات (نافذة الصعود، قائمة التراخيص، قواعد الصورة) إعدادات في النظام، وقيمها في سجل الوثائق تحت «مدخل من المالك».</w:t>
      </w:r>
    </w:p>
    <w:p>
      <w:pPr>
        <w:pStyle w:val="ListParagraph"/>
        <w:numPr>
          <w:ilvl w:val="0"/>
          <w:numId w:val="2"/>
        </w:numPr>
        <w:bidi/>
        <w:spacing w:after="80" w:line="290"/>
        <w:jc w:val="right"/>
      </w:pPr>
      <w:r>
        <w:rPr>
          <w:rFonts w:ascii="Arial" w:cs="Arial" w:eastAsia="Arial" w:hAnsi="Arial"/>
          <w:color w:val="0F1B2D"/>
          <w:sz w:val="21"/>
          <w:szCs w:val="21"/>
          <w:rtl/>
        </w:rPr>
        <w:t xml:space="preserve">يُعاد استخراج الكتالوج بالأداة docs/readiness/generator/rules_catalog.py بعد كل إصدار.</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كتالوج قواعد الأعمال ·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كتالوج قواعد الأعمال · 1.0</dc:title>
  <dc:creator>Masslak</dc:creator>
  <cp:lastModifiedBy>Un-named</cp:lastModifiedBy>
  <cp:revision>1</cp:revision>
  <dcterms:created xsi:type="dcterms:W3CDTF">2026-10-12T14:59:03.649Z</dcterms:created>
  <dcterms:modified xsi:type="dcterms:W3CDTF">2026-10-12T14:59:03.649Z</dcterms:modified>
</cp:coreProperties>
</file>

<file path=docProps/custom.xml><?xml version="1.0" encoding="utf-8"?>
<Properties xmlns="http://schemas.openxmlformats.org/officeDocument/2006/custom-properties" xmlns:vt="http://schemas.openxmlformats.org/officeDocument/2006/docPropsVTypes"/>
</file>