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line="300"/>
        <w:jc w:val="right"/>
      </w:pPr>
      <w:r>
        <w:rPr>
          <w:rFonts w:ascii="Arial" w:cs="Arial" w:eastAsia="Arial" w:hAnsi="Arial"/>
          <w:b/>
          <w:bCs/>
          <w:color w:val="0A5BD3"/>
          <w:sz w:val="44"/>
          <w:szCs w:val="44"/>
          <w:rtl/>
        </w:rPr>
        <w:t xml:space="preserve">مســلك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0B1F3F"/>
          <w:sz w:val="36"/>
          <w:szCs w:val="36"/>
          <w:rtl/>
        </w:rPr>
        <w:t xml:space="preserve">تقييم أثر حماية البيانات: صورة الصعود</w:t>
      </w:r>
    </w:p>
    <w:p>
      <w:pPr>
        <w:bidi/>
        <w:spacing w:after="300" w:line="300"/>
        <w:jc w:val="right"/>
      </w:pPr>
      <w:r>
        <w:rPr>
          <w:rFonts w:ascii="Arial" w:cs="Arial" w:eastAsia="Arial" w:hAnsi="Arial"/>
          <w:color w:val="4B5565"/>
          <w:sz w:val="22"/>
          <w:szCs w:val="22"/>
          <w:rtl/>
        </w:rPr>
        <w:t xml:space="preserve">تقييم المعالجة قبل تشغيل الميزة، وما يلزم لتشغيلها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الإصدار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0.1 (مسودة للمراجعة والاعتماد)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التاريخ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12 تشرين الأول 2026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الميزة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صورة الصعود (ملفات القاعدة 1086 إلى 1096)، وهي مغلقة عند الإطلاق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يعتمدها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مسؤول حماية البيانات، ومالك المنصة، ومسؤول الأمن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في سجل الوثائق</w:t>
            </w:r>
          </w:p>
        </w:tc>
        <w:tc>
          <w:tcPr>
            <w:tcW w:type="dxa" w:w="6939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البند ج7 (تصميم الأمن ونموذج التهديد)، والبند ز2 (المستند القانوني)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1. وصف المعالجة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751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الوصف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البيانات</w:t>
            </w:r>
          </w:p>
        </w:tc>
        <w:tc>
          <w:tcPr>
            <w:tcW w:type="dxa" w:w="751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صورة وجه الشخص، صورة واحدة على الأكثر لكل شخص، وبياناتها الوصفية (وقت الالتقاط ومن التقطها)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الغرض</w:t>
            </w:r>
          </w:p>
        </w:tc>
        <w:tc>
          <w:tcPr>
            <w:tcW w:type="dxa" w:w="751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التحقق البصري من أن حامل التذكرة هو صاحبها عند الصعود، ومنع استعمال التذكرة من غير صاحبها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أصحاب البيانات</w:t>
            </w:r>
          </w:p>
        </w:tc>
        <w:tc>
          <w:tcPr>
            <w:tcW w:type="dxa" w:w="751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المسافرون؛ ويلتقط رب العائلة صور أفرادها المرتبطين، ومنهم القاصرون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من يرى الصورة</w:t>
            </w:r>
          </w:p>
        </w:tc>
        <w:tc>
          <w:tcPr>
            <w:tcW w:type="dxa" w:w="751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المسافر نفسه عند الطلب؛ والسائق المسند إلى الرحلة ومكتب الناقل والوكيل، كلٌّ حسب إعداد العرض، والرحلة في حالة BOARDING فقط. عند الإطلاق: السائق مسموح، ومكتب الناقل والوكيل غير مسموحين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الحفظ</w:t>
            </w:r>
          </w:p>
        </w:tc>
        <w:tc>
          <w:tcPr>
            <w:tcW w:type="dxa" w:w="751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الملف مشفّر في مخزن الكائنات، ومرجعه في iam.party_photo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المدة</w:t>
            </w:r>
          </w:p>
        </w:tc>
        <w:tc>
          <w:tcPr>
            <w:tcW w:type="dxa" w:w="751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تبقى ما بقي حساب الشخص، وتُمحى مع الشخص في طلب المحو (gov.erase_party_photo)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المعالجة الآلية</w:t>
            </w:r>
          </w:p>
        </w:tc>
        <w:tc>
          <w:tcPr>
            <w:tcW w:type="dxa" w:w="751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لا يستخرج النظام قالباً حيوياً من الصورة ولا يطابقها آلياً؛ التحقق بصري يجريه موظف الصعود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المزودون</w:t>
            </w:r>
          </w:p>
        </w:tc>
        <w:tc>
          <w:tcPr>
            <w:tcW w:type="dxa" w:w="751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>التحقق من الهوية عبر مزود خارجي مبني ومرفوض حتى يُربط مزود (IDENTITY_PROVIDER_NOT_CONFIGURED)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2. الضرورة والتناسب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الأساس القانوني: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لا تُشغَّل الميزة إلا بتغيير يذكر أساسه القانوني ويمر بمراحل الموافقة، ويُسجَّل رقم المستند القانوني مع الاعتماد. المستند نفسه مدخل من المالك (البند ز2).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تقليل البيانات: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صورة واحدة لكل شخص، دون قالب حيوي ودون مطابقة آلية، ولا تُعرض إلا عند الصعود.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قواعد الإلزام: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الصورة إلزامية فقط حيث تنص قاعدة معتمدة بحسب السوق ونطاق الرحلة وفئة المسافر، ومن تاريخ تحدده المنصة؛ وإلا فهي اختيارية أو غير مطلوبة.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الشفافية: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يعرف التطبيق هل الصورة مستعملة وهل يحق للمسافر رؤيتها، ويرى المسافر صورته.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/>
          <w:bCs/>
          <w:color w:val="0F1B2D"/>
          <w:sz w:val="21"/>
          <w:szCs w:val="21"/>
          <w:rtl/>
        </w:rPr>
        <w:t xml:space="preserve">حقوق صاحب البيانات: </w:t>
      </w: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الاطلاع على الصورة، وطلب تغييرها بدليل يقرره شخص ثانٍ، ومحوها مع الحساب.</w:t>
      </w:r>
    </w:p>
    <w:p>
      <w:r>
        <w:br w:type="page"/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3. المخاطر ومعالجتها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964"/>
        <w:gridCol w:w="4241"/>
        <w:gridCol w:w="2120"/>
      </w:tblGrid>
      <w:tr>
        <w:trPr>
          <w:tblHeader/>
        </w:trPr>
        <w:tc>
          <w:tcPr>
            <w:tcW w:type="dxa" w:w="231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</w:t>
            </w:r>
          </w:p>
        </w:tc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الأثر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المعالجة في النظام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الخطر المتبقي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وصول غير مخوّل إلى الصور</w:t>
            </w:r>
          </w:p>
        </w:tc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إعداد العرض لكل دور، والرحلة في حالة BOARDING، والعزل بين الشركات، وتسجيل كل عرض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منخفض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تسرب الملفات من التخزين</w:t>
            </w:r>
          </w:p>
        </w:tc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تشفير الملف، ومفاتيح في خدمة مفاتيح، وتشفير القرص والنسخ الاحتياطية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منخفض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إساءة استعمال من موظف</w:t>
            </w:r>
          </w:p>
        </w:tc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صلاحيات بالأدوار، وسجل عرض مختوم في سجل التدقيق، ومراجعة الوصول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منخفض إلى متوسط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صور القاصرين</w:t>
            </w:r>
          </w:p>
        </w:tc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يلتقطها رب العائلة لأفراده المرتبطين فقط، ولا يلتقطها غيره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متوسط: يلزم نص قانوني لموافقة الولي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استبدال الصورة احتيالاً</w:t>
            </w:r>
          </w:p>
        </w:tc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التغيير بطلب بدليل مقبول لهذا الشخص الآن، يقرره شخص غير صاحب الطلب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منخفض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توسيع الاستعمال لغرض آخر</w:t>
            </w:r>
          </w:p>
        </w:tc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الميزة مغلقة حتى أساسها القانوني، وكل تغيير في الإعدادات يمر بمراحل الموافقة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منخفض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الاحتفاظ أطول من الحاجة</w:t>
            </w:r>
          </w:p>
        </w:tc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المحو مع الشخص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متوسط: لم تُقرر مدة لصور الحسابات المغلقة غير المحذوفة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6"/>
                <w:szCs w:val="16"/>
                <w:rtl/>
              </w:rPr>
              <w:t xml:space="preserve">نقل البيانات إلى مزود</w:t>
            </w:r>
          </w:p>
        </w:tc>
        <w:tc>
          <w:tcPr>
            <w:tcW w:type="dxa" w:w="964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4241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لا مزود مربوطاً؛ والاتصال الخارجي عبر وكيل بقائمة مسموح بها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6"/>
                <w:szCs w:val="16"/>
                <w:rtl/>
              </w:rPr>
              <w:t xml:space="preserve">يُقيَّم عند اختيار المزود مع اتفاقية معالجة</w:t>
            </w:r>
          </w:p>
        </w:tc>
      </w:tr>
    </w:tbl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4. ما يلزم قبل تشغيل الميزة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المستند القانوني ورقمه، ونطاقه: الأسواق، ونطاق الرحلات، وفئات المسافرين.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تحديث سياسة الخصوصية وإشعار المسافر عند الالتقاط.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قرار في مدة الاحتفاظ بصور الحسابات المغلقة، وفي موافقة الولي على صور القاصرين.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تدريب موظفي الصعود على التحقق البصري وعلى عدم نسخ الصور.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شمول الميزة في اختبار الاختراق، ومراجعة إعداد العرض قبل التشغيل.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color w:val="0F1B2D"/>
          <w:sz w:val="21"/>
          <w:szCs w:val="21"/>
          <w:rtl/>
        </w:rPr>
        <w:t xml:space="preserve">قبل ربط مزود للتحقق من الهوية: تقييم أثر مكمّل واتفاقية معالجة بيانات.</w:t>
      </w:r>
    </w:p>
    <w:p>
      <w:pPr>
        <w:pStyle w:val="Heading1"/>
        <w:keepNext/>
        <w:pBdr>
          <w:bottom w:val="single" w:color="0A5BD3" w:sz="10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0B1F3F"/>
          <w:sz w:val="30"/>
          <w:szCs w:val="30"/>
          <w:rtl/>
        </w:rPr>
        <w:t xml:space="preserve">5. الاعتماد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2120"/>
        <w:gridCol w:w="1928"/>
        <w:gridCol w:w="1542"/>
        <w:gridCol w:w="1542"/>
      </w:tblGrid>
      <w:tr>
        <w:trPr>
          <w:tblHeader/>
        </w:trPr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الاسم</w:t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القرار</w:t>
            </w:r>
          </w:p>
        </w:tc>
        <w:tc>
          <w:tcPr>
            <w:tcW w:type="dxa" w:w="1542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التوقيع</w:t>
            </w:r>
          </w:p>
        </w:tc>
        <w:tc>
          <w:tcPr>
            <w:tcW w:type="dxa" w:w="1542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0B1F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التاريخ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مسؤول حماية البيانات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542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542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مالك المنصة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542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542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1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/>
                <w:bCs/>
                <w:color w:val="0F1B2D"/>
                <w:sz w:val="17"/>
                <w:szCs w:val="17"/>
                <w:rtl/>
              </w:rPr>
              <w:t xml:space="preserve">مسؤول الأمن</w:t>
            </w:r>
          </w:p>
        </w:tc>
        <w:tc>
          <w:tcPr>
            <w:tcW w:type="dxa" w:w="212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92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542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542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55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F1B2D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5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4B55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 w:line="300"/>
      <w:jc w:val="right"/>
    </w:pPr>
    <w:r>
      <w:rPr>
        <w:rFonts w:ascii="Arial" w:cs="Arial" w:eastAsia="Arial" w:hAnsi="Arial"/>
        <w:color w:val="4B5565"/>
        <w:sz w:val="16"/>
        <w:szCs w:val="16"/>
        <w:rtl/>
      </w:rPr>
      <w:t xml:space="preserve">مسلك · تقييم أثر حماية البيانات لصورة الصعود · 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مسلك · تقييم أثر حماية البيانات لصورة الصعود · 0.1</dc:title>
  <dc:creator>Masslak</dc:creator>
  <cp:lastModifiedBy>Un-named</cp:lastModifiedBy>
  <cp:revision>1</cp:revision>
  <dcterms:created xsi:type="dcterms:W3CDTF">2026-10-12T17:19:39.776Z</dcterms:created>
  <dcterms:modified xsi:type="dcterms:W3CDTF">2026-10-12T17:19:39.776Z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