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التجهيز قبل اختيار الخادم (الصف 56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«اكمل وجهّز ما يمكن تجهيزه قبل اختيار الخادم».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صار جاهزًا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2"/>
        <w:gridCol w:w="2629"/>
        <w:gridCol w:w="1693"/>
      </w:tblGrid>
      <w:tr>
        <w:trPr>
          <w:cantSplit/>
          <w:tblHeader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جُهّز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ماذا يفعل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تحقّقنا منه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ملف قيم واحد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‎tools/host/site.conf.example‎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قيم خادمكم في مكان واحد: النطاق، وخادم القاعدة، والبريد، ومزوّد DNS، والصورتان، واسم المفتاح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سكربت تجهيز خادم التطبيق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‎tools/host/provision_app_host.sh‎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يكتب من ملف القيم: المجلدات بصلاحياتها، والمفتاح الرئيسي مرة واحدة دون استبدال، وملفات الإعداد،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‎compose.yml‎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وCaddyfile، ويضع الأسرار في أماكنها. وإعادة تشغيله آمنة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جُرّب في مجلد اختبار؛ لم تبقَ قيمة ناقصة، وملف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‎compose.yml‎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الناتج صالح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جاهزية خادم التطبيق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‎tools/host/check_ready.sh‎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يقرأ فقط ولا يغيّر شيئًا. يفحص نحو 30 بندًا: صلاحيات الملفات والأسرار، ووضع الإنتاج، وغياب أي إعداد تجريبي، وقائمة كلمات المرور، والصورتين، وCaddy، والجدار، وDNS، والوصول إلى القاعدة والبريد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جُرّب، ويُظهر ما ينقص بوضوح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فحص جاهزية خادم القاعدة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‎tools/deploy/check_db_host.sh‎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يقرأ فقط. يفحص إصدار النظام وSQL Server مقابل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وفرض التشفير، والشهادة وصلاحيتها، والمجلدات، والجدار (1433 غير مفتوح للعموم)، وSSH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جُرّب على ملفات تجريبية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دعوة المشغّل الأول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‎tools/deploy/bootstrap_operator.sh‎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الخطوة D-10 من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جُرّب على قاعدة محلية</w:t>
            </w:r>
          </w:p>
        </w:tc>
      </w:tr>
      <w:tr>
        <w:trPr>
          <w:cantSplit/>
        </w:trPr>
        <w:tc>
          <w:tcPr>
            <w:tcW w:type="dxa" w:w="55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بناء الصورتين في GitHub</w:t>
            </w:r>
          </w:p>
        </w:tc>
        <w:tc>
          <w:tcPr>
            <w:tcW w:type="dxa" w:w="262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مع كل تعديل يبني GitHub الصورتين بشبكة حقيقية، ويجرّب تنزيل Chromium الذي كان محجوبًا عندنا. ثم يشغّل التشغيل التجريبي كاملًا على قاعدة جديدة منشورة كما في الإنتاج</w:t>
            </w:r>
          </w:p>
        </w:tc>
        <w:tc>
          <w:tcPr>
            <w:tcW w:type="dxa" w:w="169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انظر §5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صار جاهزًا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معايير اختيار مزوّد الخادمين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نموذج القيم المطلوبة منكم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ما يبقى بعد اختيار الخادم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معايير اختيار مزوّد الخادمين</w:t>
      </w:r>
      <w:bookmarkEnd w:id="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3"/>
        <w:gridCol w:w="3054"/>
        <w:gridCol w:w="4257"/>
      </w:tblGrid>
      <w:tr>
        <w:trPr>
          <w:cantSplit/>
          <w:tblHeader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المطلوب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الدولة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في الدولة التي تعتمدها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مع عقد معالجة بيانات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DQ-S07-1، وDOC-S07 §9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نظام التشغيل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Ubuntu 24.04 LTS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الرسمية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يرفض النشر غيره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‎versions.json‎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عدد الخوادم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اثنان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يفضَّل بينهما شبكة خاصة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القرار 6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العنوان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IPv4 ثابت لكل خادم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سجلات DNS وقاعدة الجدار على خادم القاعدة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الحجم المقترح للتطبيق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 معالجات، 8 غيغابايت ذاكرة، 100 غيغابايت قرص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الحاويات وChromium وClamAV وقائمة كلمات المرور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الحجم المقترح للقاعدة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 معالجات، 16 غيغابايت، وأقراص منفصلة للبيانات والسجل والنسخ والتدقيق، أو قرص كبير يُقسم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§3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الجدار الشبكي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جدار من لوحة المزوّد، طبقةً ثانية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 §6.2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اللوحة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مصادقة متعددة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لكل حساب، وتحكّم في اللقطات التلقائية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DQ-S09-6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الأقراص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المزوّد للأقراص عند التخزين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المنفذ 587 للخروج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مسموح، فبعض المزوّدين يحجب البريد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من الخادم والخادم الخلفي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موقع النسخ الاحتياطي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مكان منفصل عن الخادمين: مزوّد آخر، أو منطقة أخرى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</w:t>
            </w:r>
          </w:p>
        </w:tc>
      </w:tr>
      <w:tr>
        <w:trPr>
          <w:cantSplit/>
        </w:trPr>
        <w:tc>
          <w:tcPr>
            <w:tcW w:type="dxa" w:w="255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الدعم</w:t>
            </w:r>
          </w:p>
        </w:tc>
        <w:tc>
          <w:tcPr>
            <w:tcW w:type="dxa" w:w="305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استجابة واضحة للأعطال، ونافذة صيانة معلنة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التشغيل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أسئلة تُطرح على المزوّد قبل التعاقد: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هل تتوفر صورة Ubuntu 24.04 الرسمية، وهل تبقى أنويتها هي أنوية Ubuntu؟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هل توجد شبكة خاصة بين خادمين في الموقع نفسه، وهل هي مجانية؟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هل المنفذان 25 و587 للخروج مفتوحان أم يُفتحان بطلب؟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أين تُحفظ اللقطات والنسخ، وهل يمكن تعطيلها أو تشفيرها؟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هل توجد مصادقة متعددة وصلاحيات مستقلة لكل مستخدم في اللوحة؟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سياسة الوصول إلى بيانات العميل، وهل يوجد عقد معالجة بيانات؟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نموذج القيم المطلوبة منكم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تُملأ هذه القيم مرة واحدة، فتصير 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‎site.conf‎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وملفات خادم القاعدة: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5818"/>
        <w:gridCol w:w="1770"/>
      </w:tblGrid>
      <w:tr>
        <w:trPr>
          <w:cantSplit/>
          <w:tblHeader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مثال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يوفّرها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النطاق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‎treasury.company.com‎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DNS ورمز API له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Cloudflare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 أو OPS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خادم القاعدة في الشهادة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‎db.treasury.company.com‎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البريد ومنفذه وحسابه وعنوان المرسل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‎smtp.office365.com‎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587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بريد التشغيل وبريد التنبيهات الأمنية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‎ops@...‎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‎security@...‎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عناوين IP للمسؤولين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‎203.0.113.10/32‎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OPS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SQL Server المرخَّص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Standard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المكان الآمن للمفتاح الرئيسي وشهادة TDE، ومن يطّلع عليه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خزنة كلمات مرور للمؤسسة، وشخصان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موقع النسخ الاحتياطي المنفصل</w:t>
            </w:r>
          </w:p>
        </w:tc>
        <w:tc>
          <w:tcPr>
            <w:tcW w:type="dxa" w:w="581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حاوية تخزين عند مزوّد آخر</w:t>
            </w:r>
          </w:p>
        </w:tc>
        <w:tc>
          <w:tcPr>
            <w:tcW w:type="dxa" w:w="177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 مع OPS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ما يبقى بعد اختيار الخادم</w:t>
      </w:r>
      <w:bookmarkEnd w:id="5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بالترتيب، وكل خطوة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B، ثم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‎check_db_host.sh‎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نشر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D، ومنه دعوة المشغّل الأول.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خادم التطبيق: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H، بملف القيم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‎provision_app_host.sh‎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التشغيل وأول استعمال: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R، بعد أن يخرج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بصفر.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اختبار القبول: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مستخدم من الخزينة (DOC-B12).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والمهمة الجديدة في GitHub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‎images‎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‎treasury-db-ci‎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تتحقق مع كل تعديل من أن الصورتين تُبنيان وتعملان. فما يُنشر على الخادم مجرَّب قبل وصوله.</w:t>
      </w: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التجهيز قبل اختيار الخادم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التجهيز قبل اختيار الخادم (الصف 56 في docs/31)</dc:title>
  <dc:creator>Claude</dc:creator>
  <dc:description>BankFas database design document</dc:description>
  <cp:lastModifiedBy>Un-named</cp:lastModifiedBy>
  <cp:revision>1</cp:revision>
  <dcterms:created xsi:type="dcterms:W3CDTF">2026-10-25T12:10:53.654Z</dcterms:created>
  <dcterms:modified xsi:type="dcterms:W3CDTF">2026-10-25T12:10:53.654Z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