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244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2">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244</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4,034 مُعرَّفة في النماذج + الأعمدة الآلية = </w:t>
            </w:r>
            <w:r>
              <w:rPr>
                <w:rFonts w:ascii="Arial" w:cs="Arial" w:eastAsia="Arial" w:hAnsi="Arial"/>
                <w:b/>
                <w:bCs/>
                <w:sz w:val="18"/>
                <w:szCs w:val="18"/>
                <w:rtl/>
              </w:rPr>
              <w:t xml:space="preserve">4,631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894</w:t>
            </w:r>
            <w:r>
              <w:rPr>
                <w:rFonts w:ascii="Arial" w:cs="Arial" w:eastAsia="Arial" w:hAnsi="Arial"/>
                <w:b w:val="false"/>
                <w:bCs w:val="false"/>
                <w:sz w:val="18"/>
                <w:szCs w:val="18"/>
                <w:rtl/>
              </w:rPr>
              <w:t xml:space="preserve"> = 204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564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785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491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(199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21336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33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3)" title="م5 · البيانات المالية والأرصدة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3)" title="م5 · البيانات المالية والأرصدة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(3/13)</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71525"/>
            <wp:effectExtent t="0" r="0" b="0" l="0"/>
            <wp:docPr id="1" name="diagrams/erd/m5_financials_3.png" descr="م5 · البيانات المالية والأرصدة (3/13)" title="م5 · البيانات المالية والأرصدة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7715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10"/>
        <w:gridCol w:w="1669"/>
        <w:gridCol w:w="837"/>
        <w:gridCol w:w="837"/>
        <w:gridCol w:w="837"/>
        <w:gridCol w:w="837"/>
        <w:gridCol w:w="837"/>
      </w:tblGrid>
      <w:tr>
        <w:trPr>
          <w:cantSplit/>
          <w:tblHeader/>
        </w:trPr>
        <w:tc>
          <w:tcPr>
            <w:tcW w:type="dxa" w:w="4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(4/13)</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3)" title="م5 · البيانات المالية والأرصدة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(5/13)</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3)" title="م5 · البيانات المالية والأرصدة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(6/13)</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3)" title="م5 · البيانات المالية والأرصدة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(7/13)</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33450"/>
            <wp:effectExtent t="0" r="0" b="0" l="0"/>
            <wp:docPr id="1" name="diagrams/erd/m5_financials_7.png" descr="م5 · البيانات المالية والأرصدة (7/13)" title="م5 · البيانات المالية والأرصدة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33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(8/13)</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62200"/>
            <wp:effectExtent t="0" r="0" b="0" l="0"/>
            <wp:docPr id="1" name="diagrams/erd/m5_financials_8.png" descr="م5 · البيانات المالية والأرصدة (8/13)" title="م5 · البيانات المالية والأرصدة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62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(9/13)</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28800"/>
            <wp:effectExtent t="0" r="0" b="0" l="0"/>
            <wp:docPr id="1" name="diagrams/erd/m5_financials_9.png" descr="م5 · البيانات المالية والأرصدة (9/13)" title="م5 · البيانات المالية والأرصدة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828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8"/>
        <w:gridCol w:w="2164"/>
        <w:gridCol w:w="2044"/>
        <w:gridCol w:w="842"/>
        <w:gridCol w:w="842"/>
        <w:gridCol w:w="842"/>
        <w:gridCol w:w="842"/>
      </w:tblGrid>
      <w:tr>
        <w:trPr>
          <w:cantSplit/>
          <w:tblHeader/>
        </w:trPr>
        <w:tc>
          <w:tcPr>
            <w:tcW w:type="dxa" w:w="2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17"/>
        <w:gridCol w:w="1857"/>
        <w:gridCol w:w="878"/>
        <w:gridCol w:w="878"/>
        <w:gridCol w:w="878"/>
        <w:gridCol w:w="878"/>
        <w:gridCol w:w="878"/>
      </w:tblGrid>
      <w:tr>
        <w:trPr>
          <w:cantSplit/>
          <w:tblHeader/>
        </w:trPr>
        <w:tc>
          <w:tcPr>
            <w:tcW w:type="dxa" w:w="3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(10/13)</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86050"/>
            <wp:effectExtent t="0" r="0" b="0" l="0"/>
            <wp:docPr id="1" name="diagrams/erd/m5_financials_10.png" descr="م5 · البيانات المالية والأرصدة (10/13)" title="م5 · البيانات المالية والأرصدة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(11/13)</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1.png" descr="م5 · البيانات المالية والأرصدة (11/13)" title="م5 · البيانات المالية والأرصدة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1932"/>
        <w:gridCol w:w="2193"/>
        <w:gridCol w:w="831"/>
        <w:gridCol w:w="831"/>
        <w:gridCol w:w="831"/>
        <w:gridCol w:w="831"/>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(12/13)</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2.png" descr="م5 · البيانات المالية والأرصدة (12/13)" title="م5 · البيانات المالية والأرصدة (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6"/>
        <w:gridCol w:w="2718"/>
        <w:gridCol w:w="1842"/>
        <w:gridCol w:w="817"/>
        <w:gridCol w:w="817"/>
        <w:gridCol w:w="817"/>
        <w:gridCol w:w="817"/>
      </w:tblGrid>
      <w:tr>
        <w:trPr>
          <w:cantSplit/>
          <w:tblHeader/>
        </w:trPr>
        <w:tc>
          <w:tcPr>
            <w:tcW w:type="dxa" w:w="2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(13/13)</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5829300"/>
            <wp:effectExtent t="0" r="0" b="0" l="0"/>
            <wp:docPr id="1" name="diagrams/erd/m5_financials_13.png" descr="م5 · البيانات المالية والأرصدة (13/13)" title="م5 · البيانات المالية والأرصدة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82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10.8 م6 · الطلبات ودورات العمل والإشعارات</w:t>
      </w:r>
      <w:bookmarkEnd w:id="95"/>
    </w:p>
    <w:p>
      <w:pPr>
        <w:pStyle w:val="Heading3"/>
        <w:bidi/>
      </w:pPr>
      <w:bookmarkStart w:name="_sec96" w:id="96"/>
      <w:r>
        <w:rPr>
          <w:rFonts w:ascii="Arial" w:cs="Arial" w:eastAsia="Arial" w:hAnsi="Arial"/>
          <w:b/>
          <w:bCs/>
          <w:color w:val="2B5C8A"/>
          <w:sz w:val="23"/>
          <w:szCs w:val="23"/>
          <w:rtl/>
        </w:rPr>
        <w:t xml:space="preserve">م6 · قوالب دورات العمل (1/3)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قوالب دورات العمل (2/3)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(3/3)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(1/3)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(2/3)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(3/3)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الإشعارات (1/2)</w:t>
      </w:r>
      <w:bookmarkEnd w:id="10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(2/2)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4" w:id="104"/>
      <w:r>
        <w:rPr>
          <w:rFonts w:ascii="Arial" w:cs="Arial" w:eastAsia="Arial" w:hAnsi="Arial"/>
          <w:b/>
          <w:bCs/>
          <w:color w:val="2B5C8A"/>
          <w:sz w:val="26"/>
          <w:szCs w:val="26"/>
          <w:rtl/>
        </w:rPr>
        <w:t xml:space="preserve">10.9 م7/م8 · الاعتمادات المستندية والبروفورما</w:t>
      </w:r>
      <w:bookmarkEnd w:id="104"/>
    </w:p>
    <w:p>
      <w:pPr>
        <w:pStyle w:val="Heading3"/>
        <w:bidi/>
      </w:pPr>
      <w:bookmarkStart w:name="_sec105" w:id="105"/>
      <w:r>
        <w:rPr>
          <w:rFonts w:ascii="Arial" w:cs="Arial" w:eastAsia="Arial" w:hAnsi="Arial"/>
          <w:b/>
          <w:bCs/>
          <w:color w:val="2B5C8A"/>
          <w:sz w:val="23"/>
          <w:szCs w:val="23"/>
          <w:rtl/>
        </w:rPr>
        <w:t xml:space="preserve">م7/م8 · شروط الاعتماد والنماذج (1/3)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شروط الاعتماد والنماذج (2/3)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(3/3)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(1/3)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(2/3)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(3/3)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1" w:id="111"/>
      <w:r>
        <w:rPr>
          <w:rFonts w:ascii="Arial" w:cs="Arial" w:eastAsia="Arial" w:hAnsi="Arial"/>
          <w:b/>
          <w:bCs/>
          <w:color w:val="1F3A5F"/>
          <w:sz w:val="32"/>
          <w:szCs w:val="32"/>
          <w:rtl/>
        </w:rPr>
        <w:t xml:space="preserve">11. أنماط التصميم للمجالات الرئيسية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11.1 إقفال دورة العمل بيد إدارة الخزينة (C-7)</w:t>
      </w:r>
      <w:bookmarkEnd w:id="11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3" w:id="113"/>
      <w:r>
        <w:rPr>
          <w:rFonts w:ascii="Arial" w:cs="Arial" w:eastAsia="Arial" w:hAnsi="Arial"/>
          <w:b/>
          <w:bCs/>
          <w:color w:val="2B5C8A"/>
          <w:sz w:val="26"/>
          <w:szCs w:val="26"/>
          <w:rtl/>
        </w:rPr>
        <w:t xml:space="preserve">11.2 الملكية المتعددة والمراجع المركّبة (DR-04 · DR-06 · DR-09 · DR-10)</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11.3 الكتالوجات المملوكة للمشترك (DR-03 · DR-05 · DR-07)</w:t>
      </w:r>
      <w:bookmarkEnd w:id="114"/>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5" w:id="115"/>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6" w:id="116"/>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12. النشر وإدارة التغيير</w:t>
      </w:r>
      <w:bookmarkEnd w:id="117"/>
    </w:p>
    <w:p>
      <w:pPr>
        <w:pStyle w:val="Heading2"/>
        <w:bidi/>
      </w:pPr>
      <w:bookmarkStart w:name="_sec118" w:id="11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9" w:id="119"/>
      <w:r>
        <w:rPr>
          <w:rFonts w:ascii="Arial" w:cs="Arial" w:eastAsia="Arial" w:hAnsi="Arial"/>
          <w:b/>
          <w:bCs/>
          <w:color w:val="2B5C8A"/>
          <w:sz w:val="26"/>
          <w:szCs w:val="26"/>
          <w:rtl/>
        </w:rPr>
        <w:t xml:space="preserve">12.2 تغيير النموذج</w:t>
      </w:r>
      <w:bookmarkEnd w:id="11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0" w:id="120"/>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1" w:id="121"/>
      <w:r>
        <w:rPr>
          <w:rFonts w:ascii="Arial" w:cs="Arial" w:eastAsia="Arial" w:hAnsi="Arial"/>
          <w:b/>
          <w:bCs/>
          <w:color w:val="2B5C8A"/>
          <w:sz w:val="26"/>
          <w:szCs w:val="26"/>
          <w:rtl/>
        </w:rPr>
        <w:t xml:space="preserve">12.4 الأداء والحمل</w:t>
      </w:r>
      <w:bookmarkEnd w:id="12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2" w:id="122"/>
      <w:r>
        <w:rPr>
          <w:rFonts w:ascii="Arial" w:cs="Arial" w:eastAsia="Arial" w:hAnsi="Arial"/>
          <w:b/>
          <w:bCs/>
          <w:color w:val="1F3A5F"/>
          <w:sz w:val="32"/>
          <w:szCs w:val="32"/>
          <w:rtl/>
        </w:rPr>
        <w:t xml:space="preserve">13. البذور وتهيئة المشترك</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3" w:id="123"/>
      <w:r>
        <w:rPr>
          <w:rFonts w:ascii="Arial" w:cs="Arial" w:eastAsia="Arial" w:hAnsi="Arial"/>
          <w:b/>
          <w:bCs/>
          <w:color w:val="1F3A5F"/>
          <w:sz w:val="32"/>
          <w:szCs w:val="32"/>
          <w:rtl/>
        </w:rPr>
        <w:t xml:space="preserve">14. أدلة التحقق وحدودها (بصراحة)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244 جدولًا / 4,034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244 جدولًا، 328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15. القرارات المتخذة (تُعتمد ما لم تعترض)</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16. حدود معروفة ونقاط مفتوحة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17. الخطوة التالية</w:t>
      </w:r>
      <w:bookmarkEnd w:id="1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7" w:id="127"/>
      <w:r>
        <w:rPr>
          <w:rFonts w:ascii="Arial" w:cs="Arial" w:eastAsia="Arial" w:hAnsi="Arial"/>
          <w:b/>
          <w:bCs/>
          <w:color w:val="1F3A5F"/>
          <w:sz w:val="32"/>
          <w:szCs w:val="32"/>
          <w:rtl/>
        </w:rPr>
        <w:t xml:space="preserve">18. مراجعة التصميم (Design review)</w:t>
      </w:r>
      <w:bookmarkEnd w:id="12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8" w:id="128"/>
      <w:r>
        <w:rPr>
          <w:rFonts w:ascii="Arial" w:cs="Arial" w:eastAsia="Arial" w:hAnsi="Arial"/>
          <w:b/>
          <w:bCs/>
          <w:color w:val="2B5C8A"/>
          <w:sz w:val="26"/>
          <w:szCs w:val="26"/>
          <w:rtl/>
        </w:rPr>
        <w:t xml:space="preserve">18.1 النتائج الحرجة</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9" w:id="129"/>
      <w:r>
        <w:rPr>
          <w:rFonts w:ascii="Arial" w:cs="Arial" w:eastAsia="Arial" w:hAnsi="Arial"/>
          <w:b/>
          <w:bCs/>
          <w:color w:val="2B5C8A"/>
          <w:sz w:val="26"/>
          <w:szCs w:val="26"/>
          <w:rtl/>
        </w:rPr>
        <w:t xml:space="preserve">18.2 النتائج الرئيسية والطفيفة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18.3 القرار</w:t>
      </w:r>
      <w:bookmarkEnd w:id="130"/>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f88fc530cd12b67623f3ac30d0d98a609f9786d4.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63d48754eed442470525e2402aba12e000d32da3.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fc36d68ea3198d14e6d13ddcbbd99965cc009aee.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61f9dabaea3ee1f33450e3b2c44d5106da002ffe.png"/><Relationship Id="rId63" Type="http://schemas.openxmlformats.org/officeDocument/2006/relationships/image" Target="media/e4727e649ed0c15427e8b9ab2ec173d79a869dd3.png"/><Relationship Id="rId64" Type="http://schemas.openxmlformats.org/officeDocument/2006/relationships/image" Target="media/b5ffe4c94aea82640c2179399c6756d509dbe505.png"/><Relationship Id="rId65" Type="http://schemas.openxmlformats.org/officeDocument/2006/relationships/image" Target="media/9f7a68cbc35cab8ee63a25a51873bb858a2b99cc.png"/><Relationship Id="rId66" Type="http://schemas.openxmlformats.org/officeDocument/2006/relationships/image" Target="media/f6c2d03ca037aeb402c199cf305d01c9f0261e38.png"/><Relationship Id="rId67" Type="http://schemas.openxmlformats.org/officeDocument/2006/relationships/image" Target="media/afff5a8d9b2702484955f1ef9b995b2f33e4e380.png"/><Relationship Id="rId68" Type="http://schemas.openxmlformats.org/officeDocument/2006/relationships/image" Target="media/0882cd148b9dc912fd44991514b40a3b95afb27a.png"/><Relationship Id="rId69" Type="http://schemas.openxmlformats.org/officeDocument/2006/relationships/image" Target="media/494c0f4a1326e3bbc19667850012a84e52403045.png"/><Relationship Id="rId70" Type="http://schemas.openxmlformats.org/officeDocument/2006/relationships/image" Target="media/f3c6a99e2f66df4dbe72197e44ae37e9973bbd72.png"/><Relationship Id="rId71" Type="http://schemas.openxmlformats.org/officeDocument/2006/relationships/image" Target="media/d539d1be88e22a9ddb39b43fe087de6d95fef4aa.png"/><Relationship Id="rId72" Type="http://schemas.openxmlformats.org/officeDocument/2006/relationships/image" Target="media/7ff803ad906bcfa2ebcbadf7dabb9605bc925441.png"/><Relationship Id="rId73" Type="http://schemas.openxmlformats.org/officeDocument/2006/relationships/image" Target="media/32e4178cfcb0982981bc4df131be60ca723fa475.png"/><Relationship Id="rId74" Type="http://schemas.openxmlformats.org/officeDocument/2006/relationships/image" Target="media/7300a75f1e07f1ea9aec9b51ff08678436fe43ba.png"/><Relationship Id="rId75" Type="http://schemas.openxmlformats.org/officeDocument/2006/relationships/image" Target="media/96ebc6fa69822558c7c239d6a27c23f8a70b39d4.png"/><Relationship Id="rId76" Type="http://schemas.openxmlformats.org/officeDocument/2006/relationships/image" Target="media/29590e30561ea7b950cc1ca528df7a1885be854b.png"/><Relationship Id="rId77" Type="http://schemas.openxmlformats.org/officeDocument/2006/relationships/image" Target="media/c3923270745ec1d61733243ee7111b3b6e68e05d.png"/><Relationship Id="rId78" Type="http://schemas.openxmlformats.org/officeDocument/2006/relationships/image" Target="media/fe9d9a8186638b18fae1e422875fcbe2eb728097.png"/><Relationship Id="rId79" Type="http://schemas.openxmlformats.org/officeDocument/2006/relationships/image" Target="media/b0939dc5f64d9418898980eb654a0547e53d205d.png"/><Relationship Id="rId80" Type="http://schemas.openxmlformats.org/officeDocument/2006/relationships/image" Target="media/539a0e0258e41a6d83d02cbbc473021e62781cba.png"/><Relationship Id="rId81" Type="http://schemas.openxmlformats.org/officeDocument/2006/relationships/image" Target="media/c08708dd425ff7caf905c156d869c26b83ec0603.png"/><Relationship Id="rId82" Type="http://schemas.openxmlformats.org/officeDocument/2006/relationships/image" Target="media/c07c181f6bb574f7b888c1c4f10db1da4b196022.png"/><Relationship Id="rId83" Type="http://schemas.openxmlformats.org/officeDocument/2006/relationships/image" Target="media/7008bc244f86ea28562c3e07ecd466b89506f6b3.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2026-10-19T22:11:31.134Z</dcterms:created>
  <dcterms:modified xsi:type="dcterms:W3CDTF">2026-10-19T22:11:31.134Z</dcterms:modified>
</cp:coreProperties>
</file>

<file path=docProps/custom.xml><?xml version="1.0" encoding="utf-8"?>
<Properties xmlns="http://schemas.openxmlformats.org/officeDocument/2006/custom-properties" xmlns:vt="http://schemas.openxmlformats.org/officeDocument/2006/docPropsVTypes"/>
</file>