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DOC-S08 — نموذج الوصول إلى قاعدة البيانات وبيانات اعتمادها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8480"/>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4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DOC-S08 (docs/30-readiness-documents.md)</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(DBA) مع مهندس DevOps ومسؤول الأمن</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BR-PLT-001، BR-PLT-009، FR-PLT-006، FR-PLT-045، O-17 وO-24 (erd_open_items)، O-2 وO-12 (20-database-design)، ADR 0001، ADR 0002</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4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(أنواع الاتصال والأدوار الجديدة)، DOC-F05 (إجراءات المنصة)، DOC-S02 (المفاتيح وTDE)، DOC-S05 (TLS)، DOC-S10 (تقوية خادم Ubuntu)، DOC-S12 (السجلات)، DOC-B11 (البيئات والنشر)</w:t>
            </w:r>
          </w:p>
        </w:tc>
      </w:tr>
      <w:tr>
        <w:trPr>
          <w:cantSplit/>
        </w:trPr>
        <w:tc>
          <w:tcPr>
            <w:tcW w:type="dxa" w:w="1384"/>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4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 db/static/030_session_context.sql، db/static/010_rls.sql، db/generated/tsql/000_schemas.sql، db/generated/tsql/005_delete_grants.sql، db/generated/tsql/006_sensitive_columns.sql، db/generated/tsql/007_table_grants.sql، db/deploy.sql، tools/deploy/deploy.sh، tools/ci/db_ci.sh، ../.github/workflows/treasury-db-ci.yml (جذر المستودع)، tools/dbgen/check_grants.py، docs/adr/0001-schema-work-on-linux.md، docs/adr/0002-login-and-session-bound-context.md،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الوضع اليوم</w:t>
        </w:r>
      </w:hyperlink>
    </w:p>
    <w:p>
      <w:pPr>
        <w:bidi/>
        <w:spacing w:after="50" w:before="0"/>
        <w:ind w:left="0"/>
      </w:pPr>
      <w:hyperlink w:history="1" w:anchor="_sec3">
        <w:r>
          <w:rPr>
            <w:rFonts w:ascii="Arial" w:cs="Arial" w:eastAsia="Arial" w:hAnsi="Arial"/>
            <w:b/>
            <w:bCs/>
            <w:color w:val="1F3A5F"/>
            <w:sz w:val="20"/>
            <w:szCs w:val="20"/>
            <w:rtl/>
          </w:rPr>
          <w:t xml:space="preserve">3. خريطة الحسابات</w:t>
        </w:r>
      </w:hyperlink>
    </w:p>
    <w:p>
      <w:pPr>
        <w:bidi/>
        <w:spacing w:after="50" w:before="0"/>
        <w:ind w:left="0"/>
      </w:pPr>
      <w:hyperlink w:history="1" w:anchor="_sec4">
        <w:r>
          <w:rPr>
            <w:rFonts w:ascii="Arial" w:cs="Arial" w:eastAsia="Arial" w:hAnsi="Arial"/>
            <w:b/>
            <w:bCs/>
            <w:color w:val="1F3A5F"/>
            <w:sz w:val="20"/>
            <w:szCs w:val="20"/>
            <w:rtl/>
          </w:rPr>
          <w:t xml:space="preserve">4. المصادقة</w:t>
        </w:r>
      </w:hyperlink>
    </w:p>
    <w:p>
      <w:pPr>
        <w:bidi/>
        <w:spacing w:after="50" w:before="0"/>
        <w:ind w:left="0"/>
      </w:pPr>
      <w:hyperlink w:history="1" w:anchor="_sec5">
        <w:r>
          <w:rPr>
            <w:rFonts w:ascii="Arial" w:cs="Arial" w:eastAsia="Arial" w:hAnsi="Arial"/>
            <w:b/>
            <w:bCs/>
            <w:color w:val="1F3A5F"/>
            <w:sz w:val="20"/>
            <w:szCs w:val="20"/>
            <w:rtl/>
          </w:rPr>
          <w:t xml:space="preserve">5. حفظ الأسرار</w:t>
        </w:r>
      </w:hyperlink>
    </w:p>
    <w:p>
      <w:pPr>
        <w:bidi/>
        <w:spacing w:after="50" w:before="0"/>
        <w:ind w:left="0"/>
      </w:pPr>
      <w:hyperlink w:history="1" w:anchor="_sec6">
        <w:r>
          <w:rPr>
            <w:rFonts w:ascii="Arial" w:cs="Arial" w:eastAsia="Arial" w:hAnsi="Arial"/>
            <w:b/>
            <w:bCs/>
            <w:color w:val="1F3A5F"/>
            <w:sz w:val="20"/>
            <w:szCs w:val="20"/>
            <w:rtl/>
          </w:rPr>
          <w:t xml:space="preserve">6. التدوير</w:t>
        </w:r>
      </w:hyperlink>
    </w:p>
    <w:p>
      <w:pPr>
        <w:bidi/>
        <w:spacing w:after="50" w:before="0"/>
        <w:ind w:left="0"/>
      </w:pPr>
      <w:hyperlink w:history="1" w:anchor="_sec7">
        <w:r>
          <w:rPr>
            <w:rFonts w:ascii="Arial" w:cs="Arial" w:eastAsia="Arial" w:hAnsi="Arial"/>
            <w:b/>
            <w:bCs/>
            <w:color w:val="1F3A5F"/>
            <w:sz w:val="20"/>
            <w:szCs w:val="20"/>
            <w:rtl/>
          </w:rPr>
          <w:t xml:space="preserve">7. أقل الصلاحيات لكل دور</w:t>
        </w:r>
      </w:hyperlink>
    </w:p>
    <w:p>
      <w:pPr>
        <w:bidi/>
        <w:spacing w:after="50" w:before="0"/>
        <w:ind w:left="0"/>
      </w:pPr>
      <w:hyperlink w:history="1" w:anchor="_sec8">
        <w:r>
          <w:rPr>
            <w:rFonts w:ascii="Arial" w:cs="Arial" w:eastAsia="Arial" w:hAnsi="Arial"/>
            <w:b/>
            <w:bCs/>
            <w:color w:val="1F3A5F"/>
            <w:sz w:val="20"/>
            <w:szCs w:val="20"/>
            <w:rtl/>
          </w:rPr>
          <w:t xml:space="preserve">8. قاعدة ترتيب DENY</w:t>
        </w:r>
      </w:hyperlink>
    </w:p>
    <w:p>
      <w:pPr>
        <w:bidi/>
        <w:spacing w:after="50" w:before="0"/>
        <w:ind w:left="0"/>
      </w:pPr>
      <w:hyperlink w:history="1" w:anchor="_sec9">
        <w:r>
          <w:rPr>
            <w:rFonts w:ascii="Arial" w:cs="Arial" w:eastAsia="Arial" w:hAnsi="Arial"/>
            <w:b/>
            <w:bCs/>
            <w:color w:val="1F3A5F"/>
            <w:sz w:val="20"/>
            <w:szCs w:val="20"/>
            <w:rtl/>
          </w:rPr>
          <w:t xml:space="preserve">9. حساب sa والوصول الطارئ</w:t>
        </w:r>
      </w:hyperlink>
    </w:p>
    <w:p>
      <w:pPr>
        <w:bidi/>
        <w:spacing w:after="50" w:before="0"/>
        <w:ind w:left="0"/>
      </w:pPr>
      <w:hyperlink w:history="1" w:anchor="_sec10">
        <w:r>
          <w:rPr>
            <w:rFonts w:ascii="Arial" w:cs="Arial" w:eastAsia="Arial" w:hAnsi="Arial"/>
            <w:b/>
            <w:bCs/>
            <w:color w:val="1F3A5F"/>
            <w:sz w:val="20"/>
            <w:szCs w:val="20"/>
            <w:rtl/>
          </w:rPr>
          <w:t xml:space="preserve">10. تدقيق الوصول المميّز</w:t>
        </w:r>
      </w:hyperlink>
    </w:p>
    <w:p>
      <w:pPr>
        <w:bidi/>
        <w:spacing w:after="50" w:before="0"/>
        <w:ind w:left="0"/>
      </w:pPr>
      <w:hyperlink w:history="1" w:anchor="_sec11">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2">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13">
        <w:r>
          <w:rPr>
            <w:rFonts w:ascii="Arial" w:cs="Arial" w:eastAsia="Arial" w:hAnsi="Arial"/>
            <w:b/>
            <w:bCs/>
            <w:color w:val="1F3A5F"/>
            <w:sz w:val="20"/>
            <w:szCs w:val="20"/>
            <w:rtl/>
          </w:rPr>
          <w:t xml:space="preserve">13.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الدوران </w:t>
      </w:r>
      <w:r>
        <w:rPr>
          <w:rFonts w:ascii="Courier New" w:cs="Courier New" w:eastAsia="Courier New" w:hAnsi="Courier New"/>
          <w:b w:val="false"/>
          <w:bCs w:val="false"/>
          <w:color w:val="1F2937"/>
          <w:sz w:val="18"/>
          <w:szCs w:val="18"/>
          <w:shd w:fill="F1F3F5" w:color="auto" w:val="clear"/>
          <w:rtl/>
        </w:rPr>
        <w:t xml:space="preserve">‎tp_jobs‎</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0"/>
          <w:szCs w:val="20"/>
          <w:rtl/>
        </w:rPr>
        <w:t xml:space="preserve"> (عضو في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0"/>
          <w:szCs w:val="20"/>
          <w:rtl/>
        </w:rPr>
        <w:t xml:space="preserve">) منشآن في db/static/037_job_context.sql وdb/static/036_operator_and_support.sql (ADR 0004)، ولكل منهما إجراءات ربطه فقط. ويفقد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0"/>
          <w:szCs w:val="20"/>
          <w:rtl/>
        </w:rPr>
        <w:t xml:space="preserve"> إدراج المشترك والمشغّل وتعديل أعمدة الحالة وبيانات الاعتماد. يبقى إنشاء الحسابين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وأسرارهما عند النشر.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w:t>
      </w:r>
      <w:r>
        <w:rPr>
          <w:rFonts w:ascii="Arial" w:cs="Arial" w:eastAsia="Arial" w:hAnsi="Arial"/>
          <w:b w:val="false"/>
          <w:bCs w:val="false"/>
          <w:sz w:val="20"/>
          <w:szCs w:val="20"/>
          <w:rtl/>
        </w:rPr>
        <w:t xml:space="preserve"> حسابات الخدمة الأربعة منفّذة (docs/adr/0009-service-logins.md): </w:t>
      </w:r>
      <w:r>
        <w:rPr>
          <w:rFonts w:ascii="Courier New" w:cs="Courier New" w:eastAsia="Courier New" w:hAnsi="Courier New"/>
          <w:b w:val="false"/>
          <w:bCs w:val="false"/>
          <w:color w:val="1F2937"/>
          <w:sz w:val="18"/>
          <w:szCs w:val="18"/>
          <w:shd w:fill="F1F3F5" w:color="auto" w:val="clear"/>
          <w:rtl/>
        </w:rPr>
        <w:t xml:space="preserve">‎db/ops/service_logins.sql‎</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0"/>
          <w:szCs w:val="20"/>
          <w:rtl/>
        </w:rPr>
        <w:t xml:space="preserve"> ينشئان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0"/>
          <w:szCs w:val="20"/>
          <w:rtl/>
        </w:rPr>
        <w:t xml:space="preserve"> بزوج لكل منها (</w:t>
      </w:r>
      <w:r>
        <w:rPr>
          <w:rFonts w:ascii="Courier New" w:cs="Courier New" w:eastAsia="Courier New" w:hAnsi="Courier New"/>
          <w:b w:val="false"/>
          <w:bCs w:val="false"/>
          <w:color w:val="1F2937"/>
          <w:sz w:val="18"/>
          <w:szCs w:val="18"/>
          <w:shd w:fill="F1F3F5" w:color="auto" w:val="clear"/>
          <w:rtl/>
        </w:rPr>
        <w:t xml:space="preserve">‎_a‎</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‎_b‎</w:t>
      </w:r>
      <w:r>
        <w:rPr>
          <w:rFonts w:ascii="Arial" w:cs="Arial" w:eastAsia="Arial" w:hAnsi="Arial"/>
          <w:b w:val="false"/>
          <w:bCs w:val="false"/>
          <w:sz w:val="20"/>
          <w:szCs w:val="20"/>
          <w:rtl/>
        </w:rPr>
        <w:t xml:space="preserve">، §6)، كلٌّ في دوره وحده وبسياسة كلمات المرور، ويقرآن الأسرار من ملف لكل حساب (مالكه المنفّذ، وصلاحيته 600 أو 400، و32 حرفًا على الأقل) لا من سطر الأوامر ولا من البيئة، ويتوقفان إن صار لحساب خدمة دور خادم أو دور آخر أو منح مباشر، أو إن مُنح أحد انتحال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0"/>
          <w:szCs w:val="20"/>
          <w:rtl/>
        </w:rPr>
        <w:t xml:space="preserve"> (§3). تتحقق منها الفحوص LG1 إلى LG6 في CI بالاتصال بكل حساب. ويشغّل السكربت مدير بحسابه الشخصي لأن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لا يملك إنشاء الحسابات. وأُضيف </w:t>
      </w:r>
      <w:r>
        <w:rPr>
          <w:rFonts w:ascii="Courier New" w:cs="Courier New" w:eastAsia="Courier New" w:hAnsi="Courier New"/>
          <w:b w:val="false"/>
          <w:bCs w:val="false"/>
          <w:color w:val="1F2937"/>
          <w:sz w:val="18"/>
          <w:szCs w:val="18"/>
          <w:shd w:fill="F1F3F5" w:color="auto" w:val="clear"/>
          <w:rtl/>
        </w:rPr>
        <w:t xml:space="preserve">‎*.secret‎</w:t>
      </w:r>
      <w:r>
        <w:rPr>
          <w:rFonts w:ascii="Arial" w:cs="Arial" w:eastAsia="Arial" w:hAnsi="Arial"/>
          <w:b w:val="false"/>
          <w:bCs w:val="false"/>
          <w:sz w:val="20"/>
          <w:szCs w:val="20"/>
          <w:rtl/>
        </w:rPr>
        <w:t xml:space="preserve"> إلى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0"/>
          <w:szCs w:val="20"/>
          <w:rtl/>
        </w:rPr>
        <w:t xml:space="preserve"> (§5). وأُغلق DQ-S08-8 بـ ADR 0007: كل محاولة دخول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0"/>
          <w:szCs w:val="20"/>
          <w:rtl/>
        </w:rPr>
        <w:t xml:space="preserve">. يبقى تشغيليًا: حسابات المديرين و</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0"/>
          <w:szCs w:val="20"/>
          <w:rtl/>
        </w:rPr>
        <w:t xml:space="preserve"> وتعطيل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0"/>
          <w:szCs w:val="20"/>
          <w:rtl/>
        </w:rPr>
        <w:t xml:space="preserve"> (§9). وحساب النشر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0"/>
          <w:szCs w:val="20"/>
          <w:rtl/>
        </w:rPr>
        <w:t xml:space="preserve"> منفّذ بـ docs/adr/0010-deployment-as-db-owner.md: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0"/>
          <w:szCs w:val="20"/>
          <w:rtl/>
        </w:rPr>
        <w:t xml:space="preserve"> وحده، معطّل خارج نافذة النشر (</w:t>
      </w:r>
      <w:r>
        <w:rPr>
          <w:rFonts w:ascii="Courier New" w:cs="Courier New" w:eastAsia="Courier New" w:hAnsi="Courier New"/>
          <w:b w:val="false"/>
          <w:bCs w:val="false"/>
          <w:color w:val="1F2937"/>
          <w:sz w:val="18"/>
          <w:szCs w:val="18"/>
          <w:shd w:fill="F1F3F5" w:color="auto" w:val="clear"/>
          <w:rtl/>
        </w:rPr>
        <w:t xml:space="preserve">‎tools/deploy/prepare_database.sh open‎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0"/>
          <w:szCs w:val="20"/>
          <w:rtl/>
        </w:rPr>
        <w:t xml:space="preserve">)، ومالك القاعدة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0"/>
          <w:szCs w:val="20"/>
          <w:rtl/>
        </w:rPr>
        <w:t xml:space="preserve"> حساب معطّل لا يعرف أحد كلمته، وCI ينشر به في كل تشغيل.</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docs/adr/0012-server-audit.md):</w:t>
      </w:r>
      <w:r>
        <w:rPr>
          <w:rFonts w:ascii="Arial" w:cs="Arial" w:eastAsia="Arial" w:hAnsi="Arial"/>
          <w:b w:val="false"/>
          <w:bCs w:val="false"/>
          <w:sz w:val="20"/>
          <w:szCs w:val="20"/>
          <w:rtl/>
        </w:rPr>
        <w:t xml:space="preserve"> تدقيق SQL Server في §10 منفّذ.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0"/>
          <w:szCs w:val="20"/>
          <w:rtl/>
        </w:rPr>
        <w:t xml:space="preserve"> (db/ops/server_audit.sql) يبقي ثلاثة كائنات قائمة: تدقيق الخادم </w:t>
      </w:r>
      <w:r>
        <w:rPr>
          <w:rFonts w:ascii="Courier New" w:cs="Courier New" w:eastAsia="Courier New" w:hAnsi="Courier New"/>
          <w:b w:val="false"/>
          <w:bCs w:val="false"/>
          <w:color w:val="1F2937"/>
          <w:sz w:val="18"/>
          <w:szCs w:val="18"/>
          <w:shd w:fill="F1F3F5" w:color="auto" w:val="clear"/>
          <w:rtl/>
        </w:rPr>
        <w:t xml:space="preserve">‎BankFas_Audit‎</w:t>
      </w:r>
      <w:r>
        <w:rPr>
          <w:rFonts w:ascii="Arial" w:cs="Arial" w:eastAsia="Arial" w:hAnsi="Arial"/>
          <w:b w:val="false"/>
          <w:bCs w:val="false"/>
          <w:sz w:val="20"/>
          <w:szCs w:val="20"/>
          <w:rtl/>
        </w:rPr>
        <w:t xml:space="preserve"> في ملفات خارج قاعدة البيانات، ومواصفة خادم بثلاث وعشرين مجموعة، ومواصفة لقاعدة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0"/>
          <w:szCs w:val="20"/>
          <w:rtl/>
        </w:rPr>
        <w:t xml:space="preserve"> على جداول التدقيق. ويُشغَّل قبل النشر الأول ثم داخل كل نافذة.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0"/>
          <w:szCs w:val="20"/>
          <w:rtl/>
        </w:rPr>
        <w:t xml:space="preserve"> يعلن نافذته في التدقيق نفسه، فتعرف تنبيهات AL-18 ما وقع خارجها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0"/>
          <w:szCs w:val="20"/>
          <w:rtl/>
        </w:rPr>
        <w:t xml:space="preserve">). وتثبت الفحوص SA1 إلى SA7 في CI أن </w:t>
      </w:r>
      <w:r>
        <w:rPr>
          <w:rFonts w:ascii="Courier New" w:cs="Courier New" w:eastAsia="Courier New" w:hAnsi="Courier New"/>
          <w:b w:val="false"/>
          <w:bCs w:val="false"/>
          <w:color w:val="1F2937"/>
          <w:sz w:val="18"/>
          <w:szCs w:val="18"/>
          <w:shd w:fill="F1F3F5" w:color="auto" w:val="clear"/>
          <w:rtl/>
        </w:rPr>
        <w:t xml:space="preserve">‎BY public‎</w:t>
      </w:r>
      <w:r>
        <w:rPr>
          <w:rFonts w:ascii="Arial" w:cs="Arial" w:eastAsia="Arial" w:hAnsi="Arial"/>
          <w:b w:val="false"/>
          <w:bCs w:val="false"/>
          <w:sz w:val="20"/>
          <w:szCs w:val="20"/>
          <w:rtl/>
        </w:rPr>
        <w:t xml:space="preserve"> يشمل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0"/>
          <w:szCs w:val="20"/>
          <w:rtl/>
        </w:rPr>
        <w:t xml:space="preserve">، وأن القارئ لا يحتاج صلاحية مدير.</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(2026-10-13، docs/adr/0013-monitor-login-and-deployment-checks.md):</w:t>
      </w:r>
      <w:r>
        <w:rPr>
          <w:rFonts w:ascii="Arial" w:cs="Arial" w:eastAsia="Arial" w:hAnsi="Arial"/>
          <w:b w:val="false"/>
          <w:bCs w:val="false"/>
          <w:sz w:val="20"/>
          <w:szCs w:val="20"/>
          <w:rtl/>
        </w:rPr>
        <w:t xml:space="preserve"> حساب المراقبة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0"/>
          <w:szCs w:val="20"/>
          <w:rtl/>
        </w:rPr>
        <w:t xml:space="preserve"> (DQ-S12-6) منفّذ في §3، بصلاحيات عرض فقط. وبه يُشغَّل فحص ما بعد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0"/>
          <w:szCs w:val="20"/>
          <w:rtl/>
        </w:rPr>
        <w:t xml:space="preserve">، الذي صار يأخذ الحساب والخيارات من البيئة (DQ-S11-7). ولا تثق أي أداة نشر بشهادة الخادم من تلقاء نفسها (DQ-S05-7).</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الوثيقة كل حساب يتصل بقاعدة SQL Server 2025 على خادم Ubuntu 24.04 الخاص (docs/adr/0001-schema-work-on-linux.md:16): اسمه، والدور الذي يأخذه في القاعدة، ومن يستعمله ومن أين، وكيف يُصادَق، وأين يُحفظ سره، وكيف يُدوَّر، وما أقل صلاحياته. وتغطي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والوصول الطارئ وتدقيق الوصول المميّز.</w:t>
      </w:r>
    </w:p>
    <w:p>
      <w:pPr>
        <w:bidi/>
        <w:spacing w:after="110" w:before="0" w:line="312"/>
      </w:pPr>
      <w:r>
        <w:rPr>
          <w:rFonts w:ascii="Arial" w:cs="Arial" w:eastAsia="Arial" w:hAnsi="Arial"/>
          <w:b w:val="false"/>
          <w:bCs w:val="false"/>
          <w:sz w:val="21"/>
          <w:szCs w:val="21"/>
          <w:rtl/>
        </w:rPr>
        <w:t xml:space="preserve">خارج النطاق: مفاتيح التشفير وTDE والمفتاح الرئيسي (DOC-S02)، وشهادات TLS (DOC-S05)، وتقوية نظام التشغيل وSSH (DOC-S10)، وجمع السجلات وتنبيهاتها (DOC-S12)، ومسار الإصدار بين البيئات (DOC-B11).</w:t>
      </w:r>
    </w:p>
    <w:p>
      <w:pPr>
        <w:bidi/>
        <w:spacing w:after="110" w:before="0" w:line="312"/>
      </w:pPr>
      <w:r>
        <w:rPr>
          <w:rFonts w:ascii="Arial" w:cs="Arial" w:eastAsia="Arial" w:hAnsi="Arial"/>
          <w:b w:val="false"/>
          <w:bCs w:val="false"/>
          <w:sz w:val="21"/>
          <w:szCs w:val="21"/>
          <w:rtl/>
        </w:rPr>
        <w:t xml:space="preserve">الرموز: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قائم في المستودع أو مقرَّر،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مقترح ينتظر القرار. أسماء الحسابات في هذه الوثيقة كلها 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Heading1"/>
        <w:bidi/>
      </w:pPr>
      <w:bookmarkStart w:name="_sec2" w:id="2"/>
      <w:r>
        <w:rPr>
          <w:rFonts w:ascii="Arial" w:cs="Arial" w:eastAsia="Arial" w:hAnsi="Arial"/>
          <w:b/>
          <w:bCs/>
          <w:color w:val="1F3A5F"/>
          <w:sz w:val="32"/>
          <w:szCs w:val="32"/>
          <w:rtl/>
        </w:rPr>
        <w:t xml:space="preserve">2. الوضع اليوم </w:t>
      </w:r>
      <w:r>
        <w:rPr>
          <w:rFonts w:ascii="Arial" w:cs="Arial" w:eastAsia="Arial" w:hAnsi="Arial"/>
          <w:color w:val="2E9E44"/>
          <w:sz w:val="32"/>
          <w:szCs w:val="32"/>
          <w:rtl/>
        </w:rPr>
        <w:t xml:space="preserve">●</w:t>
      </w:r>
      <w:bookmarkEnd w:id="2"/>
    </w:p>
    <w:p>
      <w:pPr>
        <w:pStyle w:val="ListParagraph"/>
        <w:numPr>
          <w:ilvl w:val="0"/>
          <w:numId w:val="2"/>
        </w:numPr>
        <w:bidi/>
        <w:spacing w:after="70" w:before="0" w:line="300"/>
      </w:pPr>
      <w:r>
        <w:rPr>
          <w:rFonts w:ascii="Arial" w:cs="Arial" w:eastAsia="Arial" w:hAnsi="Arial"/>
          <w:b w:val="false"/>
          <w:bCs w:val="false"/>
          <w:sz w:val="21"/>
          <w:szCs w:val="21"/>
          <w:rtl/>
        </w:rPr>
        <w:t xml:space="preserve">خمسة أدوار تُنشأ بلا تسجيل دخول: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(db/static/020_roles_and_grants.sql:16-30). ومستخدم واحد بلا تسجيل دخول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(db/static/020_roles_and_grants.sql:35-36).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w:t>
      </w:r>
      <w:r>
        <w:rPr>
          <w:rFonts w:ascii="Courier New" w:cs="Courier New" w:eastAsia="Courier New" w:hAnsi="Courier New"/>
          <w:b w:val="false"/>
          <w:bCs w:val="false"/>
          <w:color w:val="1F2937"/>
          <w:sz w:val="18"/>
          <w:szCs w:val="18"/>
          <w:shd w:fill="F1F3F5" w:color="auto" w:val="clear"/>
          <w:rtl/>
        </w:rPr>
        <w:t xml:space="preserve">‎CREATE LOGIN‎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‎db/‎</w:t>
      </w:r>
      <w:r>
        <w:rPr>
          <w:rFonts w:ascii="Arial" w:cs="Arial" w:eastAsia="Arial" w:hAnsi="Arial"/>
          <w:b w:val="false"/>
          <w:bCs w:val="false"/>
          <w:sz w:val="21"/>
          <w:szCs w:val="21"/>
          <w:rtl/>
        </w:rPr>
        <w:t xml:space="preserve"> ولا في </w:t>
      </w:r>
      <w:r>
        <w:rPr>
          <w:rFonts w:ascii="Courier New" w:cs="Courier New" w:eastAsia="Courier New" w:hAnsi="Courier New"/>
          <w:b w:val="false"/>
          <w:bCs w:val="false"/>
          <w:color w:val="1F2937"/>
          <w:sz w:val="18"/>
          <w:szCs w:val="18"/>
          <w:shd w:fill="F1F3F5" w:color="auto" w:val="clear"/>
          <w:rtl/>
        </w:rPr>
        <w:t xml:space="preserve">‎tools/‎</w:t>
      </w:r>
      <w:r>
        <w:rPr>
          <w:rFonts w:ascii="Arial" w:cs="Arial" w:eastAsia="Arial" w:hAnsi="Arial"/>
          <w:b w:val="false"/>
          <w:bCs w:val="false"/>
          <w:sz w:val="21"/>
          <w:szCs w:val="21"/>
          <w:rtl/>
        </w:rPr>
        <w:t xml:space="preserve">. لا حساب دخول لتطبيق أو منصة أو تقارير.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حسابات الخدمة والترحيل والمراقبة منفّذة (db/ops/، ADR 0009 و0010 و0013).</w:t>
      </w:r>
    </w:p>
    <w:p>
      <w:pPr>
        <w:pStyle w:val="ListParagraph"/>
        <w:numPr>
          <w:ilvl w:val="0"/>
          <w:numId w:val="2"/>
        </w:numPr>
        <w:bidi/>
        <w:spacing w:after="70" w:before="0" w:line="300"/>
      </w:pPr>
      <w:r>
        <w:rPr>
          <w:rFonts w:ascii="Arial" w:cs="Arial" w:eastAsia="Arial" w:hAnsi="Arial"/>
          <w:b w:val="false"/>
          <w:bCs w:val="false"/>
          <w:sz w:val="21"/>
          <w:szCs w:val="21"/>
          <w:rtl/>
        </w:rPr>
        <w:t xml:space="preserve">المخططات كلها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دور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بلا منح (db/static/020_roles_and_grants.sql:9)، والنشر يعمل بحساب مالك القاعدة (docs/20-database-design.md:271).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النشر بـ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وحده، والمالك </w:t>
      </w:r>
      <w:r>
        <w:rPr>
          <w:rFonts w:ascii="Courier New" w:cs="Courier New" w:eastAsia="Courier New" w:hAnsi="Courier New"/>
          <w:b w:val="false"/>
          <w:bCs w:val="false"/>
          <w:color w:val="1F2937"/>
          <w:sz w:val="18"/>
          <w:szCs w:val="18"/>
          <w:shd w:fill="F1F3F5" w:color="auto" w:val="clear"/>
          <w:rtl/>
        </w:rPr>
        <w:t xml:space="preserve">‎bankfas_owner‎</w:t>
      </w:r>
      <w:r>
        <w:rPr>
          <w:rFonts w:ascii="Arial" w:cs="Arial" w:eastAsia="Arial" w:hAnsi="Arial"/>
          <w:b w:val="false"/>
          <w:bCs w:val="false"/>
          <w:sz w:val="21"/>
          <w:szCs w:val="21"/>
          <w:rtl/>
        </w:rPr>
        <w:t xml:space="preserve"> معطّل (ADR 0010).</w:t>
      </w:r>
    </w:p>
    <w:p>
      <w:pPr>
        <w:pStyle w:val="ListParagraph"/>
        <w:numPr>
          <w:ilvl w:val="0"/>
          <w:numId w:val="2"/>
        </w:numPr>
        <w:bidi/>
        <w:spacing w:after="70" w:before="0" w:line="300"/>
      </w:pPr>
      <w:r>
        <w:rPr>
          <w:rFonts w:ascii="Arial" w:cs="Arial" w:eastAsia="Arial" w:hAnsi="Arial"/>
          <w:b w:val="false"/>
          <w:bCs w:val="false"/>
          <w:sz w:val="21"/>
          <w:szCs w:val="21"/>
          <w:rtl/>
        </w:rPr>
        <w:t xml:space="preserve">سكربت النشر يستعمل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افتراضيًا (tools/deploy/deploy.sh:17)، ويقرأ كلمة المرور من المتغير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 (tools/deploy/deploy.sh:8، :22)، ويثق بشهادة الخادم بالخيار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إلى أن تُحسم O-08 (tools/deploy/deploy.sh:10-11، :19).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تغيّر: الحساب الافتراضي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(ADR 0010)، وفحص ما قبل النشر يرفض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وأي عضو دور خادم أو صاحب صلاحية خادم (50140، ADR 0014، E9)، ولا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إلا في CI (ADR 0013، E7).</w:t>
      </w:r>
    </w:p>
    <w:p>
      <w:pPr>
        <w:pStyle w:val="ListParagraph"/>
        <w:numPr>
          <w:ilvl w:val="0"/>
          <w:numId w:val="2"/>
        </w:numPr>
        <w:bidi/>
        <w:spacing w:after="70" w:before="0" w:line="300"/>
      </w:pPr>
      <w:r>
        <w:rPr>
          <w:rFonts w:ascii="Arial" w:cs="Arial" w:eastAsia="Arial" w:hAnsi="Arial"/>
          <w:b w:val="false"/>
          <w:bCs w:val="false"/>
          <w:sz w:val="21"/>
          <w:szCs w:val="21"/>
          <w:rtl/>
        </w:rPr>
        <w:t xml:space="preserve">مثال النشر في رأس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يمرر كلمة المرور في سطر الأوامر (db/deploy.sql:9).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أُزيل: لا مثال يدوي، وdeploy.sql يرفض العمل بلا فحص ما قبل النشر في الجلسة نفسها (50146، E5).</w:t>
      </w:r>
    </w:p>
    <w:p>
      <w:pPr>
        <w:pStyle w:val="ListParagraph"/>
        <w:numPr>
          <w:ilvl w:val="0"/>
          <w:numId w:val="2"/>
        </w:numPr>
        <w:bidi/>
        <w:spacing w:after="70" w:before="0" w:line="300"/>
      </w:pPr>
      <w:r>
        <w:rPr>
          <w:rFonts w:ascii="Arial" w:cs="Arial" w:eastAsia="Arial" w:hAnsi="Arial"/>
          <w:b w:val="false"/>
          <w:bCs w:val="false"/>
          <w:sz w:val="21"/>
          <w:szCs w:val="21"/>
          <w:rtl/>
        </w:rPr>
        <w:t xml:space="preserve">CI يعمل على حاوية مؤقتة بحساب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(tools/ci/db_ci.sh:14، :21، :54)، ويمر في حاوية التطوير وعلى GitHub منذ 2026-10-12: ملف سير العمل في جذر المستودع (../.github/workflows/treasury-db-ci.yml) لأن GitHub يقرأ سير العمل من هناك وحده (O-02 (erd_open_items)). كلمة المرور نص صريح في ملف سير العمل لحاوية لا يصل إليها غير هذه المهمة (../.github/workflows/treasury-db-ci.yml:41-46). ولا يستعمل سير العمل أي سر من GitHub، وصلاحيته قراءة المحتوى فقط (../.github/workflows/treasury-db-ci.yml:23-24).</w:t>
      </w:r>
    </w:p>
    <w:p>
      <w:pPr>
        <w:pStyle w:val="ListParagraph"/>
        <w:numPr>
          <w:ilvl w:val="0"/>
          <w:numId w:val="2"/>
        </w:numPr>
        <w:bidi/>
        <w:spacing w:after="70" w:before="0" w:line="300"/>
      </w:pPr>
      <w:r>
        <w:rPr>
          <w:rFonts w:ascii="Arial" w:cs="Arial" w:eastAsia="Arial" w:hAnsi="Arial"/>
          <w:b w:val="false"/>
          <w:bCs w:val="false"/>
          <w:sz w:val="21"/>
          <w:szCs w:val="21"/>
          <w:rtl/>
        </w:rPr>
        <w:t xml:space="preserve">غلاف Windows </w:t>
      </w:r>
      <w:r>
        <w:rPr>
          <w:rFonts w:ascii="Courier New" w:cs="Courier New" w:eastAsia="Courier New" w:hAnsi="Courier New"/>
          <w:b w:val="false"/>
          <w:bCs w:val="false"/>
          <w:color w:val="1F2937"/>
          <w:sz w:val="18"/>
          <w:szCs w:val="18"/>
          <w:shd w:fill="F1F3F5" w:color="auto" w:val="clear"/>
          <w:rtl/>
        </w:rPr>
        <w:t xml:space="preserve">‎deploy.ps1‎</w:t>
      </w:r>
      <w:r>
        <w:rPr>
          <w:rFonts w:ascii="Arial" w:cs="Arial" w:eastAsia="Arial" w:hAnsi="Arial"/>
          <w:b w:val="false"/>
          <w:bCs w:val="false"/>
          <w:sz w:val="21"/>
          <w:szCs w:val="21"/>
          <w:rtl/>
        </w:rPr>
        <w:t xml:space="preserve"> غير مختبر وليس مسار الإنتاج (docs/adr/0001-schema-work-on-linux.md:20).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ويشغّل اليوم فحص ما قبل النشر نفسه ويرفض </w:t>
      </w:r>
      <w:r>
        <w:rPr>
          <w:rFonts w:ascii="Courier New" w:cs="Courier New" w:eastAsia="Courier New" w:hAnsi="Courier New"/>
          <w:b w:val="false"/>
          <w:bCs w:val="false"/>
          <w:color w:val="1F2937"/>
          <w:sz w:val="18"/>
          <w:szCs w:val="18"/>
          <w:shd w:fill="F1F3F5" w:color="auto" w:val="clear"/>
          <w:rtl/>
        </w:rPr>
        <w:t xml:space="preserve">‎-TrustServerCertificate‎</w:t>
      </w:r>
      <w:r>
        <w:rPr>
          <w:rFonts w:ascii="Arial" w:cs="Arial" w:eastAsia="Arial" w:hAnsi="Arial"/>
          <w:b w:val="false"/>
          <w:bCs w:val="false"/>
          <w:sz w:val="21"/>
          <w:szCs w:val="21"/>
          <w:rtl/>
        </w:rPr>
        <w:t xml:space="preserve"> خارج CI (E5).</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الاختبارات تنشئ مستخدمين بلا تسجيل دخول وتعمل بـ</w:t>
      </w:r>
      <w:r>
        <w:rPr>
          <w:rFonts w:ascii="Courier New" w:cs="Courier New" w:eastAsia="Courier New" w:hAnsi="Courier New"/>
          <w:b w:val="false"/>
          <w:bCs w:val="false"/>
          <w:color w:val="1F2937"/>
          <w:sz w:val="18"/>
          <w:szCs w:val="18"/>
          <w:shd w:fill="F1F3F5" w:color="auto" w:val="clear"/>
          <w:rtl/>
        </w:rPr>
        <w:t xml:space="preserve">‎EXECUTE AS‎</w:t>
      </w:r>
      <w:r>
        <w:rPr>
          <w:rFonts w:ascii="Arial" w:cs="Arial" w:eastAsia="Arial" w:hAnsi="Arial"/>
          <w:b w:val="false"/>
          <w:bCs w:val="false"/>
          <w:sz w:val="21"/>
          <w:szCs w:val="21"/>
          <w:rtl/>
        </w:rPr>
        <w:t xml:space="preserve"> (db/tests/tenant_isolation_tests.sql:21-26).</w:t>
      </w:r>
    </w:p>
    <w:p>
      <w:pPr>
        <w:pStyle w:val="ListParagraph"/>
        <w:numPr>
          <w:ilvl w:val="0"/>
          <w:numId w:val="2"/>
        </w:numPr>
        <w:bidi/>
        <w:spacing w:after="70" w:before="0" w:line="300"/>
      </w:pPr>
      <w:r>
        <w:rPr>
          <w:rFonts w:ascii="Arial" w:cs="Arial" w:eastAsia="Arial" w:hAnsi="Arial"/>
          <w:b w:val="false"/>
          <w:bCs w:val="false"/>
          <w:sz w:val="21"/>
          <w:szCs w:val="21"/>
          <w:rtl/>
        </w:rPr>
        <w:t xml:space="preserve">لا أسرار في النماذج (docs/20-database-design.md:220). ومدير القاعدة لا يملك المفتاح الرئيسي (docs/10-detailed-analysis/10-m0-m1-platform-organization.md:583).</w:t>
      </w:r>
    </w:p>
    <w:p>
      <w:pPr>
        <w:pStyle w:val="ListParagraph"/>
        <w:numPr>
          <w:ilvl w:val="0"/>
          <w:numId w:val="2"/>
        </w:numPr>
        <w:bidi/>
        <w:spacing w:after="70" w:before="0" w:line="300"/>
      </w:pPr>
      <w:r>
        <w:rPr>
          <w:rFonts w:ascii="Arial" w:cs="Arial" w:eastAsia="Arial" w:hAnsi="Arial"/>
          <w:b w:val="false"/>
          <w:bCs w:val="false"/>
          <w:sz w:val="21"/>
          <w:szCs w:val="21"/>
          <w:rtl/>
        </w:rPr>
        <w:t xml:space="preserve">طبقة التطبيق على Windows Server وفق 01 §13، ومطروحة للمراجعة بعد ADR 0001 (docs/10-detailed-analysis/00-overview-and-cross-cutting.md:126، :226؛ FR-PLT-045 في docs/10-detailed-analysis/10-m0-m1-platform-organization.md:147).</w:t>
      </w:r>
    </w:p>
    <w:p>
      <w:pPr>
        <w:bidi/>
        <w:spacing w:after="60" w:before="0"/>
      </w:pPr>
    </w:p>
    <w:p>
      <w:pPr>
        <w:pStyle w:val="Heading1"/>
        <w:bidi/>
      </w:pPr>
      <w:bookmarkStart w:name="_sec3" w:id="3"/>
      <w:r>
        <w:rPr>
          <w:rFonts w:ascii="Arial" w:cs="Arial" w:eastAsia="Arial" w:hAnsi="Arial"/>
          <w:b/>
          <w:bCs/>
          <w:color w:val="1F3A5F"/>
          <w:sz w:val="32"/>
          <w:szCs w:val="32"/>
          <w:rtl/>
        </w:rPr>
        <w:t xml:space="preserve">3. خريطة الحسابات </w:t>
      </w:r>
      <w:r>
        <w:rPr>
          <w:rFonts w:ascii="Arial" w:cs="Arial" w:eastAsia="Arial" w:hAnsi="Arial"/>
          <w:color w:val="E0A800"/>
          <w:sz w:val="32"/>
          <w:szCs w:val="32"/>
          <w:rtl/>
        </w:rPr>
        <w:t xml:space="preserve">●</w:t>
      </w:r>
      <w:bookmarkEnd w:id="3"/>
    </w:p>
    <w:p>
      <w:pPr>
        <w:keepNext/>
        <w:bidi/>
        <w:spacing w:after="60" w:before="160"/>
        <w:jc w:val="center"/>
      </w:pPr>
      <w:r>
        <w:drawing>
          <wp:inline distT="0" distB="0" distL="0" distR="0">
            <wp:extent cx="6096000" cy="64770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64770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56"/>
        <w:gridCol w:w="1392"/>
        <w:gridCol w:w="4412"/>
        <w:gridCol w:w="1044"/>
        <w:gridCol w:w="1160"/>
      </w:tblGrid>
      <w:tr>
        <w:trPr>
          <w:cantSplit/>
          <w:tblHeader/>
        </w:trPr>
        <w:tc>
          <w:tcPr>
            <w:tcW w:type="dxa" w:w="1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 في القاعدة</w:t>
            </w:r>
          </w:p>
        </w:tc>
        <w:tc>
          <w:tcPr>
            <w:tcW w:type="dxa" w:w="44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يستعمله</w:t>
            </w:r>
          </w:p>
        </w:tc>
        <w:tc>
          <w:tcPr>
            <w:tcW w:type="dxa" w:w="10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أين</w:t>
            </w:r>
          </w:p>
        </w:tc>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‎bankfas_app‎</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الواجهة لمستخدمي المشترك</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‎bankfas_jobs‎</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‎tp_jobs‎</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وOutbox والبذر (DOC-F04 §5، DOC-F05 §4)</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‎bankfas_platform‎</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طبقة التطبيق، عملية منفصلة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جلسات الدعم المؤقت (DOC-F04 §6.2)</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لوحة المشغّل</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والدور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‎bankfas_report‎</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يُنشأ حتى تُحسم حالة استعمال للتقارير (§7، DQ-S08-6)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مؤجل</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‎tools/deploy/deploy.sh‎</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القاعدة نفسه عبر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خارج نافذة النشر</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دور: عرض حالة الخادم وتعريفات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وملفات التدقيق،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سجل النسخ في msdb</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وكيل المراقبة، وفحص ما بعد النشر، وفحص التدقيق وتنبيهاته</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المراقبة، وخادم القاعدة في النشر</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(ADR 0013، DQ-S12-6)، بلا صف ولا إجراء</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شخصي لكل مدير قاعدة</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الإدارة والاستكشاف</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محطة الإدارة عبر نفق SSH</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الطوارئ فقط (§9)</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الخادم</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جديد، معطّل ومختوم</w:t>
            </w:r>
          </w:p>
        </w:tc>
      </w:tr>
      <w:tr>
        <w:trPr>
          <w:cantSplit/>
        </w:trPr>
        <w:tc>
          <w:tcPr>
            <w:tcW w:type="dxa" w:w="1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‎sa‎</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‎sysadmin‎</w:t>
            </w:r>
          </w:p>
        </w:tc>
        <w:tc>
          <w:tcPr>
            <w:tcW w:type="dxa" w:w="44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 في الإنتاج</w:t>
            </w:r>
          </w:p>
        </w:tc>
        <w:tc>
          <w:tcPr>
            <w:tcW w:type="dxa" w:w="10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يُعطَّل ويُعاد تسميته</w:t>
            </w:r>
          </w:p>
        </w:tc>
      </w:tr>
      <w:tr>
        <w:trPr>
          <w:cantSplit/>
        </w:trPr>
        <w:tc>
          <w:tcPr>
            <w:tcW w:type="dxa" w:w="1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‎tp_auth_exec‎</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44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الإجراءات والقوادح بـ</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(db/static/030_session_context.sql:27، :170، :246)</w:t>
            </w:r>
          </w:p>
        </w:tc>
        <w:tc>
          <w:tcPr>
            <w:tcW w:type="dxa" w:w="10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w:t>
            </w:r>
          </w:p>
        </w:tc>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بلا تسجيل دخول ولا سر</w:t>
            </w:r>
          </w:p>
        </w:tc>
      </w:tr>
    </w:tbl>
    <w:p>
      <w:pPr>
        <w:bidi/>
        <w:spacing w:after="120" w:before="0"/>
      </w:pPr>
    </w:p>
    <w:p>
      <w:pPr>
        <w:bidi/>
        <w:spacing w:after="110" w:before="0" w:line="312"/>
      </w:pPr>
      <w:r>
        <w:rPr>
          <w:rFonts w:ascii="Arial" w:cs="Arial" w:eastAsia="Arial" w:hAnsi="Arial"/>
          <w:b w:val="false"/>
          <w:bCs w:val="false"/>
          <w:sz w:val="21"/>
          <w:szCs w:val="21"/>
          <w:rtl/>
        </w:rPr>
        <w:t xml:space="preserve">حدود الثقة بأرقام DOC-F01: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يعبر TB-3، و</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هو TB-4،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يعبر TB-5، و</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هو TB-6، والنشر TB-7، والمديرون TB-12. الحسابان </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يحتاجان حدّين جديدين في DOC-F01.</w:t>
      </w: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لكل عملية، لا حساب مشترك بين الواجهة والعامل ولوحة المشغّل. فإن تسرب سر واحد لم يمنح صلاحيات الآخرين، ولا يصل خادم الواجهة إلى ربط المهام (DOC-F04 §5.2).</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حساب خدمة بلا أدوار خادم، وقاعدته الافتراضية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ولا يملك إلا مستخدمه في هذه القاعدة.</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يُمنح أي مستخدم صلاحية </w:t>
      </w:r>
      <w:r>
        <w:rPr>
          <w:rFonts w:ascii="Courier New" w:cs="Courier New" w:eastAsia="Courier New" w:hAnsi="Courier New"/>
          <w:b w:val="false"/>
          <w:bCs w:val="false"/>
          <w:color w:val="1F2937"/>
          <w:sz w:val="18"/>
          <w:szCs w:val="18"/>
          <w:shd w:fill="F1F3F5" w:color="auto" w:val="clear"/>
          <w:rtl/>
        </w:rPr>
        <w:t xml:space="preserve">‎IMPERSONATE‎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 لأن انتحاله يتجاوز دوال الصفوف (db/static/010_rls.sql:11-12). والقاعدة نفسها لكل مستخدم جديد بلا تسجيل دخول، مثل مستخدم بذر المنصة المقترح في DOC-B05 §4.3.</w:t>
      </w:r>
    </w:p>
    <w:p>
      <w:pPr>
        <w:pStyle w:val="ListParagraph"/>
        <w:numPr>
          <w:ilvl w:val="0"/>
          <w:numId w:val="2"/>
        </w:numPr>
        <w:bidi/>
        <w:spacing w:after="70" w:before="0" w:line="300"/>
      </w:pPr>
      <w:r>
        <w:rPr>
          <w:rFonts w:ascii="Arial" w:cs="Arial" w:eastAsia="Arial" w:hAnsi="Arial"/>
          <w:b w:val="false"/>
          <w:bCs w:val="false"/>
          <w:sz w:val="21"/>
          <w:szCs w:val="21"/>
          <w:rtl/>
        </w:rPr>
        <w:t xml:space="preserve">خطر باقٍ مقبول (المراجعة الذاتية E10): </w:t>
      </w:r>
      <w:r>
        <w:rPr>
          <w:rFonts w:ascii="Courier New" w:cs="Courier New" w:eastAsia="Courier New" w:hAnsi="Courier New"/>
          <w:b w:val="false"/>
          <w:bCs w:val="false"/>
          <w:color w:val="1F2937"/>
          <w:sz w:val="18"/>
          <w:szCs w:val="18"/>
          <w:shd w:fill="F1F3F5" w:color="auto" w:val="clear"/>
          <w:rtl/>
        </w:rPr>
        <w:t xml:space="preserve">‎bankfas_monitor‎</w:t>
      </w:r>
      <w:r>
        <w:rPr>
          <w:rFonts w:ascii="Arial" w:cs="Arial" w:eastAsia="Arial" w:hAnsi="Arial"/>
          <w:b w:val="false"/>
          <w:bCs w:val="false"/>
          <w:sz w:val="21"/>
          <w:szCs w:val="21"/>
          <w:rtl/>
        </w:rPr>
        <w:t xml:space="preserve"> يملك </w:t>
      </w:r>
      <w:r>
        <w:rPr>
          <w:rFonts w:ascii="Courier New" w:cs="Courier New" w:eastAsia="Courier New" w:hAnsi="Courier New"/>
          <w:b w:val="false"/>
          <w:bCs w:val="false"/>
          <w:color w:val="1F2937"/>
          <w:sz w:val="18"/>
          <w:szCs w:val="18"/>
          <w:shd w:fill="F1F3F5" w:color="auto" w:val="clear"/>
          <w:rtl/>
        </w:rPr>
        <w:t xml:space="preserve">‎VIEW SERVER PERFORMANCE STATE‎</w:t>
      </w:r>
      <w:r>
        <w:rPr>
          <w:rFonts w:ascii="Arial" w:cs="Arial" w:eastAsia="Arial" w:hAnsi="Arial"/>
          <w:b w:val="false"/>
          <w:bCs w:val="false"/>
          <w:sz w:val="21"/>
          <w:szCs w:val="21"/>
          <w:rtl/>
        </w:rPr>
        <w:t xml:space="preserve"> (db/ops/monitor_login.sql)، فيقرأ نص الاستعلامات الجارية والمخزّنة في الذاكرة (</w:t>
      </w:r>
      <w:r>
        <w:rPr>
          <w:rFonts w:ascii="Courier New" w:cs="Courier New" w:eastAsia="Courier New" w:hAnsi="Courier New"/>
          <w:b w:val="false"/>
          <w:bCs w:val="false"/>
          <w:color w:val="1F2937"/>
          <w:sz w:val="18"/>
          <w:szCs w:val="18"/>
          <w:shd w:fill="F1F3F5" w:color="auto" w:val="clear"/>
          <w:rtl/>
        </w:rPr>
        <w:t xml:space="preserve">‎sys.dm_exec_requests‎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‎sys.dm_exec_sql_text‎</w:t>
      </w:r>
      <w:r>
        <w:rPr>
          <w:rFonts w:ascii="Arial" w:cs="Arial" w:eastAsia="Arial" w:hAnsi="Arial"/>
          <w:b w:val="false"/>
          <w:bCs w:val="false"/>
          <w:sz w:val="21"/>
          <w:szCs w:val="21"/>
          <w:rtl/>
        </w:rPr>
        <w:t xml:space="preserve">)، وفيه قيم المعاملات حين تُكتب في النص. لا يقرأ صفًا من الجداول (MN3)، لكن نص الاستعلام قد يحمل بيانات. الضوابط: التطبيق يرسل استعلامات بمعاملات لا قيمًا ملصوقة في النص، ولا سر ولا رقم هوية ولا IBAN في نص SQL، والإجراءات تأخذ القيم معاملات؛ وسر حساب المراقبة لا يصل إليه إلا مضيف المراقبة، ويُدوَّر كل 90 يومًا (§6).</w:t>
      </w:r>
    </w:p>
    <w:p>
      <w:pPr>
        <w:bidi/>
        <w:spacing w:after="60" w:before="0"/>
      </w:pPr>
    </w:p>
    <w:p>
      <w:pPr>
        <w:pStyle w:val="Heading1"/>
        <w:bidi/>
      </w:pPr>
      <w:bookmarkStart w:name="_sec4" w:id="4"/>
      <w:r>
        <w:rPr>
          <w:rFonts w:ascii="Arial" w:cs="Arial" w:eastAsia="Arial" w:hAnsi="Arial"/>
          <w:b/>
          <w:bCs/>
          <w:color w:val="1F3A5F"/>
          <w:sz w:val="32"/>
          <w:szCs w:val="32"/>
          <w:rtl/>
        </w:rPr>
        <w:t xml:space="preserve">4. المصادقة</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4580"/>
        <w:gridCol w:w="3875"/>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الخيار</w:t>
            </w:r>
          </w:p>
        </w:tc>
        <w:tc>
          <w:tcPr>
            <w:tcW w:type="dxa" w:w="45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الوصف</w:t>
            </w:r>
          </w:p>
        </w:tc>
        <w:tc>
          <w:tcPr>
            <w:tcW w:type="dxa" w:w="38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التقييم</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اسم وكلمة مرور يتحقق منهما SQL Server</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الافتراضي: يعمل على Linux دون بنية إضافية، وهو ما يختبره CI اليوم (tools/ci/db_ci.sh:21)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مصادقة Windows عبر Kerberos</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نطاق Active Directory وتذكرة Kerberos (tools/deploy/deploy.sh:7)</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نطاق في البنية المقررة؛ مرفوض الآن</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مستخدمو قاعدة محتواة</w:t>
            </w:r>
          </w:p>
        </w:tc>
        <w:tc>
          <w:tcPr>
            <w:tcW w:type="dxa" w:w="45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المستخدم وكلمة مروره داخل القاعدة لا في الخادم</w:t>
            </w:r>
          </w:p>
        </w:tc>
        <w:tc>
          <w:tcPr>
            <w:tcW w:type="dxa" w:w="38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ينقل الأسرار مع كل نسخة احتياطية؛ غير مقترح</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خيارات هوية أخرى</w:t>
            </w:r>
          </w:p>
        </w:tc>
        <w:tc>
          <w:tcPr>
            <w:tcW w:type="dxa" w:w="45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تحتاج خدمات خارج البنية المقررة</w:t>
            </w:r>
          </w:p>
        </w:tc>
        <w:tc>
          <w:tcPr>
            <w:tcW w:type="dxa" w:w="38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يُتحقق منها في هذا المستودع؛ تُراجع إن تغيرت البنية</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حسابات SQL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كلمة مرور عشوائية لا تقل عن 32 حرفًا، يولّدها مولّد آمن، ولا يكتبها إنسان.</w:t>
      </w:r>
    </w:p>
    <w:p>
      <w:pPr>
        <w:pStyle w:val="ListParagraph"/>
        <w:numPr>
          <w:ilvl w:val="0"/>
          <w:numId w:val="2"/>
        </w:numPr>
        <w:bidi/>
        <w:spacing w:after="70" w:before="0" w:line="300"/>
      </w:pPr>
      <w:r>
        <w:rPr>
          <w:rFonts w:ascii="Arial" w:cs="Arial" w:eastAsia="Arial" w:hAnsi="Arial"/>
          <w:b w:val="false"/>
          <w:bCs w:val="false"/>
          <w:sz w:val="21"/>
          <w:szCs w:val="21"/>
          <w:rtl/>
        </w:rPr>
        <w:t xml:space="preserve">الاتصال مشفّر بالخادم، وشهادته يُتحقق منها: أدوات النشر لا تمرّر </w:t>
      </w:r>
      <w:r>
        <w:rPr>
          <w:rFonts w:ascii="Courier New" w:cs="Courier New" w:eastAsia="Courier New" w:hAnsi="Courier New"/>
          <w:b w:val="false"/>
          <w:bCs w:val="false"/>
          <w:color w:val="1F2937"/>
          <w:sz w:val="18"/>
          <w:szCs w:val="18"/>
          <w:shd w:fill="F1F3F5" w:color="auto" w:val="clear"/>
          <w:rtl/>
        </w:rPr>
        <w:t xml:space="preserve">‎-C‎</w:t>
      </w:r>
      <w:r>
        <w:rPr>
          <w:rFonts w:ascii="Arial" w:cs="Arial" w:eastAsia="Arial" w:hAnsi="Arial"/>
          <w:b w:val="false"/>
          <w:bCs w:val="false"/>
          <w:sz w:val="21"/>
          <w:szCs w:val="21"/>
          <w:rtl/>
        </w:rPr>
        <w:t xml:space="preserve"> (ADR 0013)، وترفضه قبل الاتصال إلا في CI بـ </w:t>
      </w:r>
      <w:r>
        <w:rPr>
          <w:rFonts w:ascii="Courier New" w:cs="Courier New" w:eastAsia="Courier New" w:hAnsi="Courier New"/>
          <w:b w:val="false"/>
          <w:bCs w:val="false"/>
          <w:color w:val="1F2937"/>
          <w:sz w:val="18"/>
          <w:szCs w:val="18"/>
          <w:shd w:fill="F1F3F5" w:color="auto" w:val="clear"/>
          <w:rtl/>
        </w:rPr>
        <w:t xml:space="preserve">‎BANKFAS_ALLOW_TRUST_CERT=1‎</w:t>
      </w:r>
      <w:r>
        <w:rPr>
          <w:rFonts w:ascii="Arial" w:cs="Arial" w:eastAsia="Arial" w:hAnsi="Arial"/>
          <w:b w:val="false"/>
          <w:bCs w:val="false"/>
          <w:sz w:val="21"/>
          <w:szCs w:val="21"/>
          <w:rtl/>
        </w:rPr>
        <w:t xml:space="preserve">، ولا تقبل في </w:t>
      </w:r>
      <w:r>
        <w:rPr>
          <w:rFonts w:ascii="Courier New" w:cs="Courier New" w:eastAsia="Courier New" w:hAnsi="Courier New"/>
          <w:b w:val="false"/>
          <w:bCs w:val="false"/>
          <w:color w:val="1F2937"/>
          <w:sz w:val="18"/>
          <w:szCs w:val="18"/>
          <w:shd w:fill="F1F3F5" w:color="auto" w:val="clear"/>
          <w:rtl/>
        </w:rPr>
        <w:t xml:space="preserve">‎SQLCMD_OPTS‎</w:t>
      </w:r>
      <w:r>
        <w:rPr>
          <w:rFonts w:ascii="Arial" w:cs="Arial" w:eastAsia="Arial" w:hAnsi="Arial"/>
          <w:b w:val="false"/>
          <w:bCs w:val="false"/>
          <w:sz w:val="21"/>
          <w:szCs w:val="21"/>
          <w:rtl/>
        </w:rPr>
        <w:t xml:space="preserve"> إلا </w:t>
      </w:r>
      <w:r>
        <w:rPr>
          <w:rFonts w:ascii="Courier New" w:cs="Courier New" w:eastAsia="Courier New" w:hAnsi="Courier New"/>
          <w:b w:val="false"/>
          <w:bCs w:val="false"/>
          <w:color w:val="1F2937"/>
          <w:sz w:val="18"/>
          <w:szCs w:val="18"/>
          <w:shd w:fill="F1F3F5" w:color="auto" w:val="clear"/>
          <w:rtl/>
        </w:rPr>
        <w:t xml:space="preserve">‎-l‎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 s|m‎</w:t>
      </w:r>
      <w:r>
        <w:rPr>
          <w:rFonts w:ascii="Arial" w:cs="Arial" w:eastAsia="Arial" w:hAnsi="Arial"/>
          <w:b w:val="false"/>
          <w:bCs w:val="false"/>
          <w:sz w:val="21"/>
          <w:szCs w:val="21"/>
          <w:rtl/>
        </w:rPr>
        <w:t xml:space="preserve"> (المراجعة الذاتية E7؛ PF3 وPF7). الشهادة الموثوقة نفسها من DOC-S05 (O-08 في tools/dbgen/erd_open_items.py:55-60).</w:t>
      </w:r>
    </w:p>
    <w:p>
      <w:pPr>
        <w:pStyle w:val="ListParagraph"/>
        <w:numPr>
          <w:ilvl w:val="0"/>
          <w:numId w:val="2"/>
        </w:numPr>
        <w:bidi/>
        <w:spacing w:after="70" w:before="0" w:line="300"/>
      </w:pPr>
      <w:r>
        <w:rPr>
          <w:rFonts w:ascii="Arial" w:cs="Arial" w:eastAsia="Arial" w:hAnsi="Arial"/>
          <w:b w:val="false"/>
          <w:bCs w:val="false"/>
          <w:sz w:val="21"/>
          <w:szCs w:val="21"/>
          <w:rtl/>
        </w:rPr>
        <w:t xml:space="preserve">منفذ SQL Server لا يُفتح إلا لمضيف طبقة التطبيق وللخادم نفسه. المدير يصل عبر نفق SSH لا عبر منفذ مفتوح (DOC-S10).</w:t>
      </w:r>
    </w:p>
    <w:p>
      <w:pPr>
        <w:bidi/>
        <w:spacing w:after="60" w:before="0"/>
      </w:pPr>
    </w:p>
    <w:p>
      <w:pPr>
        <w:pStyle w:val="Heading1"/>
        <w:bidi/>
      </w:pPr>
      <w:bookmarkStart w:name="_sec5" w:id="5"/>
      <w:r>
        <w:rPr>
          <w:rFonts w:ascii="Arial" w:cs="Arial" w:eastAsia="Arial" w:hAnsi="Arial"/>
          <w:b/>
          <w:bCs/>
          <w:color w:val="1F3A5F"/>
          <w:sz w:val="32"/>
          <w:szCs w:val="32"/>
          <w:rtl/>
        </w:rPr>
        <w:t xml:space="preserve">5. حفظ الأسرار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0"/>
        <w:gridCol w:w="3237"/>
        <w:gridCol w:w="962"/>
        <w:gridCol w:w="4415"/>
      </w:tblGrid>
      <w:tr>
        <w:trPr>
          <w:cantSplit/>
          <w:tblHeader/>
        </w:trPr>
        <w:tc>
          <w:tcPr>
            <w:tcW w:type="dxa" w:w="1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السر</w:t>
            </w:r>
          </w:p>
        </w:tc>
        <w:tc>
          <w:tcPr>
            <w:tcW w:type="dxa" w:w="32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مكان الحفظ </w:t>
            </w:r>
            <w:r>
              <w:rPr>
                <w:rFonts w:ascii="Arial" w:cs="Arial" w:eastAsia="Arial" w:hAnsi="Arial"/>
                <w:color w:val="E0A800"/>
                <w:sz w:val="18"/>
                <w:szCs w:val="18"/>
                <w:rtl/>
              </w:rPr>
              <w:t xml:space="preserve">●</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يقرؤه</w:t>
            </w:r>
          </w:p>
        </w:tc>
        <w:tc>
          <w:tcPr>
            <w:tcW w:type="dxa" w:w="4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ملاحظات</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w:t>
            </w:r>
            <w:r>
              <w:rPr>
                <w:rFonts w:ascii="Courier New" w:cs="Courier New" w:eastAsia="Courier New" w:hAnsi="Courier New"/>
                <w:b w:val="false"/>
                <w:bCs w:val="false"/>
                <w:color w:val="1F2937"/>
                <w:sz w:val="16"/>
                <w:szCs w:val="16"/>
                <w:shd w:fill="F1F3F5" w:color="auto" w:val="clear"/>
                <w:rtl/>
              </w:rPr>
              <w:t xml:space="preserve">‎bankfas_app‎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‎bankfas_platform‎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‎bankfas_support‎</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على مضيف طبقة التطبيق، لكل عملية سرها</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العملية المعنية وحدها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يُحسم شكل المخزن مع قرار نظام تشغيل طبقة التطبيق. لا يوضع السر في ملف إعداد داخل المستودع ولا في صورة البناء</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 </w:t>
            </w:r>
            <w:r>
              <w:rPr>
                <w:rFonts w:ascii="Courier New" w:cs="Courier New" w:eastAsia="Courier New" w:hAnsi="Courier New"/>
                <w:b w:val="false"/>
                <w:bCs w:val="false"/>
                <w:color w:val="1F2937"/>
                <w:sz w:val="16"/>
                <w:szCs w:val="16"/>
                <w:shd w:fill="F1F3F5" w:color="auto" w:val="clear"/>
                <w:rtl/>
              </w:rPr>
              <w:t xml:space="preserve">‎bankfas_migrator.secret‎</w:t>
            </w:r>
            <w:r>
              <w:rPr>
                <w:rFonts w:ascii="Arial" w:cs="Arial" w:eastAsia="Arial" w:hAnsi="Arial"/>
                <w:b w:val="false"/>
                <w:bCs w:val="false"/>
                <w:sz w:val="18"/>
                <w:szCs w:val="18"/>
                <w:rtl/>
              </w:rPr>
              <w:t xml:space="preserve"> في مجلد الأسرار على خادم القاعدة (</w:t>
            </w:r>
            <w:r>
              <w:rPr>
                <w:rFonts w:ascii="Courier New" w:cs="Courier New" w:eastAsia="Courier New" w:hAnsi="Courier New"/>
                <w:b w:val="false"/>
                <w:bCs w:val="false"/>
                <w:color w:val="1F2937"/>
                <w:sz w:val="16"/>
                <w:szCs w:val="16"/>
                <w:shd w:fill="F1F3F5" w:color="auto" w:val="clear"/>
                <w:rtl/>
              </w:rPr>
              <w:t xml:space="preserve">‎BANKFAS_SECRETS_DIR‎</w:t>
            </w:r>
            <w:r>
              <w:rPr>
                <w:rFonts w:ascii="Arial" w:cs="Arial" w:eastAsia="Arial" w:hAnsi="Arial"/>
                <w:b w:val="false"/>
                <w:bCs w:val="false"/>
                <w:sz w:val="18"/>
                <w:szCs w:val="18"/>
                <w:rtl/>
              </w:rPr>
              <w:t xml:space="preserve">)، يملكه DBA الذي يشغّل السكربتات وصلاحيته 600 أو 400؛ يرفض </w:t>
            </w:r>
            <w:r>
              <w:rPr>
                <w:rFonts w:ascii="Courier New" w:cs="Courier New" w:eastAsia="Courier New" w:hAnsi="Courier New"/>
                <w:b w:val="false"/>
                <w:bCs w:val="false"/>
                <w:color w:val="1F2937"/>
                <w:sz w:val="16"/>
                <w:szCs w:val="16"/>
                <w:shd w:fill="F1F3F5" w:color="auto" w:val="clear"/>
                <w:rtl/>
              </w:rPr>
              <w:t xml:space="preserve">‎prepare_database.sh‎</w:t>
            </w:r>
            <w:r>
              <w:rPr>
                <w:rFonts w:ascii="Arial" w:cs="Arial" w:eastAsia="Arial" w:hAnsi="Arial"/>
                <w:b w:val="false"/>
                <w:bCs w:val="false"/>
                <w:sz w:val="18"/>
                <w:szCs w:val="18"/>
                <w:rtl/>
              </w:rPr>
              <w:t xml:space="preserve"> غير ذلك. يقرؤه السكربت، ويُقرأ إلى </w:t>
            </w:r>
            <w:r>
              <w:rPr>
                <w:rFonts w:ascii="Courier New" w:cs="Courier New" w:eastAsia="Courier New" w:hAnsi="Courier New"/>
                <w:b w:val="false"/>
                <w:bCs w:val="false"/>
                <w:color w:val="1F2937"/>
                <w:sz w:val="16"/>
                <w:szCs w:val="16"/>
                <w:shd w:fill="F1F3F5" w:color="auto" w:val="clear"/>
                <w:rtl/>
              </w:rPr>
              <w:t xml:space="preserve">‎SQLCMDPASSWORD‎</w:t>
            </w:r>
            <w:r>
              <w:rPr>
                <w:rFonts w:ascii="Arial" w:cs="Arial" w:eastAsia="Arial" w:hAnsi="Arial"/>
                <w:b w:val="false"/>
                <w:bCs w:val="false"/>
                <w:sz w:val="18"/>
                <w:szCs w:val="18"/>
                <w:rtl/>
              </w:rPr>
              <w:t xml:space="preserve"> لحظة </w:t>
            </w:r>
            <w:r>
              <w:rPr>
                <w:rFonts w:ascii="Courier New" w:cs="Courier New" w:eastAsia="Courier New" w:hAnsi="Courier New"/>
                <w:b w:val="false"/>
                <w:bCs w:val="false"/>
                <w:color w:val="1F2937"/>
                <w:sz w:val="16"/>
                <w:szCs w:val="16"/>
                <w:shd w:fill="F1F3F5" w:color="auto" w:val="clear"/>
                <w:rtl/>
              </w:rPr>
              <w:t xml:space="preserve">‎deploy.sh‎</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DBA بحسابه الشخصي</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تمرَّر في سطر الأوامر أبدًا، فتبقى في تاريخ الصدفة وقائمة العمليات؛ ولم يعد في رأس db/deploy.sql مثال يدوي (E5)</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كلمات مرور حسابات المديرين الشخصية</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كلمات مرور شخصي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صاحبها</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الوصول نفسه يمر عبر SSH بمفتاح شخصي</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‎breakglass‎</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في ظرفين مختومين عند أمينين مستقلين</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الأمينان معًا</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نمط حفظ المفتاح الرئيسي (Q-PLT-12، docs/10-detailed-analysis/10-m0-m1-platform-organization.md:624)</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تُحفظ: عشوائية عند التثبيت ثم يُعطَّل الحساب</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أحد</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مرور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في CI</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 صريح لحاوية مؤقتة (../.github/workflows/treasury-db-ci.yml:42، :46)</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CI</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مقبول لأنها لا تحمي بيانات؛ لا تُستعمل القيمة في أي بيئة أخرى</w:t>
            </w:r>
          </w:p>
        </w:tc>
      </w:tr>
      <w:tr>
        <w:trPr>
          <w:cantSplit/>
        </w:trPr>
        <w:tc>
          <w:tcPr>
            <w:tcW w:type="dxa" w:w="1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قاعدة الإنتاج في GitHub</w:t>
            </w:r>
          </w:p>
        </w:tc>
        <w:tc>
          <w:tcPr>
            <w:tcW w:type="dxa" w:w="32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توجد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يجري على الخادم عبر SSH. إن نفّذ خط النشر في DOC-B11 النشر عن بعد، تحفظ بيئة GitHub المحمية بمراجِعين مفتاح SSH للنشر فقط، وتبقى كلمة حساب الترحيل على الخادم</w:t>
            </w:r>
          </w:p>
        </w:tc>
      </w:tr>
      <w:tr>
        <w:trPr>
          <w:cantSplit/>
        </w:trPr>
        <w:tc>
          <w:tcPr>
            <w:tcW w:type="dxa" w:w="1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المفتاح الرئيسي وشهادة TDE</w:t>
            </w:r>
          </w:p>
        </w:tc>
        <w:tc>
          <w:tcPr>
            <w:tcW w:type="dxa" w:w="32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هذه الوثيقة</w:t>
            </w:r>
          </w:p>
        </w:tc>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4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bl>
    <w:p>
      <w:pPr>
        <w:bidi/>
        <w:spacing w:after="120" w:before="0"/>
      </w:pPr>
    </w:p>
    <w:p>
      <w:pPr>
        <w:bidi/>
        <w:spacing w:after="110" w:before="0" w:line="312"/>
      </w:pPr>
      <w:r>
        <w:rPr>
          <w:rFonts w:ascii="Arial" w:cs="Arial" w:eastAsia="Arial" w:hAnsi="Arial"/>
          <w:b w:val="false"/>
          <w:bCs w:val="false"/>
          <w:sz w:val="21"/>
          <w:szCs w:val="21"/>
          <w:rtl/>
        </w:rPr>
        <w:t xml:space="preserve">ويُقترح أن يضيف </w:t>
      </w:r>
      <w:r>
        <w:rPr>
          <w:rFonts w:ascii="Courier New" w:cs="Courier New" w:eastAsia="Courier New" w:hAnsi="Courier New"/>
          <w:b w:val="false"/>
          <w:bCs w:val="false"/>
          <w:color w:val="1F2937"/>
          <w:sz w:val="18"/>
          <w:szCs w:val="18"/>
          <w:shd w:fill="F1F3F5" w:color="auto" w:val="clear"/>
          <w:rtl/>
        </w:rPr>
        <w:t xml:space="preserve">‎.gitignore‎</w:t>
      </w:r>
      <w:r>
        <w:rPr>
          <w:rFonts w:ascii="Arial" w:cs="Arial" w:eastAsia="Arial" w:hAnsi="Arial"/>
          <w:b w:val="false"/>
          <w:bCs w:val="false"/>
          <w:sz w:val="21"/>
          <w:szCs w:val="21"/>
          <w:rtl/>
        </w:rPr>
        <w:t xml:space="preserve"> أنماط ملفات الأسرار المحلية الشائعة، لأنه اليوم يستثني ملفات Python المؤقتة فقط (.gitignore:1-2). </w:t>
      </w:r>
      <w:r>
        <w:rPr>
          <w:rFonts w:ascii="Arial" w:cs="Arial" w:eastAsia="Arial" w:hAnsi="Arial"/>
          <w:color w:val="E0A800"/>
          <w:sz w:val="21"/>
          <w:szCs w:val="21"/>
          <w:rtl/>
        </w:rPr>
        <w:t xml:space="preserve">●</w:t>
      </w:r>
    </w:p>
    <w:p>
      <w:pPr>
        <w:pStyle w:val="Heading1"/>
        <w:bidi/>
      </w:pPr>
      <w:bookmarkStart w:name="_sec6" w:id="6"/>
      <w:r>
        <w:rPr>
          <w:rFonts w:ascii="Arial" w:cs="Arial" w:eastAsia="Arial" w:hAnsi="Arial"/>
          <w:b/>
          <w:bCs/>
          <w:color w:val="1F3A5F"/>
          <w:sz w:val="32"/>
          <w:szCs w:val="32"/>
          <w:rtl/>
        </w:rPr>
        <w:t xml:space="preserve">6. التدوير </w:t>
      </w:r>
      <w:r>
        <w:rPr>
          <w:rFonts w:ascii="Arial" w:cs="Arial" w:eastAsia="Arial" w:hAnsi="Arial"/>
          <w:color w:val="E0A800"/>
          <w:sz w:val="32"/>
          <w:szCs w:val="32"/>
          <w:rtl/>
        </w:rPr>
        <w:t xml:space="preserve">●</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4437"/>
        <w:gridCol w:w="1878"/>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الحساب</w:t>
            </w:r>
          </w:p>
        </w:tc>
        <w:tc>
          <w:tcPr>
            <w:tcW w:type="dxa" w:w="4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الدورية</w:t>
            </w:r>
          </w:p>
        </w:tc>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التدوير الفوري عند</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الخدمة الأربعة</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موظف يعرف السر، أو اشتباه تسرب، أو استعمال حساب الطوارئ</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‎bankfas_migrator‎</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نافذة نشر: سر جديد في ملفه ثم </w:t>
            </w:r>
            <w:r>
              <w:rPr>
                <w:rFonts w:ascii="Courier New" w:cs="Courier New" w:eastAsia="Courier New" w:hAnsi="Courier New"/>
                <w:b w:val="false"/>
                <w:bCs w:val="false"/>
                <w:color w:val="1F2937"/>
                <w:sz w:val="16"/>
                <w:szCs w:val="16"/>
                <w:shd w:fill="F1F3F5" w:color="auto" w:val="clear"/>
                <w:rtl/>
              </w:rPr>
              <w:t xml:space="preserve">‎prepare_database.sh prepare‎</w:t>
            </w:r>
            <w:r>
              <w:rPr>
                <w:rFonts w:ascii="Arial" w:cs="Arial" w:eastAsia="Arial" w:hAnsi="Arial"/>
                <w:b w:val="false"/>
                <w:bCs w:val="false"/>
                <w:sz w:val="18"/>
                <w:szCs w:val="18"/>
                <w:rtl/>
              </w:rPr>
              <w:t xml:space="preserve"> مرة أخرى، فيأخذه الحساب ويبقى الباقي (DOC-S11 §5)</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‎bankfas_monitor‎</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 بإعادة </w:t>
            </w:r>
            <w:r>
              <w:rPr>
                <w:rFonts w:ascii="Courier New" w:cs="Courier New" w:eastAsia="Courier New" w:hAnsi="Courier New"/>
                <w:b w:val="false"/>
                <w:bCs w:val="false"/>
                <w:color w:val="1F2937"/>
                <w:sz w:val="16"/>
                <w:szCs w:val="16"/>
                <w:shd w:fill="F1F3F5" w:color="auto" w:val="clear"/>
                <w:rtl/>
              </w:rPr>
              <w:t xml:space="preserve">‎provision_monitor.sh‎</w:t>
            </w:r>
            <w:r>
              <w:rPr>
                <w:rFonts w:ascii="Arial" w:cs="Arial" w:eastAsia="Arial" w:hAnsi="Arial"/>
                <w:b w:val="false"/>
                <w:bCs w:val="false"/>
                <w:sz w:val="18"/>
                <w:szCs w:val="18"/>
                <w:rtl/>
              </w:rPr>
              <w:t xml:space="preserve"> بسر جديد (حساب واحد: دقيقة بلا مراقبة مقبولة)</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الاشتباه نفسه</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المديرين الشخصية</w:t>
            </w:r>
          </w:p>
        </w:tc>
        <w:tc>
          <w:tcPr>
            <w:tcW w:type="dxa" w:w="4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90 يومًا</w:t>
            </w:r>
          </w:p>
        </w:tc>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ترك صاحبها العمل: يُعطَّل الحساب في اليوم نفسه</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‎breakglass‎</w:t>
            </w:r>
          </w:p>
        </w:tc>
        <w:tc>
          <w:tcPr>
            <w:tcW w:type="dxa" w:w="4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كل استعمال، وسنويًا</w:t>
            </w:r>
          </w:p>
        </w:tc>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الظرف لأي سبب</w:t>
            </w:r>
          </w:p>
        </w:tc>
      </w:tr>
    </w:tbl>
    <w:p>
      <w:pPr>
        <w:bidi/>
        <w:spacing w:after="120" w:before="0"/>
      </w:pPr>
    </w:p>
    <w:p>
      <w:pPr>
        <w:bidi/>
        <w:spacing w:after="110" w:before="0" w:line="312"/>
      </w:pPr>
      <w:r>
        <w:rPr>
          <w:rFonts w:ascii="Arial" w:cs="Arial" w:eastAsia="Arial" w:hAnsi="Arial"/>
          <w:b w:val="false"/>
          <w:bCs w:val="false"/>
          <w:sz w:val="21"/>
          <w:szCs w:val="21"/>
          <w:rtl/>
        </w:rPr>
        <w:t xml:space="preserve">لتجنّب انقطاع الخدمة أثناء التدوير، يكون لكل حساب خدمة حسابان متماثلان (مثل </w:t>
      </w:r>
      <w:r>
        <w:rPr>
          <w:rFonts w:ascii="Courier New" w:cs="Courier New" w:eastAsia="Courier New" w:hAnsi="Courier New"/>
          <w:b w:val="false"/>
          <w:bCs w:val="false"/>
          <w:color w:val="1F2937"/>
          <w:sz w:val="18"/>
          <w:szCs w:val="18"/>
          <w:shd w:fill="F1F3F5" w:color="auto" w:val="clear"/>
          <w:rtl/>
        </w:rPr>
        <w:t xml:space="preserve">‎bankfas_app_a‎</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‎bankfas_app_b‎</w:t>
      </w:r>
      <w:r>
        <w:rPr>
          <w:rFonts w:ascii="Arial" w:cs="Arial" w:eastAsia="Arial" w:hAnsi="Arial"/>
          <w:b w:val="false"/>
          <w:bCs w:val="false"/>
          <w:sz w:val="21"/>
          <w:szCs w:val="21"/>
          <w:rtl/>
        </w:rPr>
        <w:t xml:space="preserve">)، مستخدماهما عضوان في الدور نفسه، ويعمل أحدهما في كل وقت:</w:t>
      </w:r>
    </w:p>
    <w:p>
      <w:pPr>
        <w:keepNext/>
        <w:bidi/>
        <w:spacing w:after="60" w:before="160"/>
        <w:jc w:val="center"/>
      </w:pPr>
      <w:r>
        <w:drawing>
          <wp:inline distT="0" distB="0" distL="0" distR="0">
            <wp:extent cx="6096000" cy="3705225"/>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3705225"/>
                    </a:xfrm>
                    <a:prstGeom prst="rect">
                      <a:avLst/>
                    </a:prstGeom>
                  </pic:spPr>
                </pic:pic>
              </a:graphicData>
            </a:graphic>
          </wp:inline>
        </w:drawing>
      </w:r>
    </w:p>
    <w:p>
      <w:pPr>
        <w:pStyle w:val="Heading1"/>
        <w:bidi/>
      </w:pPr>
      <w:bookmarkStart w:name="_sec7" w:id="7"/>
      <w:r>
        <w:rPr>
          <w:rFonts w:ascii="Arial" w:cs="Arial" w:eastAsia="Arial" w:hAnsi="Arial"/>
          <w:b/>
          <w:bCs/>
          <w:color w:val="1F3A5F"/>
          <w:sz w:val="32"/>
          <w:szCs w:val="32"/>
          <w:rtl/>
        </w:rPr>
        <w:t xml:space="preserve">7. أقل الصلاحيات لكل دور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6"/>
        <w:gridCol w:w="3069"/>
        <w:gridCol w:w="2872"/>
        <w:gridCol w:w="2937"/>
      </w:tblGrid>
      <w:tr>
        <w:trPr>
          <w:cantSplit/>
          <w:tblHeader/>
        </w:trPr>
        <w:tc>
          <w:tcPr>
            <w:tcW w:type="dxa" w:w="9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30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يملكه اليوم </w:t>
            </w:r>
            <w:r>
              <w:rPr>
                <w:rFonts w:ascii="Arial" w:cs="Arial" w:eastAsia="Arial" w:hAnsi="Arial"/>
                <w:color w:val="2E9E44"/>
                <w:sz w:val="18"/>
                <w:szCs w:val="18"/>
                <w:rtl/>
              </w:rPr>
              <w:t xml:space="preserve">●</w:t>
            </w:r>
          </w:p>
        </w:tc>
        <w:tc>
          <w:tcPr>
            <w:tcW w:type="dxa" w:w="2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لا يملكه </w:t>
            </w:r>
            <w:r>
              <w:rPr>
                <w:rFonts w:ascii="Arial" w:cs="Arial" w:eastAsia="Arial" w:hAnsi="Arial"/>
                <w:color w:val="2E9E44"/>
                <w:sz w:val="18"/>
                <w:szCs w:val="18"/>
                <w:rtl/>
              </w:rPr>
              <w:t xml:space="preserve">●</w:t>
            </w:r>
          </w:p>
        </w:tc>
        <w:tc>
          <w:tcPr>
            <w:tcW w:type="dxa" w:w="29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فجوات ومقترحات </w:t>
            </w:r>
            <w:r>
              <w:rPr>
                <w:rFonts w:ascii="Arial" w:cs="Arial" w:eastAsia="Arial" w:hAnsi="Arial"/>
                <w:color w:val="E0A800"/>
                <w:sz w:val="18"/>
                <w:szCs w:val="18"/>
                <w:rtl/>
              </w:rPr>
              <w:t xml:space="preserve">●</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جدولية صريحة (db/generated/tsql/007_table_grants.sql، 190 سطرًا)، وحذف على الجداول القابلة للحذف (db/generated/tsql/005_delete_grants.sql:8-43)،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الجلسة الأربعة (db/static/030_session_context.sql:229-232)، وقراءة مخطط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(db/static/010_rls.sql:19) والعرضين (db/static/025_tenant_views.sql:17، :29)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كتابة على العالمي، ولا شيء على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(tools/dbgen/check_grants.py:5-6)، ولا قراءة بصمات كلمات المرور ولا إنشاء جلسات (db/static/030_session_context.sql:237-239)، ولا تعديل التدقيق أو حذفه (db/static/020_roles_and_grants.sql:65)</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زال يحدّث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ومهلة الخمول (O-24). ويملك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(db/generated/tsql/005_delete_grants.sql:11)، والأثر الدائم للمحاولات ليس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كما يقول القاموس (docs/21-data-dictionary.md:345) بل في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وحده (db/static/030_session_context.sql:124-129). المقترح: نزع الحذف أو كتابة الأثر في التدقيق (DQ-S08-8)</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وإدراج وتحديث على الجداول العالمية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والمختلطة، وقراءة وإدراج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(db/generated/tsql/007_table_grants.sql:9-20، :29، :55، :66، :83، :142، :145، :360، :363)، وتجاوز دوال الصفوف (db/static/010_rls.sql:48)</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منح على جداول المشترك (docs/20-database-design.md:117)، ولا قراءة للربط (db/static/020_roles_and_grants.sql:60)، ولا حذف</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يقرأ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(db/generated/tsql/007_table_grants.sql:18). المقترح: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العمودين بعد 007 وإجراء دخول للمشغّل على نمط </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(DQ-S08-7). ويحدّث حالة المشترك مباشرة (DQ-F05-5). أما قراءته تدقيق كل المشتركين (DQ-F04-7) فصُحّحت في 1f0f0af: لا يقرأ إلا أحداث المنصة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فارغ، db/static/010_rls.sql:83، T38)</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كل المخططات (db/static/020_roles_and_grants.sql:41-53) دون 31 عمودًا مقيّدًا (db/generated/tsql/006_sensitive_columns.sql)، ودون الدوال الداخلية في rls وsec وplat وcfg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(db/static/090_readonly_denies.sql، المراجعة الذاتية A5، SR7)</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لسجل المشتركين والوحدات والمشغّلين والربط (db/static/020_roles_and_grants.sql:55-63)</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يخضع لـRLS ولا يملك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الربط، فلا يرى اليوم أي صف مشترك، بل الصفوف العالمية فقط. لا يُنشأ له حساب حتى تُحسم حالة استعمال (DQ-S08-6)</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فارغ (db/static/020_roles_and_grants.sql:9)</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شيء</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حساب الترحيل عضو في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أثناء النشر فقط، لأن </w:t>
            </w:r>
            <w:r>
              <w:rPr>
                <w:rFonts w:ascii="Courier New" w:cs="Courier New" w:eastAsia="Courier New" w:hAnsi="Courier New"/>
                <w:b w:val="false"/>
                <w:bCs w:val="false"/>
                <w:color w:val="1F2937"/>
                <w:sz w:val="16"/>
                <w:szCs w:val="16"/>
                <w:shd w:fill="F1F3F5" w:color="auto" w:val="clear"/>
                <w:rtl/>
              </w:rPr>
              <w:t xml:space="preserve">‎deploy.sql‎</w:t>
            </w:r>
            <w:r>
              <w:rPr>
                <w:rFonts w:ascii="Arial" w:cs="Arial" w:eastAsia="Arial" w:hAnsi="Arial"/>
                <w:b w:val="false"/>
                <w:bCs w:val="false"/>
                <w:sz w:val="18"/>
                <w:szCs w:val="18"/>
                <w:rtl/>
              </w:rPr>
              <w:t xml:space="preserve"> ينشئ القاعدة والأدوار والمستخدمين والسياسات (db/deploy.sql:17-34). يُعطَّل خارج النافذة. أداة الترحيل بين الإصدارات قرار مفتوح (O-2 في docs/20-database-design.md:530)</w:t>
            </w:r>
          </w:p>
        </w:tc>
      </w:tr>
      <w:tr>
        <w:trPr>
          <w:cantSplit/>
        </w:trPr>
        <w:tc>
          <w:tcPr>
            <w:tcW w:type="dxa" w:w="9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‎tp_auth_exec‎</w:t>
            </w:r>
          </w:p>
        </w:tc>
        <w:tc>
          <w:tcPr>
            <w:tcW w:type="dxa" w:w="30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المستخدم والمشترك، وتحديث المستخدم، وكتابة الجلسات ومحاولات الدخول والربط (db/static/020_roles_and_grants.sql:38-39، :59، :67-69)</w:t>
            </w:r>
          </w:p>
        </w:tc>
        <w:tc>
          <w:tcPr>
            <w:tcW w:type="dxa" w:w="2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تسجيل دخول</w:t>
            </w:r>
          </w:p>
        </w:tc>
        <w:tc>
          <w:tcPr>
            <w:tcW w:type="dxa" w:w="29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قراءة </w:t>
            </w:r>
            <w:r>
              <w:rPr>
                <w:rFonts w:ascii="Courier New" w:cs="Courier New" w:eastAsia="Courier New" w:hAnsi="Courier New"/>
                <w:b w:val="false"/>
                <w:bCs w:val="false"/>
                <w:color w:val="1F2937"/>
                <w:sz w:val="16"/>
                <w:szCs w:val="16"/>
                <w:shd w:fill="F1F3F5" w:color="auto" w:val="clear"/>
                <w:rtl/>
              </w:rPr>
              <w:t xml:space="preserve">‎sec.UserRole‎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‎sec.Role‎</w:t>
            </w:r>
            <w:r>
              <w:rPr>
                <w:rFonts w:ascii="Arial" w:cs="Arial" w:eastAsia="Arial" w:hAnsi="Arial"/>
                <w:b w:val="false"/>
                <w:bCs w:val="false"/>
                <w:sz w:val="18"/>
                <w:szCs w:val="18"/>
                <w:rtl/>
              </w:rPr>
              <w:t xml:space="preserve"> إن اعتُمد DQ-F04-1. والقاعدة R6 تحصر منحه في هذه الجداول الخمسة ويشغّلها CI منذ e5ea45e (tools/dbgen/check_grants.py:81-87، tools/ci/db_ci.sh:49)؛ وصفها في رأس الملف ما زال قديمًا (§12)</w:t>
            </w:r>
          </w:p>
        </w:tc>
      </w:tr>
      <w:tr>
        <w:trPr>
          <w:cantSplit/>
        </w:trPr>
        <w:tc>
          <w:tcPr>
            <w:tcW w:type="dxa" w:w="9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‎tp_support‎</w:t>
            </w:r>
          </w:p>
        </w:tc>
        <w:tc>
          <w:tcPr>
            <w:tcW w:type="dxa" w:w="30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منشآن (ADR 0004)</w:t>
            </w:r>
          </w:p>
        </w:tc>
        <w:tc>
          <w:tcPr>
            <w:tcW w:type="dxa" w:w="2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db/static/036 و037</w:t>
            </w:r>
          </w:p>
        </w:tc>
        <w:tc>
          <w:tcPr>
            <w:tcW w:type="dxa" w:w="29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المهام وقائمة المشتركين والانتقالات والدعوة الأولى؛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مع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ربط الدعم فقط</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8. قاعدة ترتيب DENY</w:t>
      </w:r>
      <w:bookmarkEnd w:id="8"/>
    </w:p>
    <w:p>
      <w:pPr>
        <w:bidi/>
        <w:spacing w:after="110" w:before="0" w:line="312"/>
      </w:pPr>
      <w:r>
        <w:rPr>
          <w:rFonts w:ascii="Arial" w:cs="Arial" w:eastAsia="Arial" w:hAnsi="Arial"/>
          <w:b w:val="false"/>
          <w:bCs w:val="false"/>
          <w:sz w:val="21"/>
          <w:szCs w:val="21"/>
          <w:rtl/>
        </w:rPr>
        <w:t xml:space="preserve">ترتيب النشر في db/deploy.sql:27-34: </w:t>
      </w:r>
      <w:r>
        <w:rPr>
          <w:rFonts w:ascii="Courier New" w:cs="Courier New" w:eastAsia="Courier New" w:hAnsi="Courier New"/>
          <w:b w:val="false"/>
          <w:bCs w:val="false"/>
          <w:color w:val="1F2937"/>
          <w:sz w:val="18"/>
          <w:szCs w:val="18"/>
          <w:shd w:fill="F1F3F5" w:color="auto" w:val="clear"/>
          <w:rtl/>
        </w:rPr>
        <w:t xml:space="preserve">‎020‎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‎006‎</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‎025‎</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‎050‎</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p>
    <w:p>
      <w:pPr>
        <w:bidi/>
        <w:spacing w:after="110" w:before="0" w:line="312"/>
      </w:pPr>
      <w:r>
        <w:rPr>
          <w:rFonts w:ascii="Arial" w:cs="Arial" w:eastAsia="Arial" w:hAnsi="Arial"/>
          <w:b w:val="false"/>
          <w:bCs w:val="false"/>
          <w:sz w:val="21"/>
          <w:szCs w:val="21"/>
          <w:rtl/>
        </w:rPr>
        <w:t xml:space="preserve">القاعدة كما يكتبها المستودع: منحة </w:t>
      </w:r>
      <w:r>
        <w:rPr>
          <w:rFonts w:ascii="Courier New" w:cs="Courier New" w:eastAsia="Courier New" w:hAnsi="Courier New"/>
          <w:b w:val="false"/>
          <w:bCs w:val="false"/>
          <w:color w:val="1F2937"/>
          <w:sz w:val="18"/>
          <w:szCs w:val="18"/>
          <w:shd w:fill="F1F3F5" w:color="auto" w:val="clear"/>
          <w:rtl/>
        </w:rPr>
        <w:t xml:space="preserve">‎GRANT‎</w:t>
      </w:r>
      <w:r>
        <w:rPr>
          <w:rFonts w:ascii="Arial" w:cs="Arial" w:eastAsia="Arial" w:hAnsi="Arial"/>
          <w:b w:val="false"/>
          <w:bCs w:val="false"/>
          <w:sz w:val="21"/>
          <w:szCs w:val="21"/>
          <w:rtl/>
        </w:rPr>
        <w:t xml:space="preserve"> لاحقة على الصلاحية نفسها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سابقًا، ومنحة على مستوى الجدول تزيل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على الأعمدة. لذلك يوضع 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قد تزيله منح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لأنه يُنشر بعدها (db/static/020_roles_and_grants.sql:70-71، db/static/030_session_context.sql:234-236). </w:t>
      </w:r>
      <w:r>
        <w:rPr>
          <w:rFonts w:ascii="Arial" w:cs="Arial" w:eastAsia="Arial" w:hAnsi="Arial"/>
          <w:color w:val="2E9E44"/>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93"/>
        <w:gridCol w:w="4262"/>
        <w:gridCol w:w="893"/>
        <w:gridCol w:w="3816"/>
      </w:tblGrid>
      <w:tr>
        <w:trPr>
          <w:cantSplit/>
          <w:tblHeader/>
        </w:trPr>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DENY</w:t>
            </w:r>
          </w:p>
        </w:tc>
        <w:tc>
          <w:tcPr>
            <w:tcW w:type="dxa" w:w="4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الأسطر</w:t>
            </w:r>
          </w:p>
        </w:tc>
        <w:tc>
          <w:tcPr>
            <w:tcW w:type="dxa" w:w="8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آمن من منح 007؟</w:t>
            </w:r>
          </w:p>
        </w:tc>
        <w:tc>
          <w:tcPr>
            <w:tcW w:type="dxa" w:w="38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‎020‎</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db/static/020_roles_and_grants.sql:55، :60، :62-63، :65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هذه الصلاحيات لهذه الأدوار</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‎005‎</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db/generated/tsql/005_delete_grants.sql:44-50</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القراءة والإدراج فقط على جداول الإضافة</w:t>
            </w:r>
          </w:p>
        </w:tc>
      </w:tr>
      <w:tr>
        <w:trPr>
          <w:cantSplit/>
        </w:trPr>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‎006‎</w:t>
            </w:r>
          </w:p>
        </w:tc>
        <w:tc>
          <w:tcPr>
            <w:tcW w:type="dxa" w:w="4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db/generated/tsql/006_sensitive_columns.sql:7-35</w:t>
            </w:r>
          </w:p>
        </w:tc>
        <w:tc>
          <w:tcPr>
            <w:tcW w:type="dxa" w:w="8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8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لا يمنح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شيئًا، ومنحته على مستوى المخطط لا تزيل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الأعمدة</w:t>
            </w:r>
          </w:p>
        </w:tc>
      </w:tr>
      <w:tr>
        <w:trPr>
          <w:cantSplit/>
        </w:trPr>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‎030‎</w:t>
            </w:r>
          </w:p>
        </w:tc>
        <w:tc>
          <w:tcPr>
            <w:tcW w:type="dxa" w:w="4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db/static/030_session_context.sql:237-239</w:t>
            </w:r>
          </w:p>
        </w:tc>
        <w:tc>
          <w:tcPr>
            <w:tcW w:type="dxa" w:w="8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يجب أن يبقى بعد 007</w:t>
            </w:r>
          </w:p>
        </w:tc>
        <w:tc>
          <w:tcPr>
            <w:tcW w:type="dxa" w:w="38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يمنح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القراءة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والإدراج والتحديث على </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(db/generated/tsql/007_table_grants.sql:24، :40)</w:t>
            </w:r>
          </w:p>
        </w:tc>
      </w:tr>
    </w:tbl>
    <w:p>
      <w:pPr>
        <w:bidi/>
        <w:spacing w:after="120" w:before="0"/>
      </w:pPr>
    </w:p>
    <w:p>
      <w:pPr>
        <w:bidi/>
        <w:spacing w:after="110" w:before="0" w:line="312"/>
      </w:pPr>
      <w:r>
        <w:rPr>
          <w:rFonts w:ascii="Arial" w:cs="Arial" w:eastAsia="Arial" w:hAnsi="Arial"/>
          <w:b w:val="false"/>
          <w:bCs w:val="false"/>
          <w:sz w:val="21"/>
          <w:szCs w:val="21"/>
          <w:rtl/>
        </w:rPr>
        <w:t xml:space="preserve">القواعد المقترحة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جديد على صلاحية يمنحها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لدور ما يوضع في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أو في ملف يُنشر بعده. ومنها المقترحات </w:t>
      </w:r>
      <w:r>
        <w:rPr>
          <w:rFonts w:ascii="Courier New" w:cs="Courier New" w:eastAsia="Courier New" w:hAnsi="Courier New"/>
          <w:b w:val="false"/>
          <w:bCs w:val="false"/>
          <w:color w:val="1F2937"/>
          <w:sz w:val="18"/>
          <w:szCs w:val="18"/>
          <w:shd w:fill="F1F3F5" w:color="auto" w:val="clear"/>
          <w:rtl/>
        </w:rPr>
        <w:t xml:space="preserve">‎DQ-F05-5‎</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‎DQ-S08-7‎</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يُشغَّل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وحده أبدًا، بل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كاملًا، وإلا اختفت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يُضاف فحص ثابت يرفض أي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في ملف يسبق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على ما يمنحه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الذي يشغّله CI في الخطوة 3 منذ e5ea45e (tools/ci/db_ci.sh:49).</w:t>
      </w:r>
    </w:p>
    <w:p>
      <w:pPr>
        <w:pStyle w:val="ListParagraph"/>
        <w:numPr>
          <w:ilvl w:val="0"/>
          <w:numId w:val="3"/>
        </w:numPr>
        <w:bidi/>
        <w:spacing w:after="70" w:before="0" w:line="300"/>
      </w:pPr>
      <w:r>
        <w:rPr>
          <w:rFonts w:ascii="Arial" w:cs="Arial" w:eastAsia="Arial" w:hAnsi="Arial"/>
          <w:b w:val="false"/>
          <w:bCs w:val="false"/>
          <w:sz w:val="21"/>
          <w:szCs w:val="21"/>
          <w:rtl/>
        </w:rPr>
        <w:t xml:space="preserve">الحارس الفعلي اليوم هو الاختبار T35 (db/tests/tenant_isolation_tests.sql:524-544)، ويغطي محظورات </w:t>
      </w:r>
      <w:r>
        <w:rPr>
          <w:rFonts w:ascii="Courier New" w:cs="Courier New" w:eastAsia="Courier New" w:hAnsi="Courier New"/>
          <w:b w:val="false"/>
          <w:bCs w:val="false"/>
          <w:color w:val="1F2937"/>
          <w:sz w:val="18"/>
          <w:szCs w:val="18"/>
          <w:shd w:fill="F1F3F5" w:color="auto" w:val="clear"/>
          <w:rtl/>
        </w:rPr>
        <w:t xml:space="preserve">‎030‎</w:t>
      </w:r>
      <w:r>
        <w:rPr>
          <w:rFonts w:ascii="Arial" w:cs="Arial" w:eastAsia="Arial" w:hAnsi="Arial"/>
          <w:b w:val="false"/>
          <w:bCs w:val="false"/>
          <w:sz w:val="21"/>
          <w:szCs w:val="21"/>
          <w:rtl/>
        </w:rPr>
        <w:t xml:space="preserve"> الثلاثة فقط.</w:t>
      </w:r>
    </w:p>
    <w:p>
      <w:pPr>
        <w:bidi/>
        <w:spacing w:after="60" w:before="0"/>
      </w:pPr>
    </w:p>
    <w:p>
      <w:pPr>
        <w:pStyle w:val="Heading1"/>
        <w:bidi/>
      </w:pPr>
      <w:bookmarkStart w:name="_sec9" w:id="9"/>
      <w:r>
        <w:rPr>
          <w:rFonts w:ascii="Arial" w:cs="Arial" w:eastAsia="Arial" w:hAnsi="Arial"/>
          <w:b/>
          <w:bCs/>
          <w:color w:val="1F3A5F"/>
          <w:sz w:val="32"/>
          <w:szCs w:val="32"/>
          <w:rtl/>
        </w:rPr>
        <w:t xml:space="preserve">9. حساب sa والوصول الطارئ </w:t>
      </w:r>
      <w:r>
        <w:rPr>
          <w:rFonts w:ascii="Arial" w:cs="Arial" w:eastAsia="Arial" w:hAnsi="Arial"/>
          <w:color w:val="E0A800"/>
          <w:sz w:val="32"/>
          <w:szCs w:val="32"/>
          <w:rtl/>
        </w:rPr>
        <w:t xml:space="preserve">●</w:t>
      </w:r>
      <w:bookmarkEnd w:id="9"/>
    </w:p>
    <w:p>
      <w:pPr>
        <w:bidi/>
        <w:spacing w:after="110" w:before="0" w:line="312"/>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يُضبط بكلمة عشوائية عند التثبيت، ثم يُنشأ حساب شخصي لكل مدير وحساب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ثم يُعطَّل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ويُعاد تسميته. لا يُستعمل في أي سكربت إنتاج، فيُضبط </w:t>
      </w:r>
      <w:r>
        <w:rPr>
          <w:rFonts w:ascii="Courier New" w:cs="Courier New" w:eastAsia="Courier New" w:hAnsi="Courier New"/>
          <w:b w:val="false"/>
          <w:bCs w:val="false"/>
          <w:color w:val="1F2937"/>
          <w:sz w:val="18"/>
          <w:szCs w:val="18"/>
          <w:shd w:fill="F1F3F5" w:color="auto" w:val="clear"/>
          <w:rtl/>
        </w:rPr>
        <w:t xml:space="preserve">‎SQL_USER‎</w:t>
      </w:r>
      <w:r>
        <w:rPr>
          <w:rFonts w:ascii="Arial" w:cs="Arial" w:eastAsia="Arial" w:hAnsi="Arial"/>
          <w:b w:val="false"/>
          <w:bCs w:val="false"/>
          <w:sz w:val="21"/>
          <w:szCs w:val="21"/>
          <w:rtl/>
        </w:rPr>
        <w:t xml:space="preserve"> صراحة عند النشر بدل القيمة الافتراضية (tools/deploy/deploy.sh:17).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منذ ADR 0014 يرفض </w:t>
      </w:r>
      <w:r>
        <w:rPr>
          <w:rFonts w:ascii="Courier New" w:cs="Courier New" w:eastAsia="Courier New" w:hAnsi="Courier New"/>
          <w:b w:val="false"/>
          <w:bCs w:val="false"/>
          <w:color w:val="1F2937"/>
          <w:sz w:val="18"/>
          <w:szCs w:val="18"/>
          <w:shd w:fill="F1F3F5" w:color="auto" w:val="clear"/>
          <w:rtl/>
        </w:rPr>
        <w:t xml:space="preserve">‎deploy.sh‎</w:t>
      </w:r>
      <w:r>
        <w:rPr>
          <w:rFonts w:ascii="Arial" w:cs="Arial" w:eastAsia="Arial" w:hAnsi="Arial"/>
          <w:b w:val="false"/>
          <w:bCs w:val="false"/>
          <w:sz w:val="21"/>
          <w:szCs w:val="21"/>
          <w:rtl/>
        </w:rPr>
        <w:t xml:space="preserve"> حساب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(ببصمته SID، ولو أُعيدت تسميته) وأي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وترفض سكربتات المدير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إلا في CI (50144).</w:t>
      </w:r>
    </w:p>
    <w:p>
      <w:pPr>
        <w:pStyle w:val="ListParagraph"/>
        <w:numPr>
          <w:ilvl w:val="0"/>
          <w:numId w:val="2"/>
        </w:numPr>
        <w:bidi/>
        <w:spacing w:after="70" w:before="0" w:line="300"/>
      </w:pPr>
      <w:r>
        <w:rPr>
          <w:rFonts w:ascii="Arial" w:cs="Arial" w:eastAsia="Arial" w:hAnsi="Arial"/>
          <w:b w:val="false"/>
          <w:bCs w:val="false"/>
          <w:sz w:val="21"/>
          <w:szCs w:val="21"/>
          <w:rtl/>
        </w:rPr>
        <w:t xml:space="preserve">يبقى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في CI لأنه حاوية مؤقتة (tools/ci/db_ci.sh:21).</w:t>
      </w:r>
    </w:p>
    <w:p>
      <w:pPr>
        <w:bidi/>
        <w:spacing w:after="60" w:before="0"/>
      </w:pPr>
    </w:p>
    <w:p>
      <w:pPr>
        <w:bidi/>
        <w:spacing w:after="110" w:before="0" w:line="312"/>
      </w:pPr>
      <w:r>
        <w:rPr>
          <w:rFonts w:ascii="Arial" w:cs="Arial" w:eastAsia="Arial" w:hAnsi="Arial"/>
          <w:b w:val="false"/>
          <w:bCs w:val="false"/>
          <w:sz w:val="21"/>
          <w:szCs w:val="21"/>
          <w:rtl/>
        </w:rPr>
        <w:t xml:space="preserve">الوصول الطارئ:</w:t>
      </w:r>
    </w:p>
    <w:p>
      <w:pPr>
        <w:pStyle w:val="ListParagraph"/>
        <w:numPr>
          <w:ilvl w:val="0"/>
          <w:numId w:val="4"/>
        </w:numPr>
        <w:bidi/>
        <w:spacing w:after="70" w:before="0" w:line="300"/>
      </w:pPr>
      <w:r>
        <w:rPr>
          <w:rFonts w:ascii="Arial" w:cs="Arial" w:eastAsia="Arial" w:hAnsi="Arial"/>
          <w:b w:val="false"/>
          <w:bCs w:val="false"/>
          <w:sz w:val="21"/>
          <w:szCs w:val="21"/>
          <w:rtl/>
        </w:rPr>
        <w:t xml:space="preserve">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عضو في </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معطّل في الأحوال العادية، وسره مقسوم بين أمينين.</w:t>
      </w:r>
    </w:p>
    <w:p>
      <w:pPr>
        <w:pStyle w:val="ListParagraph"/>
        <w:numPr>
          <w:ilvl w:val="0"/>
          <w:numId w:val="4"/>
        </w:numPr>
        <w:bidi/>
        <w:spacing w:after="70" w:before="0" w:line="300"/>
      </w:pPr>
      <w:r>
        <w:rPr>
          <w:rFonts w:ascii="Arial" w:cs="Arial" w:eastAsia="Arial" w:hAnsi="Arial"/>
          <w:b w:val="false"/>
          <w:bCs w:val="false"/>
          <w:sz w:val="21"/>
          <w:szCs w:val="21"/>
          <w:rtl/>
        </w:rPr>
        <w:t xml:space="preserve">شروط فتحه: حادث مسجّل، وشخصان حاضران، وموافقة مالك المنتج أو من ينوب عنه.</w:t>
      </w:r>
    </w:p>
    <w:p>
      <w:pPr>
        <w:pStyle w:val="ListParagraph"/>
        <w:numPr>
          <w:ilvl w:val="0"/>
          <w:numId w:val="4"/>
        </w:numPr>
        <w:bidi/>
        <w:spacing w:after="70" w:before="0" w:line="300"/>
      </w:pPr>
      <w:r>
        <w:rPr>
          <w:rFonts w:ascii="Arial" w:cs="Arial" w:eastAsia="Arial" w:hAnsi="Arial"/>
          <w:b w:val="false"/>
          <w:bCs w:val="false"/>
          <w:sz w:val="21"/>
          <w:szCs w:val="21"/>
          <w:rtl/>
        </w:rPr>
        <w:t xml:space="preserve">خطوات الاستعمال: تفعيل الحساب من حساب مدير شخصي أو من طرفية الخادم، ثم العمل، ثم التعطيل، ثم تدوير السر، ثم مراجعة سجل التدقيق خلال 24 ساعة.</w:t>
      </w:r>
    </w:p>
    <w:p>
      <w:pPr>
        <w:pStyle w:val="ListParagraph"/>
        <w:numPr>
          <w:ilvl w:val="0"/>
          <w:numId w:val="4"/>
        </w:numPr>
        <w:bidi/>
        <w:spacing w:after="70" w:before="0" w:line="300"/>
      </w:pPr>
      <w:r>
        <w:rPr>
          <w:rFonts w:ascii="Arial" w:cs="Arial" w:eastAsia="Arial" w:hAnsi="Arial"/>
          <w:b w:val="false"/>
          <w:bCs w:val="false"/>
          <w:sz w:val="21"/>
          <w:szCs w:val="21"/>
          <w:rtl/>
        </w:rPr>
        <w:t xml:space="preserve">من يملك صلاحية الجذر على خادم Ubuntu يملك عمليًا القاعدة كلها، لأن أدوات SQL Server على Linux تسمح له بإعادة ضبط حساب المدير. يُتحقق من هذا السلوك ويُضبط الوصول إلى </w:t>
      </w:r>
      <w:r>
        <w:rPr>
          <w:rFonts w:ascii="Courier New" w:cs="Courier New" w:eastAsia="Courier New" w:hAnsi="Courier New"/>
          <w:b w:val="false"/>
          <w:bCs w:val="false"/>
          <w:color w:val="1F2937"/>
          <w:sz w:val="18"/>
          <w:szCs w:val="18"/>
          <w:shd w:fill="F1F3F5" w:color="auto" w:val="clear"/>
          <w:rtl/>
        </w:rPr>
        <w:t xml:space="preserve">‎sudo‎</w:t>
      </w:r>
      <w:r>
        <w:rPr>
          <w:rFonts w:ascii="Arial" w:cs="Arial" w:eastAsia="Arial" w:hAnsi="Arial"/>
          <w:b w:val="false"/>
          <w:bCs w:val="false"/>
          <w:sz w:val="21"/>
          <w:szCs w:val="21"/>
          <w:rtl/>
        </w:rPr>
        <w:t xml:space="preserve"> في DOC-S10.</w:t>
      </w:r>
    </w:p>
    <w:p>
      <w:pPr>
        <w:pStyle w:val="ListParagraph"/>
        <w:numPr>
          <w:ilvl w:val="0"/>
          <w:numId w:val="4"/>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 يستطيعان تعديل سياسات RLS أو تعطيلها، فلا يحمي العزل منهما. ما يحمي الأعمدة المقيّدة منهما أن المفتاح الرئيسي خارج يد مدير القاعدة (docs/10-detailed-analysis/10-m0-m1-platform-organization.md:583؛ DOC-S02).</w:t>
      </w:r>
    </w:p>
    <w:p>
      <w:pPr>
        <w:bidi/>
        <w:spacing w:after="60" w:before="0"/>
      </w:pPr>
    </w:p>
    <w:p>
      <w:pPr>
        <w:pStyle w:val="Heading1"/>
        <w:bidi/>
      </w:pPr>
      <w:bookmarkStart w:name="_sec10" w:id="10"/>
      <w:r>
        <w:rPr>
          <w:rFonts w:ascii="Arial" w:cs="Arial" w:eastAsia="Arial" w:hAnsi="Arial"/>
          <w:b/>
          <w:bCs/>
          <w:color w:val="1F3A5F"/>
          <w:sz w:val="32"/>
          <w:szCs w:val="32"/>
          <w:rtl/>
        </w:rPr>
        <w:t xml:space="preserve">10. تدقيق الوصول المميّز </w:t>
      </w:r>
      <w:r>
        <w:rPr>
          <w:rFonts w:ascii="Arial" w:cs="Arial" w:eastAsia="Arial" w:hAnsi="Arial"/>
          <w:color w:val="E0A800"/>
          <w:sz w:val="32"/>
          <w:szCs w:val="32"/>
          <w:rtl/>
        </w:rPr>
        <w:t xml:space="preserve">●</w:t>
      </w:r>
      <w:bookmarkEnd w:id="10"/>
    </w:p>
    <w:p>
      <w:pPr>
        <w:pStyle w:val="ListParagraph"/>
        <w:numPr>
          <w:ilvl w:val="0"/>
          <w:numId w:val="2"/>
        </w:numPr>
        <w:bidi/>
        <w:spacing w:after="70" w:before="0" w:line="300"/>
      </w:pPr>
      <w:r>
        <w:rPr>
          <w:rFonts w:ascii="Arial" w:cs="Arial" w:eastAsia="Arial" w:hAnsi="Arial"/>
          <w:b w:val="false"/>
          <w:bCs w:val="false"/>
          <w:sz w:val="21"/>
          <w:szCs w:val="21"/>
          <w:rtl/>
        </w:rPr>
        <w:t xml:space="preserve">سجل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لأحداث التطبيق (BR-PLT-009). أما ما يجري على الخادم بالحسابات المميّزة فيُسجَّل بتدقيق SQL Server نفسه (SQL Server Audit) في ملف على الخادم، ويُنسخ فورًا خارجه (DOC-S12).</w:t>
      </w:r>
    </w:p>
    <w:p>
      <w:pPr>
        <w:pStyle w:val="ListParagraph"/>
        <w:numPr>
          <w:ilvl w:val="0"/>
          <w:numId w:val="2"/>
        </w:numPr>
        <w:bidi/>
        <w:spacing w:after="70" w:before="0" w:line="300"/>
      </w:pPr>
      <w:r>
        <w:rPr>
          <w:rFonts w:ascii="Arial" w:cs="Arial" w:eastAsia="Arial" w:hAnsi="Arial"/>
          <w:b w:val="false"/>
          <w:bCs w:val="false"/>
          <w:sz w:val="21"/>
          <w:szCs w:val="21"/>
          <w:rtl/>
        </w:rPr>
        <w:t xml:space="preserve">مجموعات الأحداث المقترحة: </w:t>
      </w:r>
      <w:r>
        <w:rPr>
          <w:rFonts w:ascii="Courier New" w:cs="Courier New" w:eastAsia="Courier New" w:hAnsi="Courier New"/>
          <w:b w:val="false"/>
          <w:bCs w:val="false"/>
          <w:color w:val="1F2937"/>
          <w:sz w:val="18"/>
          <w:szCs w:val="18"/>
          <w:shd w:fill="F1F3F5" w:color="auto" w:val="clear"/>
          <w:rtl/>
        </w:rPr>
        <w:t xml:space="preserve">‎SUCCESSFUL_LOGIN_GROUP‎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‎FAILED_LOGIN_GROUP‎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‎LOGIN_CHANGE_PASSWORD_GROUP‎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‎SERVER_PERMISSION_CHANGE_GROUP‎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‎DATABASE_ROLE_MEMBER_CHANGE_GROUP‎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‎DATABASE_PRINCIPAL_CHANGE_GROUP‎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‎DATABASE_PERMISSION_CHANGE_GROUP‎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‎SCHEMA_OBJECT_PERMISSION_CHANGE_GROUP‎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‎SCHEMA_OBJECT_CHANGE_GROUP‎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‎AUDIT_CHANGE_GROUP‎</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تسجيل دخول حسابات الخدمة الناجح يُستثنى من الملف لكثرته، ويُسجَّل فشلها.</w:t>
      </w:r>
    </w:p>
    <w:p>
      <w:pPr>
        <w:pStyle w:val="ListParagraph"/>
        <w:numPr>
          <w:ilvl w:val="0"/>
          <w:numId w:val="2"/>
        </w:numPr>
        <w:bidi/>
        <w:spacing w:after="70" w:before="0" w:line="300"/>
      </w:pPr>
      <w:r>
        <w:rPr>
          <w:rFonts w:ascii="Arial" w:cs="Arial" w:eastAsia="Arial" w:hAnsi="Arial"/>
          <w:b w:val="false"/>
          <w:bCs w:val="false"/>
          <w:sz w:val="21"/>
          <w:szCs w:val="21"/>
          <w:rtl/>
        </w:rPr>
        <w:t xml:space="preserve">تنبيه فوري عند: أي دخول بحساب </w:t>
      </w:r>
      <w:r>
        <w:rPr>
          <w:rFonts w:ascii="Courier New" w:cs="Courier New" w:eastAsia="Courier New" w:hAnsi="Courier New"/>
          <w:b w:val="false"/>
          <w:bCs w:val="false"/>
          <w:color w:val="1F2937"/>
          <w:sz w:val="18"/>
          <w:szCs w:val="18"/>
          <w:shd w:fill="F1F3F5" w:color="auto" w:val="clear"/>
          <w:rtl/>
        </w:rPr>
        <w:t xml:space="preserve">‎breakglass‎</w:t>
      </w:r>
      <w:r>
        <w:rPr>
          <w:rFonts w:ascii="Arial" w:cs="Arial" w:eastAsia="Arial" w:hAnsi="Arial"/>
          <w:b w:val="false"/>
          <w:bCs w:val="false"/>
          <w:sz w:val="21"/>
          <w:szCs w:val="21"/>
          <w:rtl/>
        </w:rPr>
        <w:t xml:space="preserve">، أو تفعيل </w:t>
      </w:r>
      <w:r>
        <w:rPr>
          <w:rFonts w:ascii="Courier New" w:cs="Courier New" w:eastAsia="Courier New" w:hAnsi="Courier New"/>
          <w:b w:val="false"/>
          <w:bCs w:val="false"/>
          <w:color w:val="1F2937"/>
          <w:sz w:val="18"/>
          <w:szCs w:val="18"/>
          <w:shd w:fill="F1F3F5" w:color="auto" w:val="clear"/>
          <w:rtl/>
        </w:rPr>
        <w:t xml:space="preserve">‎sa‎</w:t>
      </w:r>
      <w:r>
        <w:rPr>
          <w:rFonts w:ascii="Arial" w:cs="Arial" w:eastAsia="Arial" w:hAnsi="Arial"/>
          <w:b w:val="false"/>
          <w:bCs w:val="false"/>
          <w:sz w:val="21"/>
          <w:szCs w:val="21"/>
          <w:rtl/>
        </w:rPr>
        <w:t xml:space="preserve">، أو تغيير منحة أو سياسة أمن خارج نافذة نشر، أو دخول </w:t>
      </w:r>
      <w:r>
        <w:rPr>
          <w:rFonts w:ascii="Courier New" w:cs="Courier New" w:eastAsia="Courier New" w:hAnsi="Courier New"/>
          <w:b w:val="false"/>
          <w:bCs w:val="false"/>
          <w:color w:val="1F2937"/>
          <w:sz w:val="18"/>
          <w:szCs w:val="18"/>
          <w:shd w:fill="F1F3F5" w:color="auto" w:val="clear"/>
          <w:rtl/>
        </w:rPr>
        <w:t xml:space="preserve">‎bankfas_migrator‎</w:t>
      </w:r>
      <w:r>
        <w:rPr>
          <w:rFonts w:ascii="Arial" w:cs="Arial" w:eastAsia="Arial" w:hAnsi="Arial"/>
          <w:b w:val="false"/>
          <w:bCs w:val="false"/>
          <w:sz w:val="21"/>
          <w:szCs w:val="21"/>
          <w:rtl/>
        </w:rPr>
        <w:t xml:space="preserve"> خارج النافذة.</w:t>
      </w:r>
    </w:p>
    <w:p>
      <w:pPr>
        <w:pStyle w:val="ListParagraph"/>
        <w:numPr>
          <w:ilvl w:val="0"/>
          <w:numId w:val="2"/>
        </w:numPr>
        <w:bidi/>
        <w:spacing w:after="70" w:before="0" w:line="300"/>
      </w:pPr>
      <w:r>
        <w:rPr>
          <w:rFonts w:ascii="Arial" w:cs="Arial" w:eastAsia="Arial" w:hAnsi="Arial"/>
          <w:b w:val="false"/>
          <w:bCs w:val="false"/>
          <w:sz w:val="21"/>
          <w:szCs w:val="21"/>
          <w:rtl/>
        </w:rPr>
        <w:t xml:space="preserve">مراجعة شهرية لقائمة الحسابات وأعضاء الأدوار يوقّعها مسؤول الأمن.</w:t>
      </w:r>
    </w:p>
    <w:p>
      <w:pPr>
        <w:bidi/>
        <w:spacing w:after="6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bCs/>
          <w:sz w:val="21"/>
          <w:szCs w:val="21"/>
          <w:rtl/>
        </w:rPr>
        <w:t xml:space="preserve"> منفّذ (2026-10-13، docs/adr/0012-server-audit.md):</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9"/>
        <w:gridCol w:w="7465"/>
      </w:tblGrid>
      <w:tr>
        <w:trPr>
          <w:cantSplit/>
          <w:tblHeader/>
        </w:trPr>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4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الإعداد</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‎tools/deploy/server_audit.sh apply‎</w:t>
            </w:r>
            <w:r>
              <w:rPr>
                <w:rFonts w:ascii="Arial" w:cs="Arial" w:eastAsia="Arial" w:hAnsi="Arial"/>
                <w:b w:val="false"/>
                <w:bCs w:val="false"/>
                <w:sz w:val="18"/>
                <w:szCs w:val="18"/>
                <w:rtl/>
              </w:rPr>
              <w:t xml:space="preserve"> بحساب مدير شخصي، قبل النشر الأول ثم داخل كل نافذة بعد </w:t>
            </w:r>
            <w:r>
              <w:rPr>
                <w:rFonts w:ascii="Courier New" w:cs="Courier New" w:eastAsia="Courier New" w:hAnsi="Courier New"/>
                <w:b w:val="false"/>
                <w:bCs w:val="false"/>
                <w:color w:val="1F2937"/>
                <w:sz w:val="16"/>
                <w:szCs w:val="16"/>
                <w:shd w:fill="F1F3F5" w:color="auto" w:val="clear"/>
                <w:rtl/>
              </w:rPr>
              <w:t xml:space="preserve">‎deploy.sh‎</w:t>
            </w:r>
            <w:r>
              <w:rPr>
                <w:rFonts w:ascii="Arial" w:cs="Arial" w:eastAsia="Arial" w:hAnsi="Arial"/>
                <w:b w:val="false"/>
                <w:bCs w:val="false"/>
                <w:sz w:val="18"/>
                <w:szCs w:val="18"/>
                <w:rtl/>
              </w:rPr>
              <w:t xml:space="preserve">. لا يغيّر ما يطابق التعريف، ويعيد ما غُيّر يدويًا، ويتوقف إن غاب المجلد (50120).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يفشل (50121) ما لم يكن كل شيء قائمًا والتدقيق يكتب</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المجموعات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الاثنتا عشرة أعلاه، وثلاث من DOC-S12 §3.5، وثمان أخرى: أحداث النوافذ، والمنح على مخطط أو قاعدة أو حساب، والملكية، وإعدادات الخادم وكائناته</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الاستثناء</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حسابات الخدمة الثمانية الناجح وحده، بشرط في التدقيق نفسه. وفشلها يُسجَّل (الفحص SA3)</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جداول التدقيق</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w:t>
            </w:r>
            <w:r>
              <w:rPr>
                <w:rFonts w:ascii="Courier New" w:cs="Courier New" w:eastAsia="Courier New" w:hAnsi="Courier New"/>
                <w:b w:val="false"/>
                <w:bCs w:val="false"/>
                <w:color w:val="1F2937"/>
                <w:sz w:val="16"/>
                <w:szCs w:val="16"/>
                <w:shd w:fill="F1F3F5" w:color="auto" w:val="clear"/>
                <w:rtl/>
              </w:rPr>
              <w:t xml:space="preserve">‎UPDATE‎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‎aud.SensitiveAccessLog‎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‎sec.KeyEvent‎</w:t>
            </w:r>
            <w:r>
              <w:rPr>
                <w:rFonts w:ascii="Arial" w:cs="Arial" w:eastAsia="Arial" w:hAnsi="Arial"/>
                <w:b w:val="false"/>
                <w:bCs w:val="false"/>
                <w:sz w:val="18"/>
                <w:szCs w:val="18"/>
                <w:rtl/>
              </w:rPr>
              <w:t xml:space="preserve">، وكل </w:t>
            </w:r>
            <w:r>
              <w:rPr>
                <w:rFonts w:ascii="Courier New" w:cs="Courier New" w:eastAsia="Courier New" w:hAnsi="Courier New"/>
                <w:b w:val="false"/>
                <w:bCs w:val="false"/>
                <w:color w:val="1F2937"/>
                <w:sz w:val="16"/>
                <w:szCs w:val="16"/>
                <w:shd w:fill="F1F3F5" w:color="auto" w:val="clear"/>
                <w:rtl/>
              </w:rPr>
              <w:t xml:space="preserve">‎DELETE‎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‎cfg.JobRun‎</w:t>
            </w:r>
            <w:r>
              <w:rPr>
                <w:rFonts w:ascii="Arial" w:cs="Arial" w:eastAsia="Arial" w:hAnsi="Arial"/>
                <w:b w:val="false"/>
                <w:bCs w:val="false"/>
                <w:sz w:val="18"/>
                <w:szCs w:val="18"/>
                <w:rtl/>
              </w:rPr>
              <w:t xml:space="preserve">، من أي حساب. و</w:t>
            </w:r>
            <w:r>
              <w:rPr>
                <w:rFonts w:ascii="Courier New" w:cs="Courier New" w:eastAsia="Courier New" w:hAnsi="Courier New"/>
                <w:b w:val="false"/>
                <w:bCs w:val="false"/>
                <w:color w:val="1F2937"/>
                <w:sz w:val="16"/>
                <w:szCs w:val="16"/>
                <w:shd w:fill="F1F3F5" w:color="auto" w:val="clear"/>
                <w:rtl/>
              </w:rPr>
              <w:t xml:space="preserve">‎BY public‎</w:t>
            </w:r>
            <w:r>
              <w:rPr>
                <w:rFonts w:ascii="Arial" w:cs="Arial" w:eastAsia="Arial" w:hAnsi="Arial"/>
                <w:b w:val="false"/>
                <w:bCs w:val="false"/>
                <w:sz w:val="18"/>
                <w:szCs w:val="18"/>
                <w:rtl/>
              </w:rPr>
              <w:t xml:space="preserve"> يشمل </w:t>
            </w:r>
            <w:r>
              <w:rPr>
                <w:rFonts w:ascii="Courier New" w:cs="Courier New" w:eastAsia="Courier New" w:hAnsi="Courier New"/>
                <w:b w:val="false"/>
                <w:bCs w:val="false"/>
                <w:color w:val="1F2937"/>
                <w:sz w:val="16"/>
                <w:szCs w:val="16"/>
                <w:shd w:fill="F1F3F5" w:color="auto" w:val="clear"/>
                <w:rtl/>
              </w:rPr>
              <w:t xml:space="preserve">‎dbo‎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‎sysadmin‎</w:t>
            </w:r>
            <w:r>
              <w:rPr>
                <w:rFonts w:ascii="Arial" w:cs="Arial" w:eastAsia="Arial" w:hAnsi="Arial"/>
                <w:b w:val="false"/>
                <w:bCs w:val="false"/>
                <w:sz w:val="18"/>
                <w:szCs w:val="18"/>
                <w:rtl/>
              </w:rPr>
              <w:t xml:space="preserve"> (الفحص SA4)</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النافذة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يعلنها </w:t>
            </w:r>
            <w:r>
              <w:rPr>
                <w:rFonts w:ascii="Courier New" w:cs="Courier New" w:eastAsia="Courier New" w:hAnsi="Courier New"/>
                <w:b w:val="false"/>
                <w:bCs w:val="false"/>
                <w:color w:val="1F2937"/>
                <w:sz w:val="16"/>
                <w:szCs w:val="16"/>
                <w:shd w:fill="F1F3F5" w:color="auto" w:val="clear"/>
                <w:rtl/>
              </w:rPr>
              <w:t xml:space="preserve">‎prepare_database.sh open‎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في التدقيق بمرجع التغيير </w:t>
            </w:r>
            <w:r>
              <w:rPr>
                <w:rFonts w:ascii="Courier New" w:cs="Courier New" w:eastAsia="Courier New" w:hAnsi="Courier New"/>
                <w:b w:val="false"/>
                <w:bCs w:val="false"/>
                <w:color w:val="1F2937"/>
                <w:sz w:val="16"/>
                <w:szCs w:val="16"/>
                <w:shd w:fill="F1F3F5" w:color="auto" w:val="clear"/>
                <w:rtl/>
              </w:rPr>
              <w:t xml:space="preserve">‎BANKFAS_CHANGE_REF‎</w:t>
            </w:r>
            <w:r>
              <w:rPr>
                <w:rFonts w:ascii="Arial" w:cs="Arial" w:eastAsia="Arial" w:hAnsi="Arial"/>
                <w:b w:val="false"/>
                <w:bCs w:val="false"/>
                <w:sz w:val="18"/>
                <w:szCs w:val="18"/>
                <w:rtl/>
              </w:rPr>
              <w:t xml:space="preserve">. ويعلن </w:t>
            </w:r>
            <w:r>
              <w:rPr>
                <w:rFonts w:ascii="Courier New" w:cs="Courier New" w:eastAsia="Courier New" w:hAnsi="Courier New"/>
                <w:b w:val="false"/>
                <w:bCs w:val="false"/>
                <w:color w:val="1F2937"/>
                <w:sz w:val="16"/>
                <w:szCs w:val="16"/>
                <w:shd w:fill="F1F3F5" w:color="auto" w:val="clear"/>
                <w:rtl/>
              </w:rPr>
              <w:t xml:space="preserve">‎prepare‎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‎provision_logins.sh‎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‎server_audit.sh apply‎</w:t>
            </w:r>
            <w:r>
              <w:rPr>
                <w:rFonts w:ascii="Arial" w:cs="Arial" w:eastAsia="Arial" w:hAnsi="Arial"/>
                <w:b w:val="false"/>
                <w:bCs w:val="false"/>
                <w:sz w:val="18"/>
                <w:szCs w:val="18"/>
                <w:rtl/>
              </w:rPr>
              <w:t xml:space="preserve"> كل تشغيل تغييرًا إداريًا قصيرًا. والنافذة تُسكت التنبيه عن صاحبها وحده، وعن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في نافذة النشر</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التنبيهات</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‎server_audit.sh alerts‎</w:t>
            </w:r>
            <w:r>
              <w:rPr>
                <w:rFonts w:ascii="Arial" w:cs="Arial" w:eastAsia="Arial" w:hAnsi="Arial"/>
                <w:b w:val="false"/>
                <w:bCs w:val="false"/>
                <w:sz w:val="18"/>
                <w:szCs w:val="18"/>
                <w:rtl/>
              </w:rPr>
              <w:t xml:space="preserve"> بقواعد AL-18 العشر: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وأي تغيير على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غير تعطيله، وأدوار الخادم وصلاحياته، وحذف قاعدة، وتوقف التدقيق، وتعديل جداول التدقيق، في أي وقت؛ و</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خارج نافذة النشر؛ والمنح والسياسات والبنية والتدقيق خارج نافذة صاحبها. الصيانة الدورية للفهارس والإحصاءات لا تنبّه (الفحص SA5)</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القراءة</w:t>
            </w:r>
          </w:p>
        </w:tc>
        <w:tc>
          <w:tcPr>
            <w:tcW w:type="dxa" w:w="74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‎alerts‎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‎windows‎</w:t>
            </w:r>
            <w:r>
              <w:rPr>
                <w:rFonts w:ascii="Arial" w:cs="Arial" w:eastAsia="Arial" w:hAnsi="Arial"/>
                <w:b w:val="false"/>
                <w:bCs w:val="false"/>
                <w:sz w:val="18"/>
                <w:szCs w:val="18"/>
                <w:rtl/>
              </w:rPr>
              <w:t xml:space="preserve"> بصلاحية </w:t>
            </w:r>
            <w:r>
              <w:rPr>
                <w:rFonts w:ascii="Courier New" w:cs="Courier New" w:eastAsia="Courier New" w:hAnsi="Courier New"/>
                <w:b w:val="false"/>
                <w:bCs w:val="false"/>
                <w:color w:val="1F2937"/>
                <w:sz w:val="16"/>
                <w:szCs w:val="16"/>
                <w:shd w:fill="F1F3F5" w:color="auto" w:val="clear"/>
                <w:rtl/>
              </w:rPr>
              <w:t xml:space="preserve">‎VIEW SERVER SECURITY AUDIT‎</w:t>
            </w:r>
            <w:r>
              <w:rPr>
                <w:rFonts w:ascii="Arial" w:cs="Arial" w:eastAsia="Arial" w:hAnsi="Arial"/>
                <w:b w:val="false"/>
                <w:bCs w:val="false"/>
                <w:sz w:val="18"/>
                <w:szCs w:val="18"/>
                <w:rtl/>
              </w:rPr>
              <w:t xml:space="preserve"> وحدها،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بصلاحيات عرض بلا صف من البيانات (الفحص SA6)</w:t>
            </w:r>
          </w:p>
        </w:tc>
      </w:tr>
      <w:tr>
        <w:trPr>
          <w:cantSplit/>
        </w:trPr>
        <w:tc>
          <w:tcPr>
            <w:tcW w:type="dxa" w:w="239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النسخ خارج الخادم</w:t>
            </w:r>
          </w:p>
        </w:tc>
        <w:tc>
          <w:tcPr>
            <w:tcW w:type="dxa" w:w="74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يُبنَ: مهمة الشحن والمخزن المركزي وحساب القراءة تنتظر DQ-S12-1 وDQ-S12-2 وDQ-S12-6</w:t>
            </w:r>
          </w:p>
        </w:tc>
      </w:tr>
    </w:tbl>
    <w:p>
      <w:pPr>
        <w:bidi/>
        <w:spacing w:after="120" w:before="0"/>
      </w:pPr>
    </w:p>
    <w:p>
      <w:pPr>
        <w:pStyle w:val="Heading1"/>
        <w:bidi/>
      </w:pPr>
      <w:bookmarkStart w:name="_sec11" w:id="11"/>
      <w:r>
        <w:rPr>
          <w:rFonts w:ascii="Arial" w:cs="Arial" w:eastAsia="Arial" w:hAnsi="Arial"/>
          <w:b/>
          <w:bCs/>
          <w:color w:val="1F3A5F"/>
          <w:sz w:val="32"/>
          <w:szCs w:val="32"/>
          <w:rtl/>
        </w:rPr>
        <w:t xml:space="preserve">11. القرارات المطلوبة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83"/>
        <w:gridCol w:w="2104"/>
        <w:gridCol w:w="4079"/>
        <w:gridCol w:w="1183"/>
        <w:gridCol w:w="1315"/>
      </w:tblGrid>
      <w:tr>
        <w:trPr>
          <w:cantSplit/>
          <w:tblHeader/>
        </w:trPr>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3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الحسابات وأسماؤها وأدوارها؟</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الجدول في §3: حساب لكل عملية، بلا حساب مشترك</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مسؤول الأمن</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اتصال للتطبيق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DQ-S08-2</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تُصادَق الحسابات على Linux؟</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حسابات SQL بكلمات عشوائية طويلة واتصال مشفّر</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DQ-S08-3</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تُحفظ أسرار طبقة التطبيق؟</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أسرار نظام التشغيل لكل عملية، ويُحسم شكله مع نظام تشغيل طبقة التطبيق</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للتطبيق</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DQ-S08-4</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دورية التدوير وطريقته؟</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90 يومًا لحسابات الخدمة والمديرين، بحسابين متناوبين لكل خدمة</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DQ-S08-5</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يجري نشر الإنتاج؟</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الخادم عبر SSH بحساب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المفعّل خلال النافذة فقط؛ لا كلمة مرور قاعدة في GitHub، ومفتاح SSH للنشر وحده في بيئة محمية (ينسجم مع DOC-B11 §9)</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DevOps (DOC-B11)</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نشر على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حساب له حتى تُحسم حالة استعمال؛ تقارير المشترك تمر بالتطبيق بربط عادي</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مع معماري البيانات</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DQ-S08-7</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‎MfaSecretEnc‎</w:t>
            </w:r>
            <w:r>
              <w:rPr>
                <w:rFonts w:ascii="Arial" w:cs="Arial" w:eastAsia="Arial" w:hAnsi="Arial"/>
                <w:b w:val="false"/>
                <w:bCs w:val="false"/>
                <w:sz w:val="18"/>
                <w:szCs w:val="18"/>
                <w:rtl/>
              </w:rPr>
              <w:t xml:space="preserve"> للمشغّلين عن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بـ</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بعد 007 وإجراء دخول للمشغّل داخل القاعدة</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مع مالك DOC-F03</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المشغّل في S0</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DQ-S08-8</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حذف </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يُنزع الحذف، أو يُكتب أثر دائم في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من </w:t>
            </w:r>
            <w:r>
              <w:rPr>
                <w:rFonts w:ascii="Courier New" w:cs="Courier New" w:eastAsia="Courier New" w:hAnsi="Courier New"/>
                <w:b w:val="false"/>
                <w:bCs w:val="false"/>
                <w:color w:val="1F2937"/>
                <w:sz w:val="16"/>
                <w:szCs w:val="16"/>
                <w:shd w:fill="F1F3F5" w:color="auto" w:val="clear"/>
                <w:rtl/>
              </w:rPr>
              <w:t xml:space="preserve">‎usp_StartSession‎</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قاعدة البيانات مع مالك المنتج</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DQ-S08-10</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الذي يدققه SQL Server وأين يُحفظ؟</w:t>
            </w:r>
          </w:p>
        </w:tc>
        <w:tc>
          <w:tcPr>
            <w:tcW w:type="dxa" w:w="40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المجموعات في §10، وملف يُنسخ خارج الخادم.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docs/adr/0012-server-audit.md): التدقيق ومواصفتاه ونوافذه وتنبيهاته، وتختبرها CI في الخطوة 20؛ ويؤكد مسؤول الأمن المجموعات والقواعد. النسخ خارج الخادم ينتظر DQ-S12-1 وDQ-S12-2</w:t>
            </w:r>
          </w:p>
        </w:tc>
        <w:tc>
          <w:tcPr>
            <w:tcW w:type="dxa" w:w="11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(DOC-S12)</w:t>
            </w:r>
          </w:p>
        </w:tc>
        <w:tc>
          <w:tcPr>
            <w:tcW w:type="dxa" w:w="13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r>
        <w:trPr>
          <w:cantSplit/>
        </w:trPr>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DQ-S08-11</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تُحرس قاعدة ترتيب DENY؟</w:t>
            </w:r>
          </w:p>
        </w:tc>
        <w:tc>
          <w:tcPr>
            <w:tcW w:type="dxa" w:w="40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ثابت جديد، وتصحيح R6، وتشغيل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 في CI</w:t>
            </w:r>
          </w:p>
        </w:tc>
        <w:tc>
          <w:tcPr>
            <w:tcW w:type="dxa" w:w="11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قاعدة البيانات</w:t>
            </w:r>
          </w:p>
        </w:tc>
        <w:tc>
          <w:tcPr>
            <w:tcW w:type="dxa" w:w="13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تغيير في المنح</w:t>
            </w:r>
          </w:p>
        </w:tc>
      </w:tr>
    </w:tbl>
    <w:p>
      <w:pPr>
        <w:bidi/>
        <w:spacing w:after="120" w:before="0"/>
      </w:pPr>
    </w:p>
    <w:p>
      <w:pPr>
        <w:pStyle w:val="Heading1"/>
        <w:bidi/>
      </w:pPr>
      <w:bookmarkStart w:name="_sec12" w:id="12"/>
      <w:r>
        <w:rPr>
          <w:rFonts w:ascii="Arial" w:cs="Arial" w:eastAsia="Arial" w:hAnsi="Arial"/>
          <w:b/>
          <w:bCs/>
          <w:color w:val="1F3A5F"/>
          <w:sz w:val="32"/>
          <w:szCs w:val="32"/>
          <w:rtl/>
        </w:rPr>
        <w:t xml:space="preserve">12. تعارضات وفجوات في المصادر</w:t>
      </w:r>
      <w:bookmarkEnd w:id="12"/>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(e5ea45e): القاعدة R6 في tools/dbgen/check_grants.py:81-87 تقبل الجداول الخمسة التي يمنحها 020 لـ</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(db/static/020_roles_and_grants.sql:38-39، :59، :67-69)، والسكربت يمر ويشغّله CI في الخطوة 3 قبل النشر (tools/ci/db_ci.sh:47-49)، كما تقول docs/20-database-design.md:452. بقي وصف R6 في رأس الملف (tools/dbgen/check_grants.py:10) يقول إن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يملك القراءة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فقط.</w:t>
      </w:r>
    </w:p>
    <w:p>
      <w:pPr>
        <w:pStyle w:val="ListParagraph"/>
        <w:numPr>
          <w:ilvl w:val="0"/>
          <w:numId w:val="5"/>
        </w:numPr>
        <w:bidi/>
        <w:spacing w:after="70" w:before="0" w:line="300"/>
      </w:pPr>
      <w:r>
        <w:rPr>
          <w:rFonts w:ascii="Arial" w:cs="Arial" w:eastAsia="Arial" w:hAnsi="Arial"/>
          <w:b w:val="false"/>
          <w:bCs w:val="false"/>
          <w:sz w:val="21"/>
          <w:szCs w:val="21"/>
          <w:rtl/>
        </w:rPr>
        <w:t xml:space="preserve">db/static/020_roles_and_grants.sql:9 يصف </w:t>
      </w:r>
      <w:r>
        <w:rPr>
          <w:rFonts w:ascii="Courier New" w:cs="Courier New" w:eastAsia="Courier New" w:hAnsi="Courier New"/>
          <w:b w:val="false"/>
          <w:bCs w:val="false"/>
          <w:color w:val="1F2937"/>
          <w:sz w:val="18"/>
          <w:szCs w:val="18"/>
          <w:shd w:fill="F1F3F5" w:color="auto" w:val="clear"/>
          <w:rtl/>
        </w:rPr>
        <w:t xml:space="preserve">‎tp_migrator‎</w:t>
      </w:r>
      <w:r>
        <w:rPr>
          <w:rFonts w:ascii="Arial" w:cs="Arial" w:eastAsia="Arial" w:hAnsi="Arial"/>
          <w:b w:val="false"/>
          <w:bCs w:val="false"/>
          <w:sz w:val="21"/>
          <w:szCs w:val="21"/>
          <w:rtl/>
        </w:rPr>
        <w:t xml:space="preserve"> بأنه «مالك مخطط النشر»، والمخططات يملكها </w:t>
      </w:r>
      <w:r>
        <w:rPr>
          <w:rFonts w:ascii="Courier New" w:cs="Courier New" w:eastAsia="Courier New" w:hAnsi="Courier New"/>
          <w:b w:val="false"/>
          <w:bCs w:val="false"/>
          <w:color w:val="1F2937"/>
          <w:sz w:val="18"/>
          <w:szCs w:val="18"/>
          <w:shd w:fill="F1F3F5" w:color="auto" w:val="clear"/>
          <w:rtl/>
        </w:rPr>
        <w:t xml:space="preserve">‎dbo‎</w:t>
      </w:r>
      <w:r>
        <w:rPr>
          <w:rFonts w:ascii="Arial" w:cs="Arial" w:eastAsia="Arial" w:hAnsi="Arial"/>
          <w:b w:val="false"/>
          <w:bCs w:val="false"/>
          <w:sz w:val="21"/>
          <w:szCs w:val="21"/>
          <w:rtl/>
        </w:rPr>
        <w:t xml:space="preserve"> (db/generated/tsql/000_schemas.sql:6-45) والدور بلا منح.</w:t>
      </w:r>
    </w:p>
    <w:p>
      <w:pPr>
        <w:pStyle w:val="ListParagraph"/>
        <w:numPr>
          <w:ilvl w:val="0"/>
          <w:numId w:val="5"/>
        </w:numPr>
        <w:bidi/>
        <w:spacing w:after="70" w:before="0" w:line="300"/>
      </w:pPr>
      <w:r>
        <w:rPr>
          <w:rFonts w:ascii="Arial" w:cs="Arial" w:eastAsia="Arial" w:hAnsi="Arial"/>
          <w:b w:val="false"/>
          <w:bCs w:val="false"/>
          <w:sz w:val="21"/>
          <w:szCs w:val="21"/>
          <w:rtl/>
        </w:rPr>
        <w:t xml:space="preserve">docs/20-database-design.md:267 ما زال يصف منح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قبل 1944f8c («</w:t>
      </w:r>
      <w:r>
        <w:rPr>
          <w:rFonts w:ascii="Courier New" w:cs="Courier New" w:eastAsia="Courier New" w:hAnsi="Courier New"/>
          <w:b w:val="false"/>
          <w:bCs w:val="false"/>
          <w:color w:val="1F2937"/>
          <w:sz w:val="18"/>
          <w:szCs w:val="18"/>
          <w:shd w:fill="F1F3F5" w:color="auto" w:val="clear"/>
          <w:rtl/>
        </w:rPr>
        <w:t xml:space="preserve">‎EXECUTE‎</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فقط»)، والمنفّذ يمنح الإجراءات الأربعة (db/static/030_session_context.sql:229-232). صف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في :269 صُحّح (التفصيل في DOC-F04 §9).</w:t>
      </w:r>
    </w:p>
    <w:p>
      <w:pPr>
        <w:pStyle w:val="ListParagraph"/>
        <w:numPr>
          <w:ilvl w:val="0"/>
          <w:numId w:val="5"/>
        </w:numPr>
        <w:bidi/>
        <w:spacing w:after="70" w:before="0" w:line="300"/>
      </w:pPr>
      <w:r>
        <w:rPr>
          <w:rFonts w:ascii="Arial" w:cs="Arial" w:eastAsia="Arial" w:hAnsi="Arial"/>
          <w:b w:val="false"/>
          <w:bCs w:val="false"/>
          <w:sz w:val="21"/>
          <w:szCs w:val="21"/>
          <w:rtl/>
        </w:rPr>
        <w:t xml:space="preserve">docs/21-data-dictionary.md:345 يقول إن الأثر الدائم لمحاولات الدخول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والإجراء يكتبها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فقط (db/static/030_session_context.sql:124-129)، و</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يستطيع حذفها (db/generated/tsql/005_delete_grants.sql:11).</w:t>
      </w:r>
    </w:p>
    <w:p>
      <w:pPr>
        <w:pStyle w:val="ListParagraph"/>
        <w:numPr>
          <w:ilvl w:val="0"/>
          <w:numId w:val="5"/>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كان db/deploy.sql:9 يمرر كلمة المرور في سطر الأوامر في مثاله. لم يعد فيه مثال يدوي: deploy.sql لا يعمل إلا عبر tools/deploy/deploy.sh بعد فحص ما قبل النشر في الجلسة نفسها (50146، المراجعة الذاتية E5)، وكلمة المرور من </w:t>
      </w:r>
      <w:r>
        <w:rPr>
          <w:rFonts w:ascii="Courier New" w:cs="Courier New" w:eastAsia="Courier New" w:hAnsi="Courier New"/>
          <w:b w:val="false"/>
          <w:bCs w:val="false"/>
          <w:color w:val="1F2937"/>
          <w:sz w:val="18"/>
          <w:szCs w:val="18"/>
          <w:shd w:fill="F1F3F5" w:color="auto" w:val="clear"/>
          <w:rtl/>
        </w:rPr>
        <w:t xml:space="preserve">‎SQLCMDPASSWORD‎</w:t>
      </w:r>
      <w:r>
        <w:rPr>
          <w:rFonts w:ascii="Arial" w:cs="Arial" w:eastAsia="Arial" w:hAnsi="Arial"/>
          <w:b w:val="false"/>
          <w:bCs w:val="false"/>
          <w:sz w:val="21"/>
          <w:szCs w:val="21"/>
          <w:rtl/>
        </w:rPr>
        <w:t xml:space="preserve">.</w:t>
      </w:r>
    </w:p>
    <w:p>
      <w:pPr>
        <w:bidi/>
        <w:spacing w:after="60" w:before="0"/>
      </w:pPr>
    </w:p>
    <w:p>
      <w:pPr>
        <w:pStyle w:val="Heading1"/>
        <w:bidi/>
      </w:pPr>
      <w:bookmarkStart w:name="_sec13" w:id="13"/>
      <w:r>
        <w:rPr>
          <w:rFonts w:ascii="Arial" w:cs="Arial" w:eastAsia="Arial" w:hAnsi="Arial"/>
          <w:b/>
          <w:bCs/>
          <w:color w:val="1F3A5F"/>
          <w:sz w:val="32"/>
          <w:szCs w:val="32"/>
          <w:rtl/>
        </w:rPr>
        <w:t xml:space="preserve">13. التتبع</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2"/>
        <w:gridCol w:w="2167"/>
        <w:gridCol w:w="6505"/>
      </w:tblGrid>
      <w:tr>
        <w:trPr>
          <w:cantSplit/>
          <w:tblHeader/>
        </w:trPr>
        <w:tc>
          <w:tcPr>
            <w:tcW w:type="dxa" w:w="1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و§7</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أدوار القاعدة، C-2 وC-3 وC-4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db/static/020_roles_and_grants.sql:5-11؛ docs/20-database-design.md:264-271</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العامل</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DQ-F04-4، FR-PLT-044</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§5</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حساب الدعم</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BR-PLT-017، DQ-F04-6</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§6.2</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0001، O-08 (erd_open_items)</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docs/adr/0001-schema-work-on-linux.md:16؛ tools/deploy/deploy.sh:10-11</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قاعدة «لا أسرار في النماذج»</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docs/10-detailed-analysis/10-m0-m1-platform-organization.md:624؛ docs/20-database-design.md:220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‎tp_app‎</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O-17 وO-24 (erd_open_items)، ADR 0002</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db/static/030_session_context.sql:229-239؛ docs/adr/0002-login-and-session-bound-context.md:24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 صف </w:t>
            </w:r>
            <w:r>
              <w:rPr>
                <w:rFonts w:ascii="Courier New" w:cs="Courier New" w:eastAsia="Courier New" w:hAnsi="Courier New"/>
                <w:b w:val="false"/>
                <w:bCs w:val="false"/>
                <w:color w:val="1F2937"/>
                <w:sz w:val="16"/>
                <w:szCs w:val="16"/>
                <w:shd w:fill="F1F3F5" w:color="auto" w:val="clear"/>
                <w:rtl/>
              </w:rPr>
              <w:t xml:space="preserve">‎tp_migrator‎</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 (20-database-design)</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docs/20-database-design.md:530</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ترتيب DENY</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db/static/020_roles_and_grants.sql:70-71؛ db/static/030_session_context.sql:234-239؛ db/deploy.sql:27-34</w:t>
            </w:r>
          </w:p>
        </w:tc>
      </w:tr>
      <w:tr>
        <w:trPr>
          <w:cantSplit/>
        </w:trPr>
        <w:tc>
          <w:tcPr>
            <w:tcW w:type="dxa" w:w="1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2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الفصل بين الأدوار: مدير القاعدة لا يملك المفتاح الرئيسي</w:t>
            </w:r>
          </w:p>
        </w:tc>
        <w:tc>
          <w:tcPr>
            <w:tcW w:type="dxa" w:w="6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docs/10-detailed-analysis/10-m0-m1-platform-organization.md:583</w:t>
            </w:r>
          </w:p>
        </w:tc>
      </w:tr>
      <w:tr>
        <w:trPr>
          <w:cantSplit/>
        </w:trPr>
        <w:tc>
          <w:tcPr>
            <w:tcW w:type="dxa" w:w="1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BR-PLT-009</w:t>
            </w:r>
          </w:p>
        </w:tc>
        <w:tc>
          <w:tcPr>
            <w:tcW w:type="dxa" w:w="6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docs/10-detailed-analysis/10-m0-m1-platform-organization.md:235</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DOC-S08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7d0d6072872ee0d2ed8989e484023a446e8817ae.png"/><Relationship Id="rId10" Type="http://schemas.openxmlformats.org/officeDocument/2006/relationships/image" Target="media/de0bb47ffa5192927d3204a40ecf2e49a7c45e6c.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DOC-S08 — نموذج الوصول إلى قاعدة البيانات وبيانات اعتمادها</dc:title>
  <dc:creator>Claude</dc:creator>
  <dc:description>BankFas database design document</dc:description>
  <cp:lastModifiedBy>Un-named</cp:lastModifiedBy>
  <cp:revision>1</cp:revision>
  <dcterms:created xsi:type="dcterms:W3CDTF">2026-10-21T07:22:46.026Z</dcterms:created>
  <dcterms:modified xsi:type="dcterms:W3CDTF">2026-10-21T07:22:46.027Z</dcterms:modified>
</cp:coreProperties>
</file>

<file path=docProps/custom.xml><?xml version="1.0" encoding="utf-8"?>
<Properties xmlns="http://schemas.openxmlformats.org/officeDocument/2006/custom-properties" xmlns:vt="http://schemas.openxmlformats.org/officeDocument/2006/docPropsVTypes"/>
</file>