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DOC-S05 — سياسة TLS وتشفير الاتصالات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FR-PLT-046، FR-PLT-013، FR-PLT-006، X-SEC-2، FR-NTF-013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(حدود الثقة TB-n)، DOC-S02 (المفاتيح عند التخزين)، DOC-S03 (ملفات تعريف الارتباط وCSP)، DOC-S08 (أسرار القاعدة)، DOC-S10 (تقوية الخادم وSSH)، DOC-B11 (البيئات والأسرار)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docs/30-readiness-documents.md:242-248 · tools/dbgen/erd_open_items.py:56-60 · docs/10-detailed-analysis/10-m0-m1-platform-organization.md:115 و148 و582 · docs/10-detailed-analysis/00-overview-and-cross-cutting.md:137 · tools/deploy/deploy.sh · tools/deploy/deploy.ps1 · tools/ci/db_ci.sh · tools/dbgen/check_deployed.py · ../.github/workflows/treasury-db-ci.yml (جذر المستودع) ·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الاتصالات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المتصفح إلى التطبيق (NC-1 وNC-2)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التطبيق إلى SQL Server (NC-4)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التطبيق إلى خدمة البريد (NC-5)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وصول المشغّلين بـ SSH (NC-9)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سجل الشهادات والأسرار المتعلقة بالنقل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معايير القبول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وسوم 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ذكره المستخدم أو ورد في الوثائق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 له افتراضي ويُعدَّل.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تحدد هذه الوثيقة كيف يُشفَّر كل اتصال شبكي في المنصة: إصدارات TLS ومجموعات التشفير وHSTS، وشهادة النطاق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وإصدارها وتجديدها ومالكها، وتشفير اتصال التطبيق بـ SQL Server مع التحقق من الشهادة، واتصال البريد، ووصول المشغّلين بـ SSH. تُغلق بها O-08 (erd_open_items) بعد اعتمادها.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المتصفح إلى التطبيق، والتطبيق إلى SQL Server، والتطبيق إلى مرحّل البريد، والتطبيق إلى مخزن المفاتيح ومخزن الملفات، ونقل النسخ إلى الموقع المنفصل، ووصول المشغّلين بـ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 (يُحال):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خصائص ملف تعريف الارتباط وSameSite وCSRF وCSP: DOC-S03 (docs/10-detailed-analysis/10-m0-m1-platform-organization.md:585).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تقوية خادم Ubuntu وحساباته: DOC-S10.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التشفير عند التخزين: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2671"/>
        <w:gridCol w:w="6166"/>
      </w:tblGrid>
      <w:tr>
        <w:trPr>
          <w:cantSplit/>
          <w:tblHeader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النص الحالي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للنقل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«TLS 1.2 فأعلى (1.3 مفضّل) مع HSTS»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النقل قرار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 «تشفير النقل (TLS) والتخزين»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والعناوين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‎{رمز-المشترك}.bankfas.com‎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«شهادة TLS شاملة (wildcard) أو شهادة لكل عنوان»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‎www‎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وغيرها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db/model/10-platform.model:58-62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رمز المشترك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لاتينية وأرقام وشرطة، لا شرطة في الطرفين، 30 خانة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db/model/10-platform.model:32 و51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المعاملاتي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«عبر مرحّل SMTP تهيّئه الاستضافة» لرسالتي الدعوة وإعادة التعيين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نطاق البريد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لبريد الإشعارات في S5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docs/10-detailed-analysis/13-m6-workflow-engine-notifications.md:693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«Open. Not documented in the analysis or the model»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tools/dbgen/erd_open_items.py:58-59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النشر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أي الثقة بشهادة الخادم دون تحقق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 و19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استدعاء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tools/ci/db_ci.sh:21، tools/dbgen/check_deployed.py:52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Windows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 مع تسجيل دخول SQL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tools/deploy/deploy.ps1:32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خلاصة.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الأدنى وHSTS مذكوران في docs/10-detailed-analysis/10-m0-m1-platform-organization.md:582، فـ O-08 أضيق مما يعرضه سجلها. الناقص: مجموعات التشفير، ومدة HSTS، والشهادة ومالكها وتجديدها،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والبريد، وSSH.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الاتصالات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315"/>
        <w:gridCol w:w="1644"/>
        <w:gridCol w:w="4607"/>
        <w:gridCol w:w="1315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الاتصال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 والحد الأدنى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 من الطرف الآخر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NC-1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1.3 مفضّل، 1.2 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سلطة عامة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NC-2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NC-1، و MFA إلزامي (FR-PLT-006)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المصدر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DQ-S05-8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NC-3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الإنهاء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 على المضيف نفسه، أو TLS 1.2+ إن كانا مضيفين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داخلية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قرار نظام تشغيل طبقة التطبيق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SQL Server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 داخل TDS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‎TrustServerCertificate=False‎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واسم المضيف مطابق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NC-5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مرحّل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إلزامي بلا تراجع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المرحّل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NC-6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المفاتيح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 ومصادقة التطبيق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NC-7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الملفات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محلي، أو HTTPS إن كان بعيدًا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مشفّرة أصلًا (DOC-S02 §8)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NC-8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الملفات إلى الموقع المنفصل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أو HTTPS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المضيف أو الشهادة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NC-9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إلى الخادم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بمفتاح فقط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مفتاح المضيف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تُربط هذه الرموز بحدود الثقة TB-n في DOC-F01 عند صدوره.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المتصفح إلى التطبيق (NC-1 وNC-2)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البروتوكولات ومجموعات التشفير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مسموح: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TLS 1.3، وTLS 1.2.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مرفوض: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SSLv2 وSSLv3 وTLS 1.0 وTLS 1.1، كما توصي O-08 (tools/dbgen/erd_open_items.py:59).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المجموعات القياسية الثلاث: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‎TLS_AES_256_GCM_SHA384‎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‎TLS_CHACHA20_POLY1305_SHA256‎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‎TLS_AES_128_GCM_SHA256‎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تبادل مفاتيح ECDHE فقط، وتشفير AEAD فقط (AES-GCM أو ChaCha20-Poly1305). لا CBC، ولا تبادل مفاتيح RSA الساكن، ولا 3DES ولا RC4، ولا توقيعات SHA-1.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المنحنيات: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X25519 وP-256.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ضغط على مستوى TLS، ولا إعادة تفاوض يبدأها العميل.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HSTS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الترويسة على كل استجابة HTTPS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عنوان فرعي: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‎Strict-Transport-Security: max-age=31536000; 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التدرّج: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أسبوع أول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‎max-age=86400‎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سنة بعد التحقق من أن كل عنوان فرعي يعمل بـ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آمن هنا لأن كل مشترك عنوان فرعي على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يُضاف الآن، لأنه التزام يصعب التراجع عنه (DQ-S05-3).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80 يعيد التوجيه فقط (301) إلى HTTPS على المضيف نفسه، ولا يقدّم محتوى ولا يقرأ ملف تعريف ارتباط.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الشهادة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النوع الافتراضي: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اسم بديل للجذر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مفتوح في FR-PLT-046 (DQ-S05-2).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تفضيل الشاملة: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لكل عنوان تُنشر في سجلات الشفافية العامة (Certificate Transparency)، فتكشف رمز كل مشترك جديد للعالم، أي قائمة العملاء. الشاملة لا تكشفها.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الشاملة تغطي مستوى واحدًا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نعم،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‎x.acme.bankfas.com‎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لا). يُمنع أي تصميم يضيف مستوى ثانيًا تحت عنوان المشترك. صيغة رمز المشترك تُنتج تسمية DNS صالحة من مستوى واحد: حروف وأرقام وشرطة، و30 خانة على الأكثر (db/model/10-platform.model:32 و51). DNS لا يميّز حالة الأحرف، فيُطابَق الرمز بلا تمييز لها، وترتيب القاعدة غير حساس لها أصلًا (T-2، docs/20-database-design.md:62).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ECDSA P-256 افتراضيًا، أو RSA 2048 بت فأكثر إن لزم توافق قديم. مفتاح جديد عند كل تجديد.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على مضيف إنهاء TLS فقط، بصلاحية قراءة لحساب الخدمة وحده، ولا يدخل المستودع ولا النسخ إلى الموقع المنفصل.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العنوان غير المعروف: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نفسها، وصفحة محايدة لا تكشف وجود المشترك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 لا يعتمد على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تحديد المشترك من اسم المضيف يتم في التطبيق، وربط السياق في القاعدة (ADR 0002). الشهادة الشاملة لا تفتح طريقًا بين المشتركين.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الإصدار والتجديد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6434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تصديق عامة يثق بها كل متصفح (DQ-S05-1)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الإصدار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بروتوكول ACME (RFC 8555) بتحدي DNS-01، لأن الشهادة الشاملة تُثبت بسجل DNS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صلاحيته تعديل سجلات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‎_acme-challenge‎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ويُحفظ في مخزن الأسرار (DOC-B11)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آلي، عند مرور ثلثي مدة الصلاحية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المراقبة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إن بقي على الانتهاء 21 يومًا ثم 7 أيام دون تجديد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 CAA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يحصر الإصدار للنطاق في السلطة المختارة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مدة الصلاحية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الحد الساري لدى منتدى CA/Browser وقت الإصدار؛ التجديد الآلي يجعل قِصرها غير مؤثر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والأمن، ونائبه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مكان إنهاء TLS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(docs/10-detailed-analysis/00-overview-and-cross-cutting.md:226، FR-PLT-045 في docs/10-detailed-analysis/10-m0-m1-platform-organization.md:147). يُنهى TLS على Kestrel أو IIS أو خادم وسيط عكسي على مضيف التطبيق، والسياسة أعلاه تنطبق على أيها (DQ-S05-12).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الوسيط على مضيف غير مضيف التطبيق، فالاتصال NC-3 يُشفَّر كذلك.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يمرّره الوسيط في ترويسة يثق بها التطبيق من الوسيط فقط؛ التصميم في DOC-S03.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لوحة المشغّل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عنوان محجوز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(db/model/10-platform.model:58-62) بالشهادة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MFA إلزامي للمشغّل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(FR-PLT-006). الافتراضي إضافة قائمة عناوين مصدر مسموحة أو شبكة خاصة (DQ-S05-8).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التطبيق إلى SQL Server (NC-4)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الإنتاج وكل بيئة فيها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(إلزامي)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واسم الخادم في سلسلة الاتصال يطابق اسمًا في شهادة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بلا أسرار: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‎Server=tcp:&lt;db-host&gt;,1433;Database=BankFas;Encrypt=True;TrustServerCertificate=False‎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كلمة المرور خارج السلسلة المخزّنة في المستودع (DOC-S08).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‎Encrypt=Strict‎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(TDS 8.0، TLS قبل التفاوض الأولي) أقوى. يُعتمد بعد التحقق من دعمه في مشغّل .NET وفي SQL Server 2025 على Linux (DQ-S05-6).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يفرض التشفير: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يُضبط SQL Server على Linux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(مسار الشهادة والمفتاح، والبروتوكولات المسموحة، وفرض التشفير). تُتحقق أسماء الإعدادات من وثائق Microsoft عند التجهيز (DOC-S10)، وقد يلزم إعادة تشغيل الخدمة عند تبديل الشهادة.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الشبكة: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1433 غير مكشوف للإنترنت. الجدار الناري يسمح لمضيف التطبيق فقط. إن كان التطبيق والقاعدة على المضيف نفسه يبقى التشفير مفروضًا.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نفق SSH (NC-9) إلى المنفذ المحلي،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شهادة الجهة المصدرة مثبتة على محطة المشغّل.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شهادة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0"/>
        <w:gridCol w:w="6124"/>
      </w:tblGrid>
      <w:tr>
        <w:trPr>
          <w:cantSplit/>
          <w:tblHeader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بالمنصة، جذرها مثبت على مضيف التطبيق ومحطات DBA فقط، لأن اسم مضيف القاعدة لا يلزم أن يكون عامًّا (DQ-S05-5)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البديل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عامة لاسم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المضيف المستعمل في سلسلة الاتصال، واسم بديل لاسم النفق المحلي إن لزم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 والتجديد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سنة، وتنبيه قبل الانتهاء بـ 30 يومًا، والتبديل في نافذة صيانة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مهندس البنية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الخيار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في الأدوات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بشهادة الخادم دون تحقق،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 فقط: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‎tools/ci/db_ci.sh:21‎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‎tools/dbgen/check_deployed.py:52‎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يتصلان بحاوية SQL Server مؤقتة على المضيف نفسه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‎localhost,1433‎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بشهادة ذاتية التوقيع: في حاوية التطوير، وعلى GitHub في سير العمل ../.github/workflows/treasury-db-ci.yml:43-47 (جذر المستودع؛ O-02 (erd_open_items)). هذا مقبول هناك ولا يُنقل إلى أي بيئة فيها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أداة النشر: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‎tools/deploy/deploy.sh:19‎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وADR 0001 يجعل هذه الأداة مسار النشر الإنتاجي (docs/adr/0001-schema-work-on-linux.md:19). حتى يتغير الافتراضي، يُشغَّل النشر الإنتاجي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المقترح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(DQ-S05-7).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في أي منها.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النشر الإنتاجي يتحقق من شهادة الخادم واسمها دون تعريف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‎tools/deploy/deploy.ps1:32‎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تسجيل دخول SQL. المسار غير إنتاجي (docs/adr/0001-schema-work-on-linux.md:20)، ويُصحَّح إن استُعمل يومًا.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التطبيق إلى خدمة البريد (NC-5)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الإرسال إلى المرحّل بمنفذ الإرسال مع TLS ضمني، أو STARTTLS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إلزامي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الإرسال دونه. لا تراجع إلى نص صريح.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التحقق من شهادة المرحّل واسمه مفعّل، ومصادقة SMTP بحساب خاص بالمنصة يُحفظ سره في مخزن الأسرار (DOC-B11).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النقل من المرحّل إلى صندوق المستلم خارج سيطرتنا، وقد لا يُشفَّر.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يحمل البريد أي بيانات 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(FR-PLT-013، docs/10-detailed-analysis/10-m0-m1-platform-organization.md:115؛ FR-NTF-013، docs/10-detailed-analysis/13-m6-workflow-engine-notifications.md:212).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البريد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‎https://{رمز-المشترك}.bankfas.com‎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رمز الدعوة أو إعادة التعيين لمرة واحدة ومحدود المدة (48 ساعة و30 دقيقة) ومجزّأ في القاعدة (db/model/10-platform.model:244-258).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SPF وDKIM وDMARC لنطاق المرسل تُضبط في S0، لا في S5، لأن S0 يرسل الدعوات (DQ-S05-9).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الإرسال يُسجَّل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db/model/10-platform.model:252-253) دون نص الرسالة ولا الرابط.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وصول المشغّلين بـ SSH (NC-9)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مصادقة بالمفتاح فقط (يُفضَّل Ed25519)،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‎PasswordAuthentication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‎PermitRootLogin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شخصي لكل مشغّل، لا حسابات مشتركة. الصلاحيات المرتفعة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مسجَّلة.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مقيّد بقائمة عناوين مسموحة أو بشبكة خاصة (DQ-S05-11).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خوارزميات SSH الافتراضية الحديثة في Ubuntu 24.04 تُبقى، ويُعطَّل أي خيار قديم يُضاف يدويًا.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مفتاح المضيف تُتحقق خارج القناة عند أول اتصال، وتُسجَّل في دليل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نفق SSH هو الطريق الوحيد لإدارة SQL Server من خارج الخادم (القسم 5.1).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المفتاح عند مغادرة المشغّل خلال يوم عمل. التفصيل في DOC-S10.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سجل الشهادات والأسرار المتعلقة بالنقل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605"/>
        <w:gridCol w:w="1835"/>
        <w:gridCol w:w="1605"/>
        <w:gridCol w:w="1835"/>
      </w:tblGrid>
      <w:tr>
        <w:trPr>
          <w:cantSplit/>
          <w:tblHeader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المفتاح الخاص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إنهاء TLS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خاصة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الجهة الخاصة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سنوات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الخوادم، بحفظ مزدوج كما في DOC-S02 §9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SMTP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المرحّل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SSH للمشغّلين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مشغّل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سنوي، وعند المغادرة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 المفتاح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محطته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معايير القبول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6195"/>
        <w:gridCol w:w="2064"/>
      </w:tblGrid>
      <w:tr>
        <w:trPr>
          <w:cantSplit/>
          <w:tblHeader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طريقة التحقق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TLS-1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بـ TLS 1.0 أو 1.1 إلى أي عنوان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خارجي في بوابة الإصدار (DOC-B11، DOC-S13)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TLS-2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استجابة HTTPS تحمل HSTS بالقيمة المعتمدة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TLS-3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HTTP يعيد 301 إلى HTTPS ولا يعيد محتوى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TLS-4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 يعيد الصفحة المحايدة بالشهادة الصحيحة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آلي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TLS-5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يفشل في الاتصال بالقاعدة إن قُدّمت له شهادة غير موثوقة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في بيئة الاختبار بشهادة ذاتية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TLS-6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إعدادات الإنتاج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الإعدادات قبل النشر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TLS-7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1433 غير مفتوح من الإنترنت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خارجي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TLS-8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تقترب من الانتهاء تولّد التنبيه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المراقبة (DOC-S12)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TLS-9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على الخادم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263"/>
        <w:gridCol w:w="3075"/>
        <w:gridCol w:w="1131"/>
        <w:gridCol w:w="1940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سلطة عامة عبر ACME بتحدي DNS-01 وتجديد آلي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شاملة مع اسم الجذر، لحماية قائمة المشتركين من سجلات الشفافية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DQ-S05-3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HSTS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بعد ستة أشهر تشغيل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DQ-S05-4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إبقاء TLS 1.2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بمجموعات AEAD فقط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DQ-S05-5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شهادة SQL Server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DQ-S05-6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(TDS 8.0)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التحقق من الدعم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ويمرّره CI صراحة.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 في كل أدوات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ويحرسه CI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قائمة عناوين مسموحة أو شبكة خاصة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يُحدَّد مع مزوّد الاستضافة؛ رمز بأضيق صلاحية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SSH: قائمة عناوين أم شبكة خاصة؟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على مضيف التطبيق؛ يتبع قرار نظام تشغيل طبقة التطبيق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الحلول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O-08 «Not documented in the analysis or the model» (tools/dbgen/erd_open_items.py:58)، بينما docs/10-detailed-analysis/10-m0-m1-platform-organization.md:582 يحدد «TLS 1.2 فأعلى (1.3 مفضّل) مع HSTS». الناقص هو التفصيل لا المبدأ.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tools/deploy/deploy.sh:19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والأداة نفسها مسار النشر الإنتاجي (docs/adr/0001-schema-work-on-linux.md:19). التعليق في tools/deploy/deploy.sh:10-11 يعترف بذلك ويحيل إلى O-08.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FR-PLT-046 يترك «شهادة شاملة أو لكل عنوان» مفتوحًا (docs/10-detailed-analysis/10-m0-m1-platform-organization.md:148)؛ الشهادة لكل عنوان تكشف رموز المشتركين في سجلات الشفافية، ولم يُذكر ذلك في أي مصدر.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SPF وDKIM وDMARC مؤجلة إلى S5 (docs/10-detailed-analysis/13-m6-workflow-engine-notifications.md:693)، بينما S0 يرسل بريد الدعوة وإعادة التعيين (docs/10-detailed-analysis/10-m0-m1-platform-organization.md:115).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2384"/>
        <w:gridCol w:w="650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4.1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صف التشفير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tools/dbgen/erd_open_items.py:56-60؛ 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4.2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HSTS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4.3 و4.4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‎plat.ReservedSubdomain‎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docs/10-detailed-analysis/10-m0-m1-platform-organization.md:148؛ db/model/10-platform.model:58-62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ADR 0001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docs/10-detailed-analysis/00-overview-and-cross-cutting.md:137؛ docs/adr/0001-schema-work-on-linux.md:16-19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5.3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النشر وCI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tools/deploy/deploy.sh:19؛ tools/ci/db_ci.sh:21؛ tools/dbgen/check_deployed.py:52؛ tools/deploy/deploy.ps1:32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docs/10-detailed-analysis/10-m0-m1-platform-organization.md:115؛ docs/10-detailed-analysis/13-m6-workflow-engine-notifications.md:212 و693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(VPS بـ SSH)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tools/dbgen/erd_open_items.py:149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c9340d2a5b1ecedbc1de958c424ce0c2bc6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DOC-S05 — سياسة TLS وتشفير الاتصالات</dc:title>
  <dc:creator>Claude</dc:creator>
  <dc:description>BankFas database design document</dc:description>
  <cp:lastModifiedBy>Un-named</cp:lastModifiedBy>
  <cp:revision>1</cp:revision>
  <dcterms:created xsi:type="dcterms:W3CDTF">2026-10-18T18:38:39.443Z</dcterms:created>
  <dcterms:modified xsi:type="dcterms:W3CDTF">2026-10-18T18:38:39.443Z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