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وثيقة تصميم قاعدة البيانات — BankFas</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14"/>
        <w:gridCol w:w="8250"/>
      </w:tblGrid>
      <w:tr>
        <w:trPr>
          <w:cantSplit/>
          <w:tblHeader/>
        </w:trPr>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مسودة للتقييم (الإصدار 0.3)</w:t>
            </w:r>
            <w:r>
              <w:rPr>
                <w:rFonts w:ascii="Arial" w:cs="Arial" w:eastAsia="Arial" w:hAnsi="Arial"/>
                <w:b w:val="false"/>
                <w:bCs w:val="false"/>
                <w:sz w:val="18"/>
                <w:szCs w:val="18"/>
                <w:rtl/>
              </w:rPr>
              <w:t xml:space="preserve"> — التصميم مكتمل لكل وحدات </w:t>
            </w:r>
            <w:r>
              <w:rPr>
                <w:rFonts w:ascii="Courier New" w:cs="Courier New" w:eastAsia="Courier New" w:hAnsi="Courier New"/>
                <w:b w:val="false"/>
                <w:bCs w:val="false"/>
                <w:color w:val="1F2937"/>
                <w:sz w:val="16"/>
                <w:szCs w:val="16"/>
                <w:shd w:fill="F1F3F5" w:color="auto" w:val="clear"/>
                <w:rtl/>
              </w:rPr>
              <w:t xml:space="preserve">‎10…14‎</w:t>
            </w:r>
            <w:r>
              <w:rPr>
                <w:rFonts w:ascii="Arial" w:cs="Arial" w:eastAsia="Arial" w:hAnsi="Arial"/>
                <w:b w:val="false"/>
                <w:bCs w:val="false"/>
                <w:sz w:val="18"/>
                <w:szCs w:val="18"/>
                <w:rtl/>
              </w:rPr>
              <w:t xml:space="preserve"> مع وحدة القوائم المالية (ADR 0016) والتقييم الائتماني على سلّم موديز (ADR 0017، ونسختاه 2.0 و2.1: ADR 0018 و0019) وإصلاحات المراجعة الذاتية (ADR 0015)؛ نُشر على SQL Server 2025 في بيئة التطوير ويمر CI كاملًا (انظر §14)؛ لم يُنشر على خادم الإنتاج بعد</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2026-10-18</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8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(TMP) — قاعدة البيانات </w:t>
            </w:r>
            <w:r>
              <w:rPr>
                <w:rFonts w:ascii="Courier New" w:cs="Courier New" w:eastAsia="Courier New" w:hAnsi="Courier New"/>
                <w:b w:val="false"/>
                <w:bCs w:val="false"/>
                <w:color w:val="1F2937"/>
                <w:sz w:val="16"/>
                <w:szCs w:val="16"/>
                <w:shd w:fill="F1F3F5" w:color="auto" w:val="clear"/>
                <w:rtl/>
              </w:rPr>
              <w:t xml:space="preserve">‎BankFas‎</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المحرك المعتمد</w:t>
            </w:r>
          </w:p>
        </w:tc>
        <w:tc>
          <w:tcPr>
            <w:tcW w:type="dxa" w:w="8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SQL Server 2025</w:t>
            </w:r>
            <w:r>
              <w:rPr>
                <w:rFonts w:ascii="Arial" w:cs="Arial" w:eastAsia="Arial" w:hAnsi="Arial"/>
                <w:b w:val="false"/>
                <w:bCs w:val="false"/>
                <w:sz w:val="18"/>
                <w:szCs w:val="18"/>
                <w:rtl/>
              </w:rPr>
              <w:t xml:space="preserve"> (آخر إصدار؛ قاعدة سياسة الإصدارات في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§13)</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المرجع الهندسي</w:t>
            </w:r>
          </w:p>
        </w:tc>
        <w:tc>
          <w:tcPr>
            <w:tcW w:type="dxa" w:w="8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‎db/model/*.model‎</w:t>
            </w:r>
            <w:r>
              <w:rPr>
                <w:rFonts w:ascii="Arial" w:cs="Arial" w:eastAsia="Arial" w:hAnsi="Arial"/>
                <w:b w:val="false"/>
                <w:bCs w:val="false"/>
                <w:sz w:val="18"/>
                <w:szCs w:val="18"/>
                <w:rtl/>
              </w:rPr>
              <w:t xml:space="preserve"> (249 جدولًا، §1) — </w:t>
            </w:r>
            <w:r>
              <w:rPr>
                <w:rFonts w:ascii="Arial" w:cs="Arial" w:eastAsia="Arial" w:hAnsi="Arial"/>
                <w:b/>
                <w:bCs/>
                <w:sz w:val="18"/>
                <w:szCs w:val="18"/>
                <w:rtl/>
              </w:rPr>
              <w:t xml:space="preserve">الملفات المولَّدة لا تُعدَّل يدويًا</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المخرجات</w:t>
            </w:r>
          </w:p>
        </w:tc>
        <w:tc>
          <w:tcPr>
            <w:tcW w:type="dxa" w:w="8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w:t>
            </w:r>
            <w:r>
              <w:rPr>
                <w:rFonts w:ascii="Arial" w:cs="Arial" w:eastAsia="Arial" w:hAnsi="Arial"/>
                <w:b w:val="false"/>
                <w:bCs w:val="false"/>
                <w:sz w:val="18"/>
                <w:szCs w:val="18"/>
                <w:rtl/>
              </w:rPr>
              <w:t xml:space="preserve"> (SQL Server) · </w:t>
            </w:r>
            <w:r>
              <w:rPr>
                <w:rFonts w:ascii="Courier New" w:cs="Courier New" w:eastAsia="Courier New" w:hAnsi="Courier New"/>
                <w:b w:val="false"/>
                <w:bCs w:val="false"/>
                <w:color w:val="1F2937"/>
                <w:sz w:val="16"/>
                <w:szCs w:val="16"/>
                <w:shd w:fill="F1F3F5" w:color="auto" w:val="clear"/>
                <w:rtl/>
              </w:rPr>
              <w:t xml:space="preserve">‎db/static/*‎</w:t>
            </w:r>
            <w:r>
              <w:rPr>
                <w:rFonts w:ascii="Arial" w:cs="Arial" w:eastAsia="Arial" w:hAnsi="Arial"/>
                <w:b w:val="false"/>
                <w:bCs w:val="false"/>
                <w:sz w:val="18"/>
                <w:szCs w:val="18"/>
                <w:rtl/>
              </w:rPr>
              <w:t xml:space="preserve"> (الأدوار والـRLS والجلسة والعروض والحراس) · </w:t>
            </w:r>
            <w:r>
              <w:rPr>
                <w:rFonts w:ascii="Courier New" w:cs="Courier New" w:eastAsia="Courier New" w:hAnsi="Courier New"/>
                <w:b w:val="false"/>
                <w:bCs w:val="false"/>
                <w:color w:val="1F2937"/>
                <w:sz w:val="16"/>
                <w:szCs w:val="16"/>
                <w:shd w:fill="F1F3F5" w:color="auto" w:val="clear"/>
                <w:rtl/>
              </w:rPr>
              <w:t xml:space="preserve">‎db/deploy.sql‎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‎21-data-dictionary.md‎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‎22-erd-by-schema.md‎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‎tools/dbgen/check_grants.py‎</w:t>
            </w:r>
            <w:r>
              <w:rPr>
                <w:rFonts w:ascii="Arial" w:cs="Arial" w:eastAsia="Arial" w:hAnsi="Arial"/>
                <w:b w:val="false"/>
                <w:bCs w:val="false"/>
                <w:sz w:val="18"/>
                <w:szCs w:val="18"/>
                <w:rtl/>
              </w:rPr>
              <w:t xml:space="preserve"> (التحقق الثابت للصلاحيات) · </w:t>
            </w:r>
            <w:r>
              <w:rPr>
                <w:rFonts w:ascii="Courier New" w:cs="Courier New" w:eastAsia="Courier New" w:hAnsi="Courier New"/>
                <w:b w:val="false"/>
                <w:bCs w:val="false"/>
                <w:color w:val="1F2937"/>
                <w:sz w:val="16"/>
                <w:szCs w:val="16"/>
                <w:shd w:fill="F1F3F5" w:color="auto" w:val="clear"/>
                <w:rtl/>
              </w:rPr>
              <w:t xml:space="preserve">‎tools/dbgen/ddl_metrics.py‎</w:t>
            </w:r>
            <w:r>
              <w:rPr>
                <w:rFonts w:ascii="Arial" w:cs="Arial" w:eastAsia="Arial" w:hAnsi="Arial"/>
                <w:b w:val="false"/>
                <w:bCs w:val="false"/>
                <w:sz w:val="18"/>
                <w:szCs w:val="18"/>
                <w:rtl/>
              </w:rPr>
              <w:t xml:space="preserve"> (أرقام هذه الوثيقة)</w:t>
            </w:r>
          </w:p>
        </w:tc>
      </w:tr>
      <w:tr>
        <w:trPr>
          <w:cantSplit/>
        </w:trPr>
        <w:tc>
          <w:tcPr>
            <w:tcW w:type="dxa" w:w="161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المتطلبات</w:t>
            </w:r>
          </w:p>
        </w:tc>
        <w:tc>
          <w:tcPr>
            <w:tcW w:type="dxa" w:w="8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490 متطلبًا وظيفيًا في </w:t>
            </w:r>
            <w:r>
              <w:rPr>
                <w:rFonts w:ascii="Courier New" w:cs="Courier New" w:eastAsia="Courier New" w:hAnsi="Courier New"/>
                <w:b w:val="false"/>
                <w:bCs w:val="false"/>
                <w:color w:val="1F2937"/>
                <w:sz w:val="16"/>
                <w:szCs w:val="16"/>
                <w:shd w:fill="F1F3F5" w:color="auto" w:val="clear"/>
                <w:rtl/>
              </w:rPr>
              <w:t xml:space="preserve">‎10-detailed-analysis/10…14‎</w:t>
            </w:r>
            <w:r>
              <w:rPr>
                <w:rFonts w:ascii="Arial" w:cs="Arial" w:eastAsia="Arial" w:hAnsi="Arial"/>
                <w:b w:val="false"/>
                <w:bCs w:val="false"/>
                <w:sz w:val="18"/>
                <w:szCs w:val="18"/>
                <w:rtl/>
              </w:rPr>
              <w:t xml:space="preserve"> (فهرس: </w:t>
            </w:r>
            <w:r>
              <w:rPr>
                <w:rFonts w:ascii="Courier New" w:cs="Courier New" w:eastAsia="Courier New" w:hAnsi="Courier New"/>
                <w:b w:val="false"/>
                <w:bCs w:val="false"/>
                <w:color w:val="1F2937"/>
                <w:sz w:val="16"/>
                <w:szCs w:val="16"/>
                <w:shd w:fill="F1F3F5" w:color="auto" w:val="clear"/>
                <w:rtl/>
              </w:rPr>
              <w:t xml:space="preserve">‎10-detailed-analysis/91-requirements-index.md‎</w:t>
            </w:r>
            <w:r>
              <w:rPr>
                <w:rFonts w:ascii="Arial" w:cs="Arial" w:eastAsia="Arial" w:hAnsi="Arial"/>
                <w:b w:val="false"/>
                <w:bCs w:val="false"/>
                <w:sz w:val="18"/>
                <w:szCs w:val="18"/>
                <w:rtl/>
              </w:rPr>
              <w:t xml:space="preserve">)</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0. سجل التعديلات (الإصداران 0.2 و0.3)</w:t>
        </w:r>
      </w:hyperlink>
    </w:p>
    <w:p>
      <w:pPr>
        <w:bidi/>
        <w:spacing w:after="50" w:before="0"/>
        <w:ind w:left="0"/>
      </w:pPr>
      <w:hyperlink w:history="1" w:anchor="_sec2">
        <w:r>
          <w:rPr>
            <w:rFonts w:ascii="Arial" w:cs="Arial" w:eastAsia="Arial" w:hAnsi="Arial"/>
            <w:b/>
            <w:bCs/>
            <w:color w:val="1F3A5F"/>
            <w:sz w:val="20"/>
            <w:szCs w:val="20"/>
            <w:rtl/>
          </w:rPr>
          <w:t xml:space="preserve">1. النطاق والحالة</w:t>
        </w:r>
      </w:hyperlink>
    </w:p>
    <w:p>
      <w:pPr>
        <w:bidi/>
        <w:spacing w:after="50" w:before="0"/>
        <w:ind w:left="0"/>
      </w:pPr>
      <w:hyperlink w:history="1" w:anchor="_sec3">
        <w:r>
          <w:rPr>
            <w:rFonts w:ascii="Arial" w:cs="Arial" w:eastAsia="Arial" w:hAnsi="Arial"/>
            <w:b/>
            <w:bCs/>
            <w:color w:val="1F3A5F"/>
            <w:sz w:val="20"/>
            <w:szCs w:val="20"/>
            <w:rtl/>
          </w:rPr>
          <w:t xml:space="preserve">2. القرارات التقنية الأساسية</w:t>
        </w:r>
      </w:hyperlink>
    </w:p>
    <w:p>
      <w:pPr>
        <w:bidi/>
        <w:spacing w:after="50" w:before="0"/>
        <w:ind w:left="0"/>
      </w:pPr>
      <w:hyperlink w:history="1" w:anchor="_sec4">
        <w:r>
          <w:rPr>
            <w:rFonts w:ascii="Arial" w:cs="Arial" w:eastAsia="Arial" w:hAnsi="Arial"/>
            <w:b/>
            <w:bCs/>
            <w:color w:val="1F3A5F"/>
            <w:sz w:val="20"/>
            <w:szCs w:val="20"/>
            <w:rtl/>
          </w:rPr>
          <w:t xml:space="preserve">3. العزل بين المشتركين</w:t>
        </w:r>
      </w:hyperlink>
    </w:p>
    <w:p>
      <w:pPr>
        <w:bidi/>
        <w:spacing w:after="50" w:before="0"/>
        <w:ind w:left="0"/>
      </w:pPr>
      <w:hyperlink w:history="1" w:anchor="_sec12">
        <w:r>
          <w:rPr>
            <w:rFonts w:ascii="Arial" w:cs="Arial" w:eastAsia="Arial" w:hAnsi="Arial"/>
            <w:b/>
            <w:bCs/>
            <w:color w:val="1F3A5F"/>
            <w:sz w:val="20"/>
            <w:szCs w:val="20"/>
            <w:rtl/>
          </w:rPr>
          <w:t xml:space="preserve">4. الاتفاقيات (Conventions)</w:t>
        </w:r>
      </w:hyperlink>
    </w:p>
    <w:p>
      <w:pPr>
        <w:bidi/>
        <w:spacing w:after="50" w:before="0"/>
        <w:ind w:left="0"/>
      </w:pPr>
      <w:hyperlink w:history="1" w:anchor="_sec13">
        <w:r>
          <w:rPr>
            <w:rFonts w:ascii="Arial" w:cs="Arial" w:eastAsia="Arial" w:hAnsi="Arial"/>
            <w:b/>
            <w:bCs/>
            <w:color w:val="1F3A5F"/>
            <w:sz w:val="20"/>
            <w:szCs w:val="20"/>
            <w:rtl/>
          </w:rPr>
          <w:t xml:space="preserve">5. التاريخ والمراجعات ومصدر القيمة</w:t>
        </w:r>
      </w:hyperlink>
    </w:p>
    <w:p>
      <w:pPr>
        <w:bidi/>
        <w:spacing w:after="50" w:before="0"/>
        <w:ind w:left="0"/>
      </w:pPr>
      <w:hyperlink w:history="1" w:anchor="_sec17">
        <w:r>
          <w:rPr>
            <w:rFonts w:ascii="Arial" w:cs="Arial" w:eastAsia="Arial" w:hAnsi="Arial"/>
            <w:b/>
            <w:bCs/>
            <w:color w:val="1F3A5F"/>
            <w:sz w:val="20"/>
            <w:szCs w:val="20"/>
            <w:rtl/>
          </w:rPr>
          <w:t xml:space="preserve">6. حماية البيانات الحساسة</w:t>
        </w:r>
      </w:hyperlink>
    </w:p>
    <w:p>
      <w:pPr>
        <w:bidi/>
        <w:spacing w:after="50" w:before="0"/>
        <w:ind w:left="0"/>
      </w:pPr>
      <w:hyperlink w:history="1" w:anchor="_sec22">
        <w:r>
          <w:rPr>
            <w:rFonts w:ascii="Arial" w:cs="Arial" w:eastAsia="Arial" w:hAnsi="Arial"/>
            <w:b/>
            <w:bCs/>
            <w:color w:val="1F3A5F"/>
            <w:sz w:val="20"/>
            <w:szCs w:val="20"/>
            <w:rtl/>
          </w:rPr>
          <w:t xml:space="preserve">7. استراتيجية سلامة البيانات</w:t>
        </w:r>
      </w:hyperlink>
    </w:p>
    <w:p>
      <w:pPr>
        <w:bidi/>
        <w:spacing w:after="50" w:before="0"/>
        <w:ind w:left="0"/>
      </w:pPr>
      <w:hyperlink w:history="1" w:anchor="_sec25">
        <w:r>
          <w:rPr>
            <w:rFonts w:ascii="Arial" w:cs="Arial" w:eastAsia="Arial" w:hAnsi="Arial"/>
            <w:b/>
            <w:bCs/>
            <w:color w:val="1F3A5F"/>
            <w:sz w:val="20"/>
            <w:szCs w:val="20"/>
            <w:rtl/>
          </w:rPr>
          <w:t xml:space="preserve">8. الفهرسة</w:t>
        </w:r>
      </w:hyperlink>
    </w:p>
    <w:p>
      <w:pPr>
        <w:bidi/>
        <w:spacing w:after="50" w:before="0"/>
        <w:ind w:left="0"/>
      </w:pPr>
      <w:hyperlink w:history="1" w:anchor="_sec26">
        <w:r>
          <w:rPr>
            <w:rFonts w:ascii="Arial" w:cs="Arial" w:eastAsia="Arial" w:hAnsi="Arial"/>
            <w:b/>
            <w:bCs/>
            <w:color w:val="1F3A5F"/>
            <w:sz w:val="20"/>
            <w:szCs w:val="20"/>
            <w:rtl/>
          </w:rPr>
          <w:t xml:space="preserve">9. الأدوار والصلاحيات (على مستوى القاعدة)</w:t>
        </w:r>
      </w:hyperlink>
    </w:p>
    <w:p>
      <w:pPr>
        <w:bidi/>
        <w:spacing w:after="50" w:before="0"/>
        <w:ind w:left="0"/>
      </w:pPr>
      <w:hyperlink w:history="1" w:anchor="_sec31">
        <w:r>
          <w:rPr>
            <w:rFonts w:ascii="Arial" w:cs="Arial" w:eastAsia="Arial" w:hAnsi="Arial"/>
            <w:b/>
            <w:bCs/>
            <w:color w:val="1F3A5F"/>
            <w:sz w:val="20"/>
            <w:szCs w:val="20"/>
            <w:rtl/>
          </w:rPr>
          <w:t xml:space="preserve">10. خريطة المخططات والجداول</w:t>
        </w:r>
      </w:hyperlink>
    </w:p>
    <w:p>
      <w:pPr>
        <w:bidi/>
        <w:spacing w:after="50" w:before="0"/>
        <w:ind w:left="0"/>
      </w:pPr>
      <w:hyperlink w:history="1" w:anchor="_sec46">
        <w:r>
          <w:rPr>
            <w:rFonts w:ascii="Arial" w:cs="Arial" w:eastAsia="Arial" w:hAnsi="Arial"/>
            <w:b/>
            <w:bCs/>
            <w:color w:val="1F3A5F"/>
            <w:sz w:val="20"/>
            <w:szCs w:val="20"/>
            <w:rtl/>
          </w:rPr>
          <w:t xml:space="preserve">11. أنماط التصميم للمجالات الرئيسية</w:t>
        </w:r>
      </w:hyperlink>
    </w:p>
    <w:p>
      <w:pPr>
        <w:bidi/>
        <w:spacing w:after="50" w:before="0"/>
        <w:ind w:left="0"/>
      </w:pPr>
      <w:hyperlink w:history="1" w:anchor="_sec52">
        <w:r>
          <w:rPr>
            <w:rFonts w:ascii="Arial" w:cs="Arial" w:eastAsia="Arial" w:hAnsi="Arial"/>
            <w:b/>
            <w:bCs/>
            <w:color w:val="1F3A5F"/>
            <w:sz w:val="20"/>
            <w:szCs w:val="20"/>
            <w:rtl/>
          </w:rPr>
          <w:t xml:space="preserve">12. النشر وإدارة التغيير</w:t>
        </w:r>
      </w:hyperlink>
    </w:p>
    <w:p>
      <w:pPr>
        <w:bidi/>
        <w:spacing w:after="50" w:before="0"/>
        <w:ind w:left="0"/>
      </w:pPr>
      <w:hyperlink w:history="1" w:anchor="_sec57">
        <w:r>
          <w:rPr>
            <w:rFonts w:ascii="Arial" w:cs="Arial" w:eastAsia="Arial" w:hAnsi="Arial"/>
            <w:b/>
            <w:bCs/>
            <w:color w:val="1F3A5F"/>
            <w:sz w:val="20"/>
            <w:szCs w:val="20"/>
            <w:rtl/>
          </w:rPr>
          <w:t xml:space="preserve">13. البذور وتهيئة المشترك</w:t>
        </w:r>
      </w:hyperlink>
    </w:p>
    <w:p>
      <w:pPr>
        <w:bidi/>
        <w:spacing w:after="50" w:before="0"/>
        <w:ind w:left="0"/>
      </w:pPr>
      <w:hyperlink w:history="1" w:anchor="_sec58">
        <w:r>
          <w:rPr>
            <w:rFonts w:ascii="Arial" w:cs="Arial" w:eastAsia="Arial" w:hAnsi="Arial"/>
            <w:b/>
            <w:bCs/>
            <w:color w:val="1F3A5F"/>
            <w:sz w:val="20"/>
            <w:szCs w:val="20"/>
            <w:rtl/>
          </w:rPr>
          <w:t xml:space="preserve">14. أدلة التحقق وحدودها (بصراحة)</w:t>
        </w:r>
      </w:hyperlink>
    </w:p>
    <w:p>
      <w:pPr>
        <w:bidi/>
        <w:spacing w:after="50" w:before="0"/>
        <w:ind w:left="0"/>
      </w:pPr>
      <w:hyperlink w:history="1" w:anchor="_sec59">
        <w:r>
          <w:rPr>
            <w:rFonts w:ascii="Arial" w:cs="Arial" w:eastAsia="Arial" w:hAnsi="Arial"/>
            <w:b/>
            <w:bCs/>
            <w:color w:val="1F3A5F"/>
            <w:sz w:val="20"/>
            <w:szCs w:val="20"/>
            <w:rtl/>
          </w:rPr>
          <w:t xml:space="preserve">15. القرارات المتخذة (تُعتمد ما لم تعترض)</w:t>
        </w:r>
      </w:hyperlink>
    </w:p>
    <w:p>
      <w:pPr>
        <w:bidi/>
        <w:spacing w:after="50" w:before="0"/>
        <w:ind w:left="0"/>
      </w:pPr>
      <w:hyperlink w:history="1" w:anchor="_sec60">
        <w:r>
          <w:rPr>
            <w:rFonts w:ascii="Arial" w:cs="Arial" w:eastAsia="Arial" w:hAnsi="Arial"/>
            <w:b/>
            <w:bCs/>
            <w:color w:val="1F3A5F"/>
            <w:sz w:val="20"/>
            <w:szCs w:val="20"/>
            <w:rtl/>
          </w:rPr>
          <w:t xml:space="preserve">16. حدود معروفة ونقاط مفتوحة</w:t>
        </w:r>
      </w:hyperlink>
    </w:p>
    <w:p>
      <w:pPr>
        <w:bidi/>
        <w:spacing w:after="50" w:before="0"/>
        <w:ind w:left="0"/>
      </w:pPr>
      <w:hyperlink w:history="1" w:anchor="_sec61">
        <w:r>
          <w:rPr>
            <w:rFonts w:ascii="Arial" w:cs="Arial" w:eastAsia="Arial" w:hAnsi="Arial"/>
            <w:b/>
            <w:bCs/>
            <w:color w:val="1F3A5F"/>
            <w:sz w:val="20"/>
            <w:szCs w:val="20"/>
            <w:rtl/>
          </w:rPr>
          <w:t xml:space="preserve">17. الخطوة التالية</w:t>
        </w:r>
      </w:hyperlink>
    </w:p>
    <w:p>
      <w:r>
        <w:br w:type="page"/>
      </w:r>
    </w:p>
    <w:p>
      <w:pPr>
        <w:pStyle w:val="Heading1"/>
        <w:bidi/>
      </w:pPr>
      <w:bookmarkStart w:name="_sec1" w:id="1"/>
      <w:r>
        <w:rPr>
          <w:rFonts w:ascii="Arial" w:cs="Arial" w:eastAsia="Arial" w:hAnsi="Arial"/>
          <w:b/>
          <w:bCs/>
          <w:color w:val="1F3A5F"/>
          <w:sz w:val="32"/>
          <w:szCs w:val="32"/>
          <w:rtl/>
        </w:rPr>
        <w:t xml:space="preserve">0. سجل التعديلات (الإصداران 0.2 و0.3)</w:t>
      </w:r>
      <w:bookmarkEnd w:id="1"/>
    </w:p>
    <w:p>
      <w:pPr>
        <w:bidi/>
        <w:spacing w:after="110" w:before="0" w:line="312"/>
      </w:pPr>
      <w:r>
        <w:rPr>
          <w:rFonts w:ascii="Arial" w:cs="Arial" w:eastAsia="Arial" w:hAnsi="Arial"/>
          <w:b w:val="false"/>
          <w:bCs w:val="false"/>
          <w:sz w:val="21"/>
          <w:szCs w:val="21"/>
          <w:rtl/>
        </w:rPr>
        <w:t xml:space="preserve">جاء الإصدار 0.2 بعد مراجعة خارجية لتقارير التقييم الأربعة، والإصدار 0.3 (2026-10-18) بعد المراجعة الذاتية ووحدة القوائم المالية (C-13 وC-14). ما قُبل منها وما رُفض موثّق هنا: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1"/>
        <w:gridCol w:w="4525"/>
        <w:gridCol w:w="4378"/>
      </w:tblGrid>
      <w:tr>
        <w:trPr>
          <w:cantSplit/>
          <w:tblHeader/>
        </w:trPr>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5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w:t>
            </w:r>
          </w:p>
        </w:tc>
        <w:tc>
          <w:tcPr>
            <w:tcW w:type="dxa" w:w="4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‎sec.usp_SetSessionContext‎</w:t>
            </w:r>
            <w:r>
              <w:rPr>
                <w:rFonts w:ascii="Arial" w:cs="Arial" w:eastAsia="Arial" w:hAnsi="Arial"/>
                <w:b w:val="false"/>
                <w:bCs w:val="false"/>
                <w:sz w:val="18"/>
                <w:szCs w:val="18"/>
                <w:rtl/>
              </w:rPr>
              <w:t xml:space="preserve"> يتحقق الآن من أن المستخدم </w:t>
            </w:r>
            <w:r>
              <w:rPr>
                <w:rFonts w:ascii="Arial" w:cs="Arial" w:eastAsia="Arial" w:hAnsi="Arial"/>
                <w:b/>
                <w:bCs/>
                <w:sz w:val="18"/>
                <w:szCs w:val="18"/>
                <w:rtl/>
              </w:rPr>
              <w:t xml:space="preserve">نشط وينتمي إلى المشترك نفسه</w:t>
            </w:r>
            <w:r>
              <w:rPr>
                <w:rFonts w:ascii="Arial" w:cs="Arial" w:eastAsia="Arial" w:hAnsi="Arial"/>
                <w:b w:val="false"/>
                <w:bCs w:val="false"/>
                <w:sz w:val="18"/>
                <w:szCs w:val="18"/>
                <w:rtl/>
              </w:rPr>
              <w:t xml:space="preserve"> قبل ضبط السياق (§3.2)</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كان الإجراء يتحقق من المشترك فقط، فيختار التطبيق أي مشترك</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منح المخطط بـ</w:t>
            </w:r>
            <w:r>
              <w:rPr>
                <w:rFonts w:ascii="Arial" w:cs="Arial" w:eastAsia="Arial" w:hAnsi="Arial"/>
                <w:b/>
                <w:bCs/>
                <w:sz w:val="18"/>
                <w:szCs w:val="18"/>
                <w:rtl/>
              </w:rPr>
              <w:t xml:space="preserve">منح صريح لكل جدول</w:t>
            </w:r>
            <w:r>
              <w:rPr>
                <w:rFonts w:ascii="Arial" w:cs="Arial" w:eastAsia="Arial" w:hAnsi="Arial"/>
                <w:b w:val="false"/>
                <w:bCs w:val="false"/>
                <w:sz w:val="18"/>
                <w:szCs w:val="18"/>
                <w:rtl/>
              </w:rPr>
              <w:t xml:space="preserve"> يولّده النموذج (</w:t>
            </w:r>
            <w:r>
              <w:rPr>
                <w:rFonts w:ascii="Courier New" w:cs="Courier New" w:eastAsia="Courier New" w:hAnsi="Courier New"/>
                <w:b w:val="false"/>
                <w:bCs w:val="false"/>
                <w:color w:val="1F2937"/>
                <w:sz w:val="16"/>
                <w:szCs w:val="16"/>
                <w:shd w:fill="F1F3F5" w:color="auto" w:val="clear"/>
                <w:rtl/>
              </w:rPr>
              <w:t xml:space="preserve">‎007_table_grants.sql‎</w:t>
            </w:r>
            <w:r>
              <w:rPr>
                <w:rFonts w:ascii="Arial" w:cs="Arial" w:eastAsia="Arial" w:hAnsi="Arial"/>
                <w:b w:val="false"/>
                <w:bCs w:val="false"/>
                <w:sz w:val="18"/>
                <w:szCs w:val="18"/>
                <w:rtl/>
              </w:rPr>
              <w:t xml:space="preserve">) (§9)</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المخطط كان يعطي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الكتابة على الجداول العالمية (</w:t>
            </w:r>
            <w:r>
              <w:rPr>
                <w:rFonts w:ascii="Courier New" w:cs="Courier New" w:eastAsia="Courier New" w:hAnsi="Courier New"/>
                <w:b w:val="false"/>
                <w:bCs w:val="false"/>
                <w:color w:val="1F2937"/>
                <w:sz w:val="16"/>
                <w:szCs w:val="16"/>
                <w:shd w:fill="F1F3F5" w:color="auto" w:val="clear"/>
                <w:rtl/>
              </w:rPr>
              <w:t xml:space="preserve">‎ref‎</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‎cfg.SettingDefinition‎</w:t>
            </w:r>
            <w:r>
              <w:rPr>
                <w:rFonts w:ascii="Arial" w:cs="Arial" w:eastAsia="Arial" w:hAnsi="Arial"/>
                <w:b w:val="false"/>
                <w:bCs w:val="false"/>
                <w:sz w:val="18"/>
                <w:szCs w:val="18"/>
                <w:rtl/>
              </w:rPr>
              <w:t xml:space="preserve">)</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C-3</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لا يقرأ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مباشرة؛ يقرأ صفّ مشتركه من العرض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(§3.6)</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المشغّلين كانت مقروءة للتطبيق، وكان ممكنًا تعداد المشتركين</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C-4</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وصول مباشر إلى جداول المشتركين (§3.5، §9)</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وصفته بـ«كتابة على plat» فقط، والمنح الفعلي كان أوسع</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C-5</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مواصفة الغلاف المشفّر وإصدار المفتاح في كل صف (§6)</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المفاتيح وإعادة التشفير لا يمكن إثباتهما بلا مرجع لمفتاح كل صف</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C-6</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تخفيف ادعاء سلسلة البصمات: لا تكشف العبث بذاتها، وتحتاج مرساة خارجية (§5.3)</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الادعاء كان مبالغًا فيه</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C-7</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 بيد إدارة الخزينة</w:t>
            </w:r>
            <w:r>
              <w:rPr>
                <w:rFonts w:ascii="Arial" w:cs="Arial" w:eastAsia="Arial" w:hAnsi="Arial"/>
                <w:b w:val="false"/>
                <w:bCs w:val="false"/>
                <w:sz w:val="18"/>
                <w:szCs w:val="18"/>
                <w:rtl/>
              </w:rPr>
              <w:t xml:space="preserve"> (حالة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بالإقفال) (§11)</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لا تُقفل دورة العمل إلا بعد إقفال إدارة الخزينة</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C-8</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خدمة لكل مشترك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للمهام، لأن المهام لا تملك مستخدمًا (§3.2)</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لازم عن C-1</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C-9</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w:t>
            </w:r>
            <w:r>
              <w:rPr>
                <w:rFonts w:ascii="Courier New" w:cs="Courier New" w:eastAsia="Courier New" w:hAnsi="Courier New"/>
                <w:b w:val="false"/>
                <w:bCs w:val="false"/>
                <w:color w:val="1F2937"/>
                <w:sz w:val="16"/>
                <w:szCs w:val="16"/>
                <w:shd w:fill="F1F3F5" w:color="auto" w:val="clear"/>
                <w:rtl/>
              </w:rPr>
              <w:t xml:space="preserve">‎tools/dbgen/check_grants.py‎</w:t>
            </w:r>
            <w:r>
              <w:rPr>
                <w:rFonts w:ascii="Arial" w:cs="Arial" w:eastAsia="Arial" w:hAnsi="Arial"/>
                <w:b w:val="false"/>
                <w:bCs w:val="false"/>
                <w:sz w:val="18"/>
                <w:szCs w:val="18"/>
                <w:rtl/>
              </w:rPr>
              <w:t xml:space="preserve">: تحقق ثابت من قواعد الصلاحيات والتشفير (§14)</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يُعتمد على المراجعة اليدوية وحدها</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C-10</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مخططات العلاقات والعزل والأدوار ودورة الطلب (صور تُولَّد من النموذج بـ</w:t>
            </w:r>
            <w:r>
              <w:rPr>
                <w:rFonts w:ascii="Courier New" w:cs="Courier New" w:eastAsia="Courier New" w:hAnsi="Courier New"/>
                <w:b w:val="false"/>
                <w:bCs w:val="false"/>
                <w:color w:val="1F2937"/>
                <w:sz w:val="16"/>
                <w:szCs w:val="16"/>
                <w:shd w:fill="F1F3F5" w:color="auto" w:val="clear"/>
                <w:rtl/>
              </w:rPr>
              <w:t xml:space="preserve">‎tools/dbgen/erd.py‎</w:t>
            </w:r>
            <w:r>
              <w:rPr>
                <w:rFonts w:ascii="Arial" w:cs="Arial" w:eastAsia="Arial" w:hAnsi="Arial"/>
                <w:b w:val="false"/>
                <w:bCs w:val="false"/>
                <w:sz w:val="18"/>
                <w:szCs w:val="18"/>
                <w:rtl/>
              </w:rPr>
              <w:t xml:space="preserve">)، ومنها مخطط العلاقات الأساسية في §3.7 ومخططات الوحدات في §10.2</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توضيح العلاقات بين الجداول وعزل المشتركين بمخطط لا بنص وحده</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C-12</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الإصلاحات الحرجة العشرة من مراجعة التصميم (DR-01 إلى DR-10) على النموذج والـDDL: كتالوجات القيم مملوكة للمشترك بنسخ لكل مشترك (DR-03/05/07)، ومفتاح الغرض في مفاتيح التشفير (DR-02)، والمالك المتعدد بأقواس خارجية (DR-04)، وربط المراجع بالتسهيل والشركة والقالب (DR-06/09/10)، وتصنيف </w:t>
            </w:r>
            <w:r>
              <w:rPr>
                <w:rFonts w:ascii="Courier New" w:cs="Courier New" w:eastAsia="Courier New" w:hAnsi="Courier New"/>
                <w:b w:val="false"/>
                <w:bCs w:val="false"/>
                <w:color w:val="1F2937"/>
                <w:sz w:val="16"/>
                <w:szCs w:val="16"/>
                <w:shd w:fill="F1F3F5" w:color="auto" w:val="clear"/>
                <w:rtl/>
              </w:rPr>
              <w:t xml:space="preserve">‎Collateral.Attributes‎</w:t>
            </w:r>
            <w:r>
              <w:rPr>
                <w:rFonts w:ascii="Arial" w:cs="Arial" w:eastAsia="Arial" w:hAnsi="Arial"/>
                <w:b w:val="false"/>
                <w:bCs w:val="false"/>
                <w:sz w:val="18"/>
                <w:szCs w:val="18"/>
                <w:rtl/>
              </w:rPr>
              <w:t xml:space="preserve"> (DR-08)، و</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مملوك للمنصة (DR-01)</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في الجداول المختلطة وبعض المفاتيح الأجنبية لا تُقيَّد بالنطاق (المشترك أو الغرض أو التسهيل أو الشركة)، فيقبل قيد المفتاح قيمة من خارج النطاق (</w:t>
            </w:r>
            <w:r>
              <w:rPr>
                <w:rFonts w:ascii="Courier New" w:cs="Courier New" w:eastAsia="Courier New" w:hAnsi="Courier New"/>
                <w:b w:val="false"/>
                <w:bCs w:val="false"/>
                <w:color w:val="1F2937"/>
                <w:sz w:val="16"/>
                <w:szCs w:val="16"/>
                <w:shd w:fill="F1F3F5" w:color="auto" w:val="clear"/>
                <w:rtl/>
              </w:rPr>
              <w:t xml:space="preserve">‎20-database-design-and-erd.md‎</w:t>
            </w:r>
            <w:r>
              <w:rPr>
                <w:rFonts w:ascii="Arial" w:cs="Arial" w:eastAsia="Arial" w:hAnsi="Arial"/>
                <w:b w:val="false"/>
                <w:bCs w:val="false"/>
                <w:sz w:val="18"/>
                <w:szCs w:val="18"/>
                <w:rtl/>
              </w:rPr>
              <w:t xml:space="preserve"> §18)</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C-13</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الذاتية (ADR 0015، </w:t>
            </w:r>
            <w:r>
              <w:rPr>
                <w:rFonts w:ascii="Courier New" w:cs="Courier New" w:eastAsia="Courier New" w:hAnsi="Courier New"/>
                <w:b w:val="false"/>
                <w:bCs w:val="false"/>
                <w:color w:val="1F2937"/>
                <w:sz w:val="16"/>
                <w:szCs w:val="16"/>
                <w:shd w:fill="F1F3F5" w:color="auto" w:val="clear"/>
                <w:rtl/>
              </w:rPr>
              <w:t xml:space="preserve">‎34-self-review-2026-10-18.md‎</w:t>
            </w:r>
            <w:r>
              <w:rPr>
                <w:rFonts w:ascii="Arial" w:cs="Arial" w:eastAsia="Arial" w:hAnsi="Arial"/>
                <w:b w:val="false"/>
                <w:bCs w:val="false"/>
                <w:sz w:val="18"/>
                <w:szCs w:val="18"/>
                <w:rtl/>
              </w:rPr>
              <w:t xml:space="preserve">): المراجعة المعتمدة نهائية (§5.1)، والحراس الخمسة في §7.2، وجذر العقدة في الاختبارات والمخالفات وبنود التقويم، و</w:t>
            </w:r>
            <w:r>
              <w:rPr>
                <w:rFonts w:ascii="Courier New" w:cs="Courier New" w:eastAsia="Courier New" w:hAnsi="Courier New"/>
                <w:b w:val="false"/>
                <w:bCs w:val="false"/>
                <w:color w:val="1F2937"/>
                <w:sz w:val="16"/>
                <w:szCs w:val="16"/>
                <w:shd w:fill="F1F3F5" w:color="auto" w:val="clear"/>
                <w:rtl/>
              </w:rPr>
              <w:t xml:space="preserve">‎NoSourceReason‎</w:t>
            </w:r>
            <w:r>
              <w:rPr>
                <w:rFonts w:ascii="Arial" w:cs="Arial" w:eastAsia="Arial" w:hAnsi="Arial"/>
                <w:b w:val="false"/>
                <w:bCs w:val="false"/>
                <w:sz w:val="18"/>
                <w:szCs w:val="18"/>
                <w:rtl/>
              </w:rPr>
              <w:t xml:space="preserve"> لكل قيمة بلا مستند (§5.2)، وضوابط النشر والتدقيق (§12.1)</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بخمس عدسات وجدت 63 نتيجة، بعضها يغيّر ما تسمح به القاعدة</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C-14</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القوائم المالية في م5 (ADR 0016، </w:t>
            </w:r>
            <w:r>
              <w:rPr>
                <w:rFonts w:ascii="Courier New" w:cs="Courier New" w:eastAsia="Courier New" w:hAnsi="Courier New"/>
                <w:b w:val="false"/>
                <w:bCs w:val="false"/>
                <w:color w:val="1F2937"/>
                <w:sz w:val="16"/>
                <w:szCs w:val="16"/>
                <w:shd w:fill="F1F3F5" w:color="auto" w:val="clear"/>
                <w:rtl/>
              </w:rPr>
              <w:t xml:space="preserve">‎045_financial_statements.sql‎</w:t>
            </w:r>
            <w:r>
              <w:rPr>
                <w:rFonts w:ascii="Arial" w:cs="Arial" w:eastAsia="Arial" w:hAnsi="Arial"/>
                <w:b w:val="false"/>
                <w:bCs w:val="false"/>
                <w:sz w:val="18"/>
                <w:szCs w:val="18"/>
                <w:rtl/>
              </w:rPr>
              <w:t xml:space="preserve">): القوائم المستقلة والموحّدة للقابضة بوحداتها، ومقاييس التحليل، وربط الاختبار بالقوائم التي قرأها، وتقرير المخالفات، وأداء السيولة المحوَّلة إلى البنك (§11)</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2026-10-18</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C-15</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 للميزانية على سلّم موديز (ADR 0017، </w:t>
            </w:r>
            <w:r>
              <w:rPr>
                <w:rFonts w:ascii="Courier New" w:cs="Courier New" w:eastAsia="Courier New" w:hAnsi="Courier New"/>
                <w:b w:val="false"/>
                <w:bCs w:val="false"/>
                <w:color w:val="1F2937"/>
                <w:sz w:val="16"/>
                <w:szCs w:val="16"/>
                <w:shd w:fill="F1F3F5" w:color="auto" w:val="clear"/>
                <w:rtl/>
              </w:rPr>
              <w:t xml:space="preserve">‎046_credit_assessment.sql‎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المنهجية بيانات عالمية للمنصة، والحساب في القاعدة، وتقرير بنقاط القوة والضعف والمخاطر (§11.5)</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2026-10-18، بمراجعة آلية مستقلة في دور محلل ائتمان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§13)</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C-16</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الثانية من التقييم (ADR 0018، </w:t>
            </w:r>
            <w:r>
              <w:rPr>
                <w:rFonts w:ascii="Courier New" w:cs="Courier New" w:eastAsia="Courier New" w:hAnsi="Courier New"/>
                <w:b w:val="false"/>
                <w:bCs w:val="false"/>
                <w:color w:val="1F2937"/>
                <w:sz w:val="16"/>
                <w:szCs w:val="16"/>
                <w:shd w:fill="F1F3F5" w:color="auto" w:val="clear"/>
                <w:rtl/>
              </w:rPr>
              <w:t xml:space="preserve">‎047_credit_engine.sql‎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الإصدار 2.0): 157 بندًا معياريًا تُدرس بندًا بندًا، و112 مقياسًا، والربط بتسهيلات المنصة وضماناتها، والنشاط ومنتجاته وسيناريو السوق الراكد والأزمة، وعلاجات وخطط تقوية بقوائم متوازنة عند طلب العميل، والنظرة المستقبلية ومحفّزاتها (§11.5)</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المالك الثلاثة 2026-10-19؛ المحتوى صاغه وراجعه وكلاء ذكاء اصطناعي لا محللون بشريون</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C-17</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2.1 من التقييم (ADR 0019): 16 عائلة قطاعية ببطاقاتها، و282 نشاطًا تفصيليًا بحساسيتها لسبعة محركات ضغط، و22 بلدًا عربيًا بمخاطرها وتصنيفها السيادي وسقفها ومدنها، ومرتكز من مخاطر البلد والنشاط، وستة سيناريوهات اقتصادية، وسلّم حجم من 10 ملايين إلى 10 مليارات (§11.5)</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إجابات المالك 2026-10-19: الممارسة المعيارية لوكالات التصنيف؛ وتتحقق إدارة الخزينة من المعايرة</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C-18</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2.2 من التقييم (ADR 0020): سيناريو سابع للحدث الجاري (نزاع الخليج وممرات الملاحة) بمضاعف لكل بلد (</w:t>
            </w:r>
            <w:r>
              <w:rPr>
                <w:rFonts w:ascii="Courier New" w:cs="Courier New" w:eastAsia="Courier New" w:hAnsi="Courier New"/>
                <w:b w:val="false"/>
                <w:bCs w:val="false"/>
                <w:color w:val="1F2937"/>
                <w:sz w:val="16"/>
                <w:szCs w:val="16"/>
                <w:shd w:fill="F1F3F5" w:color="auto" w:val="clear"/>
                <w:rtl/>
              </w:rPr>
              <w:t xml:space="preserve">‎fin.MacroScenarioCountry‎</w:t>
            </w:r>
            <w:r>
              <w:rPr>
                <w:rFonts w:ascii="Arial" w:cs="Arial" w:eastAsia="Arial" w:hAnsi="Arial"/>
                <w:b w:val="false"/>
                <w:bCs w:val="false"/>
                <w:sz w:val="18"/>
                <w:szCs w:val="18"/>
                <w:rtl/>
              </w:rPr>
              <w:t xml:space="preserve">)، وموقف البنك في كل سيناريو (ما يُوقف من الحدود غير المسحوبة، وهامشه ورسومه على التسهيلات التي تتجدد، بعامل من مخاطر القطاع والبلد) ومدة الأثر على </w:t>
            </w:r>
            <w:r>
              <w:rPr>
                <w:rFonts w:ascii="Courier New" w:cs="Courier New" w:eastAsia="Courier New" w:hAnsi="Courier New"/>
                <w:b w:val="false"/>
                <w:bCs w:val="false"/>
                <w:color w:val="1F2937"/>
                <w:sz w:val="16"/>
                <w:szCs w:val="16"/>
                <w:shd w:fill="F1F3F5" w:color="auto" w:val="clear"/>
                <w:rtl/>
              </w:rPr>
              <w:t xml:space="preserve">‎fin.MacroScenario‎</w:t>
            </w:r>
            <w:r>
              <w:rPr>
                <w:rFonts w:ascii="Arial" w:cs="Arial" w:eastAsia="Arial" w:hAnsi="Arial"/>
                <w:b w:val="false"/>
                <w:bCs w:val="false"/>
                <w:sz w:val="18"/>
                <w:szCs w:val="18"/>
                <w:rtl/>
              </w:rPr>
              <w:t xml:space="preserve"> ونتيجة كل سيناريو؛ 244 جدولًا (§11.5)</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31 (2026-10-19): اعتماد الأسئلة المفتوحة وتفاصيل الحدث الجاري، وتوقف الحدود غير المسحوبة؛ والقرار 32: موقف البنك</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C-19</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البنك الفعلي على التسهيل (ADR 0021): </w:t>
            </w:r>
            <w:r>
              <w:rPr>
                <w:rFonts w:ascii="Courier New" w:cs="Courier New" w:eastAsia="Courier New" w:hAnsi="Courier New"/>
                <w:b w:val="false"/>
                <w:bCs w:val="false"/>
                <w:color w:val="1F2937"/>
                <w:sz w:val="16"/>
                <w:szCs w:val="16"/>
                <w:shd w:fill="F1F3F5" w:color="auto" w:val="clear"/>
                <w:rtl/>
              </w:rPr>
              <w:t xml:space="preserve">‎fac.FacilityLenderDecision‎</w:t>
            </w:r>
            <w:r>
              <w:rPr>
                <w:rFonts w:ascii="Arial" w:cs="Arial" w:eastAsia="Arial" w:hAnsi="Arial"/>
                <w:b w:val="false"/>
                <w:bCs w:val="false"/>
                <w:sz w:val="18"/>
                <w:szCs w:val="18"/>
                <w:rtl/>
              </w:rPr>
              <w:t xml:space="preserve"> بتاريخه ونفاذه ومستنده، ويقرؤه التقييم مع التسهيل فيحل محل تقدير موقف البنك لذلك التسهيل؛ أربعة أعمدة في لقطة التسهيل؛ 245 جدولًا (§11.5)</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33 (2026-10-19)</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C-20</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التجريبي قبل اعتماد القوائم (ADR 0022): عمود </w:t>
            </w:r>
            <w:r>
              <w:rPr>
                <w:rFonts w:ascii="Courier New" w:cs="Courier New" w:eastAsia="Courier New" w:hAnsi="Courier New"/>
                <w:b w:val="false"/>
                <w:bCs w:val="false"/>
                <w:color w:val="1F2937"/>
                <w:sz w:val="16"/>
                <w:szCs w:val="16"/>
                <w:shd w:fill="F1F3F5" w:color="auto" w:val="clear"/>
                <w:rtl/>
              </w:rPr>
              <w:t xml:space="preserve">‎IsTrial‎</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‎fin.CreditAssessment‎</w:t>
            </w:r>
            <w:r>
              <w:rPr>
                <w:rFonts w:ascii="Arial" w:cs="Arial" w:eastAsia="Arial" w:hAnsi="Arial"/>
                <w:b w:val="false"/>
                <w:bCs w:val="false"/>
                <w:sz w:val="18"/>
                <w:szCs w:val="18"/>
                <w:rtl/>
              </w:rPr>
              <w:t xml:space="preserve">؛ يقرأ قائمة مسودة أو مقدّمة، ويبقى مسودة، ويحفظ أثره بنود القائمة وحالتها (§11.5)</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(2026-10-20): النظام للشركة لا للبنك (</w:t>
            </w:r>
            <w:r>
              <w:rPr>
                <w:rFonts w:ascii="Courier New" w:cs="Courier New" w:eastAsia="Courier New" w:hAnsi="Courier New"/>
                <w:b w:val="false"/>
                <w:bCs w:val="false"/>
                <w:color w:val="1F2937"/>
                <w:sz w:val="16"/>
                <w:szCs w:val="16"/>
                <w:shd w:fill="F1F3F5" w:color="auto" w:val="clear"/>
                <w:rtl/>
              </w:rPr>
              <w:t xml:space="preserve">‎docs/36‎</w:t>
            </w:r>
            <w:r>
              <w:rPr>
                <w:rFonts w:ascii="Arial" w:cs="Arial" w:eastAsia="Arial" w:hAnsi="Arial"/>
                <w:b w:val="false"/>
                <w:bCs w:val="false"/>
                <w:sz w:val="18"/>
                <w:szCs w:val="18"/>
                <w:rtl/>
              </w:rPr>
              <w:t xml:space="preserve">)</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C-21</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العرض البديلة للقائمة (ADR 0023): </w:t>
            </w:r>
            <w:r>
              <w:rPr>
                <w:rFonts w:ascii="Courier New" w:cs="Courier New" w:eastAsia="Courier New" w:hAnsi="Courier New"/>
                <w:b w:val="false"/>
                <w:bCs w:val="false"/>
                <w:color w:val="1F2937"/>
                <w:sz w:val="16"/>
                <w:szCs w:val="16"/>
                <w:shd w:fill="F1F3F5" w:color="auto" w:val="clear"/>
                <w:rtl/>
              </w:rPr>
              <w:t xml:space="preserve">‎fin.PresentationVersion‎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‎fin.PresentationVersionStep‎</w:t>
            </w:r>
            <w:r>
              <w:rPr>
                <w:rFonts w:ascii="Arial" w:cs="Arial" w:eastAsia="Arial" w:hAnsi="Arial"/>
                <w:b w:val="false"/>
                <w:bCs w:val="false"/>
                <w:sz w:val="18"/>
                <w:szCs w:val="18"/>
                <w:rtl/>
              </w:rPr>
              <w:t xml:space="preserve">، والبرنامج 048 (البناء والاختيار والمقارنة والحراس)، وسبب الإصدار </w:t>
            </w:r>
            <w:r>
              <w:rPr>
                <w:rFonts w:ascii="Courier New" w:cs="Courier New" w:eastAsia="Courier New" w:hAnsi="Courier New"/>
                <w:b w:val="false"/>
                <w:bCs w:val="false"/>
                <w:color w:val="1F2937"/>
                <w:sz w:val="16"/>
                <w:szCs w:val="16"/>
                <w:shd w:fill="F1F3F5" w:color="auto" w:val="clear"/>
                <w:rtl/>
              </w:rPr>
              <w:t xml:space="preserve">‎RESTRUCTURED‎</w:t>
            </w:r>
            <w:r>
              <w:rPr>
                <w:rFonts w:ascii="Arial" w:cs="Arial" w:eastAsia="Arial" w:hAnsi="Arial"/>
                <w:b w:val="false"/>
                <w:bCs w:val="false"/>
                <w:sz w:val="18"/>
                <w:szCs w:val="18"/>
                <w:rtl/>
              </w:rPr>
              <w:t xml:space="preserve">؛ 247 جدولًا (§11.5)</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ج (2026-10-20)</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C-22</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الجاهزية قبل جهة التمويل والإنذار المبكر (ADR 0024): البرنامج 049 بدالتين وأربع واجهات (المواعيد وجاهزيتها، والطلبات، والجدول الزمني، والإنذار اليومي)، والإعداد </w:t>
            </w:r>
            <w:r>
              <w:rPr>
                <w:rFonts w:ascii="Courier New" w:cs="Courier New" w:eastAsia="Courier New" w:hAnsi="Courier New"/>
                <w:b w:val="false"/>
                <w:bCs w:val="false"/>
                <w:color w:val="1F2937"/>
                <w:sz w:val="16"/>
                <w:szCs w:val="16"/>
                <w:shd w:fill="F1F3F5" w:color="auto" w:val="clear"/>
                <w:rtl/>
              </w:rPr>
              <w:t xml:space="preserve">‎fin.readiness.lead_months‎</w:t>
            </w:r>
            <w:r>
              <w:rPr>
                <w:rFonts w:ascii="Arial" w:cs="Arial" w:eastAsia="Arial" w:hAnsi="Arial"/>
                <w:b w:val="false"/>
                <w:bCs w:val="false"/>
                <w:sz w:val="18"/>
                <w:szCs w:val="18"/>
                <w:rtl/>
              </w:rPr>
              <w:t xml:space="preserve">؛ بلا جداول جديدة</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د (2026-10-20)</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C-23</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التقديرية (ADR 0025): عمود </w:t>
            </w:r>
            <w:r>
              <w:rPr>
                <w:rFonts w:ascii="Courier New" w:cs="Courier New" w:eastAsia="Courier New" w:hAnsi="Courier New"/>
                <w:b w:val="false"/>
                <w:bCs w:val="false"/>
                <w:color w:val="1F2937"/>
                <w:sz w:val="16"/>
                <w:szCs w:val="16"/>
                <w:shd w:fill="F1F3F5" w:color="auto" w:val="clear"/>
                <w:rtl/>
              </w:rPr>
              <w:t xml:space="preserve">‎Nature‎</w:t>
            </w:r>
            <w:r>
              <w:rPr>
                <w:rFonts w:ascii="Arial" w:cs="Arial" w:eastAsia="Arial" w:hAnsi="Arial"/>
                <w:b w:val="false"/>
                <w:bCs w:val="false"/>
                <w:sz w:val="18"/>
                <w:szCs w:val="18"/>
                <w:rtl/>
              </w:rPr>
              <w:t xml:space="preserve"> (ACTUAL/BUDGET) في </w:t>
            </w:r>
            <w:r>
              <w:rPr>
                <w:rFonts w:ascii="Courier New" w:cs="Courier New" w:eastAsia="Courier New" w:hAnsi="Courier New"/>
                <w:b w:val="false"/>
                <w:bCs w:val="false"/>
                <w:color w:val="1F2937"/>
                <w:sz w:val="16"/>
                <w:szCs w:val="16"/>
                <w:shd w:fill="F1F3F5" w:color="auto" w:val="clear"/>
                <w:rtl/>
              </w:rPr>
              <w:t xml:space="preserve">‎fin.FinancialStatement‎</w:t>
            </w:r>
            <w:r>
              <w:rPr>
                <w:rFonts w:ascii="Arial" w:cs="Arial" w:eastAsia="Arial" w:hAnsi="Arial"/>
                <w:b w:val="false"/>
                <w:bCs w:val="false"/>
                <w:sz w:val="18"/>
                <w:szCs w:val="18"/>
                <w:rtl/>
              </w:rPr>
              <w:t xml:space="preserve"> ومفتاح السلسلة به؛ الموازنة مسودة تُقيَّم تجريبيًا؛ واجهتا المقارنة في 049</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هـ (2026-10-20)</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C-24</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الذي يبلغ به البنك (ADR 0026): </w:t>
            </w:r>
            <w:r>
              <w:rPr>
                <w:rFonts w:ascii="Courier New" w:cs="Courier New" w:eastAsia="Courier New" w:hAnsi="Courier New"/>
                <w:b w:val="false"/>
                <w:bCs w:val="false"/>
                <w:color w:val="1F2937"/>
                <w:sz w:val="16"/>
                <w:szCs w:val="16"/>
                <w:shd w:fill="F1F3F5" w:color="auto" w:val="clear"/>
                <w:rtl/>
              </w:rPr>
              <w:t xml:space="preserve">‎fin.LenderRating‎</w:t>
            </w:r>
            <w:r>
              <w:rPr>
                <w:rFonts w:ascii="Arial" w:cs="Arial" w:eastAsia="Arial" w:hAnsi="Arial"/>
                <w:b w:val="false"/>
                <w:bCs w:val="false"/>
                <w:sz w:val="18"/>
                <w:szCs w:val="18"/>
                <w:rtl/>
              </w:rPr>
              <w:t xml:space="preserve"> وواجهتا المقارنة وموضع الافتراق في 049، ويدخل في جاهزية التجديد؛ 248 جدولًا (§11.5)</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و (2026-10-20)</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C-25</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إشعارات الإنذار المبكر (ADR 0027): </w:t>
            </w:r>
            <w:r>
              <w:rPr>
                <w:rFonts w:ascii="Courier New" w:cs="Courier New" w:eastAsia="Courier New" w:hAnsi="Courier New"/>
                <w:b w:val="false"/>
                <w:bCs w:val="false"/>
                <w:color w:val="1F2937"/>
                <w:sz w:val="16"/>
                <w:szCs w:val="16"/>
                <w:shd w:fill="F1F3F5" w:color="auto" w:val="clear"/>
                <w:rtl/>
              </w:rPr>
              <w:t xml:space="preserve">‎fin.EarlyWarningAlert‎</w:t>
            </w:r>
            <w:r>
              <w:rPr>
                <w:rFonts w:ascii="Arial" w:cs="Arial" w:eastAsia="Arial" w:hAnsi="Arial"/>
                <w:b w:val="false"/>
                <w:bCs w:val="false"/>
                <w:sz w:val="18"/>
                <w:szCs w:val="18"/>
                <w:rtl/>
              </w:rPr>
              <w:t xml:space="preserve"> والمهمة </w:t>
            </w:r>
            <w:r>
              <w:rPr>
                <w:rFonts w:ascii="Courier New" w:cs="Courier New" w:eastAsia="Courier New" w:hAnsi="Courier New"/>
                <w:b w:val="false"/>
                <w:bCs w:val="false"/>
                <w:color w:val="1F2937"/>
                <w:sz w:val="16"/>
                <w:szCs w:val="16"/>
                <w:shd w:fill="F1F3F5" w:color="auto" w:val="clear"/>
                <w:rtl/>
              </w:rPr>
              <w:t xml:space="preserve">‎JOB-FIN-READINESS‎</w:t>
            </w:r>
            <w:r>
              <w:rPr>
                <w:rFonts w:ascii="Arial" w:cs="Arial" w:eastAsia="Arial" w:hAnsi="Arial"/>
                <w:b w:val="false"/>
                <w:bCs w:val="false"/>
                <w:sz w:val="18"/>
                <w:szCs w:val="18"/>
                <w:rtl/>
              </w:rPr>
              <w:t xml:space="preserve"> والإجراء </w:t>
            </w:r>
            <w:r>
              <w:rPr>
                <w:rFonts w:ascii="Courier New" w:cs="Courier New" w:eastAsia="Courier New" w:hAnsi="Courier New"/>
                <w:b w:val="false"/>
                <w:bCs w:val="false"/>
                <w:color w:val="1F2937"/>
                <w:sz w:val="16"/>
                <w:szCs w:val="16"/>
                <w:shd w:fill="F1F3F5" w:color="auto" w:val="clear"/>
                <w:rtl/>
              </w:rPr>
              <w:t xml:space="preserve">‎fin.usp_RunEarlyWarnings‎</w:t>
            </w:r>
            <w:r>
              <w:rPr>
                <w:rFonts w:ascii="Arial" w:cs="Arial" w:eastAsia="Arial" w:hAnsi="Arial"/>
                <w:b w:val="false"/>
                <w:bCs w:val="false"/>
                <w:sz w:val="18"/>
                <w:szCs w:val="18"/>
                <w:rtl/>
              </w:rPr>
              <w:t xml:space="preserve"> في 051، ودالة الإنذار بتاريخ في 049؛ 249 جدولًا (§11.5)</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(2026-10-20)</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C-26</w:t>
            </w:r>
          </w:p>
        </w:tc>
        <w:tc>
          <w:tcPr>
            <w:tcW w:type="dxa" w:w="4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رسائل الإنذار بالعربية والإنجليزية (ADR 0028): حدثان أحمر وأصفر، وسبب الجاهزية </w:t>
            </w:r>
            <w:r>
              <w:rPr>
                <w:rFonts w:ascii="Courier New" w:cs="Courier New" w:eastAsia="Courier New" w:hAnsi="Courier New"/>
                <w:b w:val="false"/>
                <w:bCs w:val="false"/>
                <w:color w:val="1F2937"/>
                <w:sz w:val="16"/>
                <w:szCs w:val="16"/>
                <w:shd w:fill="F1F3F5" w:color="auto" w:val="clear"/>
                <w:rtl/>
              </w:rPr>
              <w:t xml:space="preserve">‎ReasonCode‎</w:t>
            </w:r>
            <w:r>
              <w:rPr>
                <w:rFonts w:ascii="Arial" w:cs="Arial" w:eastAsia="Arial" w:hAnsi="Arial"/>
                <w:b w:val="false"/>
                <w:bCs w:val="false"/>
                <w:sz w:val="18"/>
                <w:szCs w:val="18"/>
                <w:rtl/>
              </w:rPr>
              <w:t xml:space="preserve"> في 049 وفي </w:t>
            </w:r>
            <w:r>
              <w:rPr>
                <w:rFonts w:ascii="Courier New" w:cs="Courier New" w:eastAsia="Courier New" w:hAnsi="Courier New"/>
                <w:b w:val="false"/>
                <w:bCs w:val="false"/>
                <w:color w:val="1F2937"/>
                <w:sz w:val="16"/>
                <w:szCs w:val="16"/>
                <w:shd w:fill="F1F3F5" w:color="auto" w:val="clear"/>
                <w:rtl/>
              </w:rPr>
              <w:t xml:space="preserve">‎fin.EarlyWarningAlert‎</w:t>
            </w:r>
            <w:r>
              <w:rPr>
                <w:rFonts w:ascii="Arial" w:cs="Arial" w:eastAsia="Arial" w:hAnsi="Arial"/>
                <w:b w:val="false"/>
                <w:bCs w:val="false"/>
                <w:sz w:val="18"/>
                <w:szCs w:val="18"/>
                <w:rtl/>
              </w:rPr>
              <w:t xml:space="preserve">، وقيم القوالب في </w:t>
            </w:r>
            <w:r>
              <w:rPr>
                <w:rFonts w:ascii="Courier New" w:cs="Courier New" w:eastAsia="Courier New" w:hAnsi="Courier New"/>
                <w:b w:val="false"/>
                <w:bCs w:val="false"/>
                <w:color w:val="1F2937"/>
                <w:sz w:val="16"/>
                <w:szCs w:val="16"/>
                <w:shd w:fill="F1F3F5" w:color="auto" w:val="clear"/>
                <w:rtl/>
              </w:rPr>
              <w:t xml:space="preserve">‎fin.v_EarlyWarningMessageValues‎</w:t>
            </w:r>
            <w:r>
              <w:rPr>
                <w:rFonts w:ascii="Arial" w:cs="Arial" w:eastAsia="Arial" w:hAnsi="Arial"/>
                <w:b w:val="false"/>
                <w:bCs w:val="false"/>
                <w:sz w:val="18"/>
                <w:szCs w:val="18"/>
                <w:rtl/>
              </w:rPr>
              <w:t xml:space="preserve"> (051)، وأول حزمة للمشترك </w:t>
            </w:r>
            <w:r>
              <w:rPr>
                <w:rFonts w:ascii="Courier New" w:cs="Courier New" w:eastAsia="Courier New" w:hAnsi="Courier New"/>
                <w:b w:val="false"/>
                <w:bCs w:val="false"/>
                <w:color w:val="1F2937"/>
                <w:sz w:val="16"/>
                <w:szCs w:val="16"/>
                <w:shd w:fill="F1F3F5" w:color="auto" w:val="clear"/>
                <w:rtl/>
              </w:rPr>
              <w:t xml:space="preserve">‎db/seed/packs/NTF.BASE/v1‎</w:t>
            </w:r>
            <w:r>
              <w:rPr>
                <w:rFonts w:ascii="Arial" w:cs="Arial" w:eastAsia="Arial" w:hAnsi="Arial"/>
                <w:b w:val="false"/>
                <w:bCs w:val="false"/>
                <w:sz w:val="18"/>
                <w:szCs w:val="18"/>
                <w:rtl/>
              </w:rPr>
              <w:t xml:space="preserve"> يفحصها </w:t>
            </w:r>
            <w:r>
              <w:rPr>
                <w:rFonts w:ascii="Courier New" w:cs="Courier New" w:eastAsia="Courier New" w:hAnsi="Courier New"/>
                <w:b w:val="false"/>
                <w:bCs w:val="false"/>
                <w:color w:val="1F2937"/>
                <w:sz w:val="16"/>
                <w:szCs w:val="16"/>
                <w:shd w:fill="F1F3F5" w:color="auto" w:val="clear"/>
                <w:rtl/>
              </w:rPr>
              <w:t xml:space="preserve">‎tools/dbgen/ntf_pack.py‎</w:t>
            </w:r>
          </w:p>
        </w:tc>
        <w:tc>
          <w:tcPr>
            <w:tcW w:type="dxa" w:w="4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(2026-10-20)</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C-27</w:t>
            </w:r>
          </w:p>
        </w:tc>
        <w:tc>
          <w:tcPr>
            <w:tcW w:type="dxa" w:w="4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ضوابط المراجعة المعمارية 3.0 (ADR 0029): تصديق التقييم للاستعمال خارج الشركة (</w:t>
            </w:r>
            <w:r>
              <w:rPr>
                <w:rFonts w:ascii="Courier New" w:cs="Courier New" w:eastAsia="Courier New" w:hAnsi="Courier New"/>
                <w:b w:val="false"/>
                <w:bCs w:val="false"/>
                <w:color w:val="1F2937"/>
                <w:sz w:val="16"/>
                <w:szCs w:val="16"/>
                <w:shd w:fill="F1F3F5" w:color="auto" w:val="clear"/>
                <w:rtl/>
              </w:rPr>
              <w:t xml:space="preserve">‎EndorsedBy‎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‎EndorsedOn‎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‎EndorsementNote‎</w:t>
            </w:r>
            <w:r>
              <w:rPr>
                <w:rFonts w:ascii="Arial" w:cs="Arial" w:eastAsia="Arial" w:hAnsi="Arial"/>
                <w:b w:val="false"/>
                <w:bCs w:val="false"/>
                <w:sz w:val="18"/>
                <w:szCs w:val="18"/>
                <w:rtl/>
              </w:rPr>
              <w:t xml:space="preserve"> والإجراء في 052 والصلاحية </w:t>
            </w:r>
            <w:r>
              <w:rPr>
                <w:rFonts w:ascii="Courier New" w:cs="Courier New" w:eastAsia="Courier New" w:hAnsi="Courier New"/>
                <w:b w:val="false"/>
                <w:bCs w:val="false"/>
                <w:color w:val="1F2937"/>
                <w:sz w:val="16"/>
                <w:szCs w:val="16"/>
                <w:shd w:fill="F1F3F5" w:color="auto" w:val="clear"/>
                <w:rtl/>
              </w:rPr>
              <w:t xml:space="preserve">‎fin.credit.endorse‎</w:t>
            </w:r>
            <w:r>
              <w:rPr>
                <w:rFonts w:ascii="Arial" w:cs="Arial" w:eastAsia="Arial" w:hAnsi="Arial"/>
                <w:b w:val="false"/>
                <w:bCs w:val="false"/>
                <w:sz w:val="18"/>
                <w:szCs w:val="18"/>
                <w:rtl/>
              </w:rPr>
              <w:t xml:space="preserve">)، وسبب الاختيار </w:t>
            </w:r>
            <w:r>
              <w:rPr>
                <w:rFonts w:ascii="Courier New" w:cs="Courier New" w:eastAsia="Courier New" w:hAnsi="Courier New"/>
                <w:b w:val="false"/>
                <w:bCs w:val="false"/>
                <w:color w:val="1F2937"/>
                <w:sz w:val="16"/>
                <w:szCs w:val="16"/>
                <w:shd w:fill="F1F3F5" w:color="auto" w:val="clear"/>
                <w:rtl/>
              </w:rPr>
              <w:t xml:space="preserve">‎ChoiceReason‎</w:t>
            </w:r>
            <w:r>
              <w:rPr>
                <w:rFonts w:ascii="Arial" w:cs="Arial" w:eastAsia="Arial" w:hAnsi="Arial"/>
                <w:b w:val="false"/>
                <w:bCs w:val="false"/>
                <w:sz w:val="18"/>
                <w:szCs w:val="18"/>
                <w:rtl/>
              </w:rPr>
              <w:t xml:space="preserve"> على نسخة العرض، والمعايرة المتراكمة </w:t>
            </w:r>
            <w:r>
              <w:rPr>
                <w:rFonts w:ascii="Courier New" w:cs="Courier New" w:eastAsia="Courier New" w:hAnsi="Courier New"/>
                <w:b w:val="false"/>
                <w:bCs w:val="false"/>
                <w:color w:val="1F2937"/>
                <w:sz w:val="16"/>
                <w:szCs w:val="16"/>
                <w:shd w:fill="F1F3F5" w:color="auto" w:val="clear"/>
                <w:rtl/>
              </w:rPr>
              <w:t xml:space="preserve">‎fin.v_LenderRatingCalibration‎</w:t>
            </w:r>
          </w:p>
        </w:tc>
        <w:tc>
          <w:tcPr>
            <w:tcW w:type="dxa" w:w="4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(2026-10-20)، </w:t>
            </w:r>
            <w:r>
              <w:rPr>
                <w:rFonts w:ascii="Courier New" w:cs="Courier New" w:eastAsia="Courier New" w:hAnsi="Courier New"/>
                <w:b w:val="false"/>
                <w:bCs w:val="false"/>
                <w:color w:val="1F2937"/>
                <w:sz w:val="16"/>
                <w:szCs w:val="16"/>
                <w:shd w:fill="F1F3F5" w:color="auto" w:val="clear"/>
                <w:rtl/>
              </w:rPr>
              <w:t xml:space="preserve">‎docs/37‎</w:t>
            </w:r>
          </w:p>
        </w:tc>
      </w:tr>
    </w:tbl>
    <w:p>
      <w:pPr>
        <w:bidi/>
        <w:spacing w:after="120" w:before="0"/>
      </w:pPr>
    </w:p>
    <w:p>
      <w:pPr>
        <w:bidi/>
        <w:spacing w:after="110" w:before="0" w:line="312"/>
      </w:pPr>
      <w:r>
        <w:rPr>
          <w:rFonts w:ascii="Arial" w:cs="Arial" w:eastAsia="Arial" w:hAnsi="Arial"/>
          <w:b/>
          <w:bCs/>
          <w:sz w:val="21"/>
          <w:szCs w:val="21"/>
          <w:rtl/>
        </w:rPr>
        <w:t xml:space="preserve">مرفوض:</w:t>
      </w:r>
      <w:r>
        <w:rPr>
          <w:rFonts w:ascii="Arial" w:cs="Arial" w:eastAsia="Arial" w:hAnsi="Arial"/>
          <w:b w:val="false"/>
          <w:bCs w:val="false"/>
          <w:sz w:val="21"/>
          <w:szCs w:val="21"/>
          <w:rtl/>
        </w:rPr>
        <w:t xml:space="preserve"> اقتراح تقرير Technical Evaluation بـ.NET 9، لأن قرار المشروع </w:t>
      </w:r>
      <w:r>
        <w:rPr>
          <w:rFonts w:ascii="Courier New" w:cs="Courier New" w:eastAsia="Courier New" w:hAnsi="Courier New"/>
          <w:b w:val="false"/>
          <w:bCs w:val="false"/>
          <w:color w:val="1F2937"/>
          <w:sz w:val="18"/>
          <w:szCs w:val="18"/>
          <w:shd w:fill="F1F3F5" w:color="auto" w:val="clear"/>
          <w:rtl/>
        </w:rPr>
        <w:t xml:space="preserve">‎.NET 10 LTS‎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§13) ويبقى كما هو. </w:t>
      </w:r>
      <w:r>
        <w:rPr>
          <w:rFonts w:ascii="Arial" w:cs="Arial" w:eastAsia="Arial" w:hAnsi="Arial"/>
          <w:b/>
          <w:bCs/>
          <w:sz w:val="21"/>
          <w:szCs w:val="21"/>
          <w:rtl/>
        </w:rPr>
        <w:t xml:space="preserve">مؤجَّل:</w:t>
      </w:r>
      <w:r>
        <w:rPr>
          <w:rFonts w:ascii="Arial" w:cs="Arial" w:eastAsia="Arial" w:hAnsi="Arial"/>
          <w:b w:val="false"/>
          <w:bCs w:val="false"/>
          <w:sz w:val="21"/>
          <w:szCs w:val="21"/>
          <w:rtl/>
        </w:rPr>
        <w:t xml:space="preserve"> أدوات الترحيل (O-2)، ومرساة سلسلة التدقيق (O-13)، وRPO/RTO (O-14)، ومكدّس الواجهات (خارج نطاق وثيقة القاعدة). </w:t>
      </w:r>
      <w:r>
        <w:rPr>
          <w:rFonts w:ascii="Arial" w:cs="Arial" w:eastAsia="Arial" w:hAnsi="Arial"/>
          <w:b/>
          <w:bCs/>
          <w:sz w:val="21"/>
          <w:szCs w:val="21"/>
          <w:rtl/>
        </w:rPr>
        <w:t xml:space="preserve">لم يُعتمد</w:t>
      </w:r>
      <w:r>
        <w:rPr>
          <w:rFonts w:ascii="Arial" w:cs="Arial" w:eastAsia="Arial" w:hAnsi="Arial"/>
          <w:b w:val="false"/>
          <w:bCs w:val="false"/>
          <w:sz w:val="21"/>
          <w:szCs w:val="21"/>
          <w:rtl/>
        </w:rPr>
        <w:t xml:space="preserve"> الادعاء بأن القيود وحدها تضمن سلامة الحجز؛ الحجز يبقى ذريًا بالقفل في طبقة التطبيق (§7.1).</w:t>
      </w:r>
    </w:p>
    <w:p>
      <w:pPr>
        <w:pStyle w:val="Heading1"/>
        <w:bidi/>
      </w:pPr>
      <w:bookmarkStart w:name="_sec2" w:id="2"/>
      <w:r>
        <w:rPr>
          <w:rFonts w:ascii="Arial" w:cs="Arial" w:eastAsia="Arial" w:hAnsi="Arial"/>
          <w:b/>
          <w:bCs/>
          <w:color w:val="1F3A5F"/>
          <w:sz w:val="32"/>
          <w:szCs w:val="32"/>
          <w:rtl/>
        </w:rPr>
        <w:t xml:space="preserve">1. النطاق والحالة</w:t>
      </w:r>
      <w:bookmarkEnd w:id="2"/>
    </w:p>
    <w:p>
      <w:pPr>
        <w:bidi/>
        <w:spacing w:after="110" w:before="0" w:line="312"/>
      </w:pPr>
      <w:r>
        <w:rPr>
          <w:rFonts w:ascii="Arial" w:cs="Arial" w:eastAsia="Arial" w:hAnsi="Arial"/>
          <w:b/>
          <w:bCs/>
          <w:sz w:val="21"/>
          <w:szCs w:val="21"/>
          <w:rtl/>
        </w:rPr>
        <w:t xml:space="preserve">داخل هذه الوثيقة:</w:t>
      </w:r>
      <w:r>
        <w:rPr>
          <w:rFonts w:ascii="Arial" w:cs="Arial" w:eastAsia="Arial" w:hAnsi="Arial"/>
          <w:b w:val="false"/>
          <w:bCs w:val="false"/>
          <w:sz w:val="21"/>
          <w:szCs w:val="21"/>
          <w:rtl/>
        </w:rPr>
        <w:t xml:space="preserve"> التصميم المنطقي والفيزيائي الكامل لقاعدة البيانات لكل الوحدات: المنصة والأمن والتدقيق (م0)، الهيكل المؤسسي والأشخاص (م1)، الجهات المالية والحسابات والمفوّضون والكتالوجات (م2–م4)، التسهيلات والتسعير والضمانات والالتزامات والبيانات المالية ومكتبة الشروط (م5)، محرك الطلبات ودورات العمل والإشعارات (م6)، الاعتمادات المستندية والبروفورما (م7/م8).</w:t>
      </w:r>
    </w:p>
    <w:p>
      <w:pPr>
        <w:bidi/>
        <w:spacing w:after="110" w:before="0" w:line="312"/>
      </w:pPr>
      <w:r>
        <w:rPr>
          <w:rFonts w:ascii="Arial" w:cs="Arial" w:eastAsia="Arial" w:hAnsi="Arial"/>
          <w:b/>
          <w:bCs/>
          <w:sz w:val="21"/>
          <w:szCs w:val="21"/>
          <w:rtl/>
        </w:rPr>
        <w:t xml:space="preserve">ليس فيها (لم يُطلب بعد):</w:t>
      </w:r>
      <w:r>
        <w:rPr>
          <w:rFonts w:ascii="Arial" w:cs="Arial" w:eastAsia="Arial" w:hAnsi="Arial"/>
          <w:b w:val="false"/>
          <w:bCs w:val="false"/>
          <w:sz w:val="21"/>
          <w:szCs w:val="21"/>
          <w:rtl/>
        </w:rPr>
        <w:t xml:space="preserve"> إجراءات تخزين الأعمال (حدود/حجوزات…) — خدمات الحدود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وإخوتها) </w:t>
      </w:r>
      <w:r>
        <w:rPr>
          <w:rFonts w:ascii="Arial" w:cs="Arial" w:eastAsia="Arial" w:hAnsi="Arial"/>
          <w:b/>
          <w:bCs/>
          <w:sz w:val="21"/>
          <w:szCs w:val="21"/>
          <w:rtl/>
        </w:rPr>
        <w:t xml:space="preserve">عقود في طبقة التطبيق</w:t>
      </w:r>
      <w:r>
        <w:rPr>
          <w:rFonts w:ascii="Arial" w:cs="Arial" w:eastAsia="Arial" w:hAnsi="Arial"/>
          <w:b w:val="false"/>
          <w:bCs w:val="false"/>
          <w:sz w:val="21"/>
          <w:szCs w:val="21"/>
          <w:rtl/>
        </w:rPr>
        <w:t xml:space="preserve"> تقرأ وتكتب هذه الجداول؛ بيانات البذور الفعلية (§13)؛ سكربتات الترحيل بين الإصدارات؛ شيفرة التطبيق والواجهات؛ مسار </w:t>
      </w:r>
      <w:r>
        <w:rPr>
          <w:rFonts w:ascii="Arial" w:cs="Arial" w:eastAsia="Arial" w:hAnsi="Arial"/>
          <w:b/>
          <w:bCs/>
          <w:sz w:val="21"/>
          <w:szCs w:val="21"/>
          <w:rtl/>
        </w:rPr>
        <w:t xml:space="preserve">ما قبل المصادقة</w:t>
      </w:r>
      <w:r>
        <w:rPr>
          <w:rFonts w:ascii="Arial" w:cs="Arial" w:eastAsia="Arial" w:hAnsi="Arial"/>
          <w:b w:val="false"/>
          <w:bCs w:val="false"/>
          <w:sz w:val="21"/>
          <w:szCs w:val="21"/>
          <w:rtl/>
        </w:rPr>
        <w:t xml:space="preserve"> (تسجيل الدخول والدعوات واستعادة كلمة المرور، O-9).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18"/>
        <w:gridCol w:w="7046"/>
      </w:tblGrid>
      <w:tr>
        <w:trPr>
          <w:cantSplit/>
          <w:tblHeader/>
        </w:trPr>
        <w:tc>
          <w:tcPr>
            <w:tcW w:type="dxa" w:w="2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المؤشر</w:t>
            </w:r>
          </w:p>
        </w:tc>
        <w:tc>
          <w:tcPr>
            <w:tcW w:type="dxa" w:w="7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249</w:t>
            </w:r>
            <w:r>
              <w:rPr>
                <w:rFonts w:ascii="Arial" w:cs="Arial" w:eastAsia="Arial" w:hAnsi="Arial"/>
                <w:b w:val="false"/>
                <w:bCs w:val="false"/>
                <w:sz w:val="18"/>
                <w:szCs w:val="18"/>
                <w:rtl/>
              </w:rPr>
              <w:t xml:space="preserve"> في 20 مخططًا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4,132 مُعرَّفة في النماذج + الأعمدة الآلية = </w:t>
            </w:r>
            <w:r>
              <w:rPr>
                <w:rFonts w:ascii="Arial" w:cs="Arial" w:eastAsia="Arial" w:hAnsi="Arial"/>
                <w:b/>
                <w:bCs/>
                <w:sz w:val="18"/>
                <w:szCs w:val="18"/>
                <w:rtl/>
              </w:rPr>
              <w:t xml:space="preserve">4,743</w:t>
            </w:r>
            <w:r>
              <w:rPr>
                <w:rFonts w:ascii="Arial" w:cs="Arial" w:eastAsia="Arial" w:hAnsi="Arial"/>
                <w:b w:val="false"/>
                <w:bCs w:val="false"/>
                <w:sz w:val="18"/>
                <w:szCs w:val="18"/>
                <w:rtl/>
              </w:rPr>
              <w:t xml:space="preserve"> في DDL</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أجنبية</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923</w:t>
            </w:r>
            <w:r>
              <w:rPr>
                <w:rFonts w:ascii="Arial" w:cs="Arial" w:eastAsia="Arial" w:hAnsi="Arial"/>
                <w:b w:val="false"/>
                <w:bCs w:val="false"/>
                <w:sz w:val="18"/>
                <w:szCs w:val="18"/>
                <w:rtl/>
              </w:rPr>
              <w:t xml:space="preserve"> = 209 إلى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586 مركّبة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 …)‎</w:t>
            </w:r>
            <w:r>
              <w:rPr>
                <w:rFonts w:ascii="Arial" w:cs="Arial" w:eastAsia="Arial" w:hAnsi="Arial"/>
                <w:b w:val="false"/>
                <w:bCs w:val="false"/>
                <w:sz w:val="18"/>
                <w:szCs w:val="18"/>
                <w:rtl/>
              </w:rPr>
              <w:t xml:space="preserve"> بين جداول المشترك + 128 بسيطة نحو جداول عالمية/مختلطة؛ حذف متتالٍ واحد (§7)</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فهارس</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797 غير مجمّع (233 مصفّاة · 51 بأعمدة </w:t>
            </w:r>
            <w:r>
              <w:rPr>
                <w:rFonts w:ascii="Courier New" w:cs="Courier New" w:eastAsia="Courier New" w:hAnsi="Courier New"/>
                <w:b w:val="false"/>
                <w:bCs w:val="false"/>
                <w:color w:val="1F2937"/>
                <w:sz w:val="16"/>
                <w:szCs w:val="16"/>
                <w:shd w:fill="F1F3F5" w:color="auto" w:val="clear"/>
                <w:rtl/>
              </w:rPr>
              <w:t xml:space="preserve">‎INCLUDE‎</w:t>
            </w:r>
            <w:r>
              <w:rPr>
                <w:rFonts w:ascii="Arial" w:cs="Arial" w:eastAsia="Arial" w:hAnsi="Arial"/>
                <w:b w:val="false"/>
                <w:bCs w:val="false"/>
                <w:sz w:val="18"/>
                <w:szCs w:val="18"/>
                <w:rtl/>
              </w:rPr>
              <w:t xml:space="preserve">)</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1,471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(قوائم قيم وتناسق حقول وتواريخ وأطوال الأغلفة المشفّرة) · 503 قيد </w:t>
            </w:r>
            <w:r>
              <w:rPr>
                <w:rFonts w:ascii="Courier New" w:cs="Courier New" w:eastAsia="Courier New" w:hAnsi="Courier New"/>
                <w:b w:val="false"/>
                <w:bCs w:val="false"/>
                <w:color w:val="1F2937"/>
                <w:sz w:val="16"/>
                <w:szCs w:val="16"/>
                <w:shd w:fill="F1F3F5" w:color="auto" w:val="clear"/>
                <w:rtl/>
              </w:rPr>
              <w:t xml:space="preserve">‎UNIQUE‎</w:t>
            </w:r>
            <w:r>
              <w:rPr>
                <w:rFonts w:ascii="Arial" w:cs="Arial" w:eastAsia="Arial" w:hAnsi="Arial"/>
                <w:b w:val="false"/>
                <w:bCs w:val="false"/>
                <w:sz w:val="18"/>
                <w:szCs w:val="18"/>
                <w:rtl/>
              </w:rPr>
              <w:t xml:space="preserve"> + 152 فهرسًا فريدًا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بمعرّف عام </w:t>
            </w:r>
            <w:r>
              <w:rPr>
                <w:rFonts w:ascii="Courier New" w:cs="Courier New" w:eastAsia="Courier New" w:hAnsi="Courier New"/>
                <w:b w:val="false"/>
                <w:bCs w:val="false"/>
                <w:color w:val="1F2937"/>
                <w:sz w:val="16"/>
                <w:szCs w:val="16"/>
                <w:shd w:fill="F1F3F5" w:color="auto" w:val="clear"/>
                <w:rtl/>
              </w:rPr>
              <w:t xml:space="preserve">‎PublicId‎</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(جذور التجميعات المعرَّضة عبر API)</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خاضعة لعزل الصفوف RLS</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207 (204 مملوكة للمشترك + 3 مختلطة، منها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بسياسة خاصة؛ الـ42 العالمية خارجها)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محجوبة عن دور التقارير</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محجوبة كليًا عن تطبيق المشترك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العالمية المحجوبة الخمسة والداخلية الثلاثة (§3.3)؛ يقرأ التطبيق صف مشتركه ووحداته عبر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‎plat.v_TenantModule‎</w:t>
            </w:r>
          </w:p>
        </w:tc>
      </w:tr>
    </w:tbl>
    <w:p>
      <w:pPr>
        <w:bidi/>
        <w:spacing w:after="120" w:before="0"/>
      </w:pPr>
    </w:p>
    <w:p>
      <w:pPr>
        <w:bidi/>
        <w:spacing w:after="110" w:before="0" w:line="312"/>
      </w:pPr>
      <w:r>
        <w:rPr>
          <w:rFonts w:ascii="Arial" w:cs="Arial" w:eastAsia="Arial" w:hAnsi="Arial"/>
          <w:b w:val="false"/>
          <w:bCs w:val="false"/>
          <w:sz w:val="21"/>
          <w:szCs w:val="21"/>
          <w:rtl/>
        </w:rPr>
        <w:t xml:space="preserve">مصدر هذه الأرقام وأرقام §4: </w:t>
      </w:r>
      <w:r>
        <w:rPr>
          <w:rFonts w:ascii="Courier New" w:cs="Courier New" w:eastAsia="Courier New" w:hAnsi="Courier New"/>
          <w:b w:val="false"/>
          <w:bCs w:val="false"/>
          <w:color w:val="1F2937"/>
          <w:sz w:val="18"/>
          <w:szCs w:val="18"/>
          <w:shd w:fill="F1F3F5" w:color="auto" w:val="clear"/>
          <w:rtl/>
        </w:rPr>
        <w:t xml:space="preserve">‎python3 tools/dbgen/ddl_metrics.py‎</w:t>
      </w:r>
      <w:r>
        <w:rPr>
          <w:rFonts w:ascii="Arial" w:cs="Arial" w:eastAsia="Arial" w:hAnsi="Arial"/>
          <w:b w:val="false"/>
          <w:bCs w:val="false"/>
          <w:sz w:val="21"/>
          <w:szCs w:val="21"/>
          <w:rtl/>
        </w:rPr>
        <w:t xml:space="preserve">، يقرأ النموذج وDDL المولَّد؛ تُحدَّث الوثيقة منه لا يدويًا.</w:t>
      </w:r>
    </w:p>
    <w:p>
      <w:pPr>
        <w:pStyle w:val="Heading1"/>
        <w:bidi/>
      </w:pPr>
      <w:bookmarkStart w:name="_sec3" w:id="3"/>
      <w:r>
        <w:rPr>
          <w:rFonts w:ascii="Arial" w:cs="Arial" w:eastAsia="Arial" w:hAnsi="Arial"/>
          <w:b/>
          <w:bCs/>
          <w:color w:val="1F3A5F"/>
          <w:sz w:val="32"/>
          <w:szCs w:val="32"/>
          <w:rtl/>
        </w:rPr>
        <w:t xml:space="preserve">2. القرارات التقنية الأساسية</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5513"/>
        <w:gridCol w:w="3191"/>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5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31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SQL Server 2025</w:t>
            </w:r>
            <w:r>
              <w:rPr>
                <w:rFonts w:ascii="Arial" w:cs="Arial" w:eastAsia="Arial" w:hAnsi="Arial"/>
                <w:b w:val="false"/>
                <w:bCs w:val="false"/>
                <w:sz w:val="18"/>
                <w:szCs w:val="18"/>
                <w:rtl/>
              </w:rPr>
              <w:t xml:space="preserve"> قاعدة واحدة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لكل المشتركين</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حمل منخفض على VPS خاص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§0)</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Collation القاعدة </w:t>
            </w:r>
            <w:r>
              <w:rPr>
                <w:rFonts w:ascii="Courier New" w:cs="Courier New" w:eastAsia="Courier New" w:hAnsi="Courier New"/>
                <w:b/>
                <w:bCs/>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(غير حساس لحالة الأحرف، حساس للنبرات، يدعم المحارف التكميلية)</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عربية وإنجليزية؛ البحث والفرادة غير حساسة لحالة الأحرف</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 النصوص البشرية </w:t>
            </w:r>
            <w:r>
              <w:rPr>
                <w:rFonts w:ascii="Courier New" w:cs="Courier New" w:eastAsia="Courier New" w:hAnsi="Courier New"/>
                <w:b/>
                <w:bCs/>
                <w:color w:val="1F2937"/>
                <w:sz w:val="16"/>
                <w:szCs w:val="16"/>
                <w:shd w:fill="F1F3F5" w:color="auto" w:val="clear"/>
                <w:rtl/>
              </w:rPr>
              <w:t xml:space="preserve">‎NVARCHAR‎</w:t>
            </w:r>
            <w:r>
              <w:rPr>
                <w:rFonts w:ascii="Arial" w:cs="Arial" w:eastAsia="Arial" w:hAnsi="Arial"/>
                <w:b w:val="false"/>
                <w:bCs w:val="false"/>
                <w:sz w:val="18"/>
                <w:szCs w:val="18"/>
                <w:rtl/>
              </w:rPr>
              <w:t xml:space="preserve">، والرموز والأكواد </w:t>
            </w:r>
            <w:r>
              <w:rPr>
                <w:rFonts w:ascii="Courier New" w:cs="Courier New" w:eastAsia="Courier New" w:hAnsi="Courier New"/>
                <w:b w:val="false"/>
                <w:bCs w:val="false"/>
                <w:color w:val="1F2937"/>
                <w:sz w:val="16"/>
                <w:szCs w:val="16"/>
                <w:shd w:fill="F1F3F5" w:color="auto" w:val="clear"/>
                <w:rtl/>
              </w:rPr>
              <w:t xml:space="preserve">‎VARCHAR‎</w:t>
            </w:r>
            <w:r>
              <w:rPr>
                <w:rFonts w:ascii="Arial" w:cs="Arial" w:eastAsia="Arial" w:hAnsi="Arial"/>
                <w:b w:val="false"/>
                <w:bCs w:val="false"/>
                <w:sz w:val="18"/>
                <w:szCs w:val="18"/>
                <w:rtl/>
              </w:rPr>
              <w:t xml:space="preserve"> ASCII (</w:t>
            </w:r>
            <w:r>
              <w:rPr>
                <w:rFonts w:ascii="Courier New" w:cs="Courier New" w:eastAsia="Courier New" w:hAnsi="Courier New"/>
                <w:b w:val="false"/>
                <w:bCs w:val="false"/>
                <w:color w:val="1F2937"/>
                <w:sz w:val="16"/>
                <w:szCs w:val="16"/>
                <w:shd w:fill="F1F3F5" w:color="auto" w:val="clear"/>
                <w:rtl/>
              </w:rPr>
              <w:t xml:space="preserve">‎ascii(n)‎</w:t>
            </w:r>
            <w:r>
              <w:rPr>
                <w:rFonts w:ascii="Arial" w:cs="Arial" w:eastAsia="Arial" w:hAnsi="Arial"/>
                <w:b w:val="false"/>
                <w:bCs w:val="false"/>
                <w:sz w:val="18"/>
                <w:szCs w:val="18"/>
                <w:rtl/>
              </w:rPr>
              <w:t xml:space="preserve">)</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توفير مساحة وسرعة فهرسة للأكواد</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JSON كنص</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‎NVARCHAR(MAX)‎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‎CHECK (ISJSON(...) = 1)‎</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واحد يُتحقَّق منه على PostgreSQL؛ نوع JSON الأصلي مرشَّح لاحقًا عند حاجة فعلية</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Temporal Tables</w:t>
            </w:r>
            <w:r>
              <w:rPr>
                <w:rFonts w:ascii="Arial" w:cs="Arial" w:eastAsia="Arial" w:hAnsi="Arial"/>
                <w:b w:val="false"/>
                <w:bCs w:val="false"/>
                <w:sz w:val="18"/>
                <w:szCs w:val="18"/>
                <w:rtl/>
              </w:rPr>
              <w:t xml:space="preserve">؛ التاريخ بصفوف مراجَعة (</w:t>
            </w:r>
            <w:r>
              <w:rPr>
                <w:rFonts w:ascii="Courier New" w:cs="Courier New" w:eastAsia="Courier New" w:hAnsi="Courier New"/>
                <w:b w:val="false"/>
                <w:bCs w:val="false"/>
                <w:color w:val="1F2937"/>
                <w:sz w:val="16"/>
                <w:szCs w:val="16"/>
                <w:shd w:fill="F1F3F5" w:color="auto" w:val="clear"/>
                <w:rtl/>
              </w:rPr>
              <w:t xml:space="preserve">‎rev‎</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‎aud.AuditLog‎</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ذو معنى أعمال، لا تاريخ تقني فقط</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عزل المشتركين: </w:t>
            </w:r>
            <w:r>
              <w:rPr>
                <w:rFonts w:ascii="Courier New" w:cs="Courier New" w:eastAsia="Courier New" w:hAnsi="Courier New"/>
                <w:b/>
                <w:bCs/>
                <w:color w:val="1F2937"/>
                <w:sz w:val="16"/>
                <w:szCs w:val="16"/>
                <w:shd w:fill="F1F3F5" w:color="auto" w:val="clear"/>
                <w:rtl/>
              </w:rPr>
              <w:t xml:space="preserve">‎TenantId‎</w:t>
            </w:r>
            <w:r>
              <w:rPr>
                <w:rFonts w:ascii="Arial" w:cs="Arial" w:eastAsia="Arial" w:hAnsi="Arial"/>
                <w:b/>
                <w:bCs/>
                <w:sz w:val="18"/>
                <w:szCs w:val="18"/>
                <w:rtl/>
              </w:rPr>
              <w:t xml:space="preserve"> + مفاتيح مركّبة + RLS + ربط الهوية بالمشترك داخل الإجراء</w:t>
            </w:r>
            <w:r>
              <w:rPr>
                <w:rFonts w:ascii="Arial" w:cs="Arial" w:eastAsia="Arial" w:hAnsi="Arial"/>
                <w:b w:val="false"/>
                <w:bCs w:val="false"/>
                <w:sz w:val="18"/>
                <w:szCs w:val="18"/>
                <w:rtl/>
              </w:rPr>
              <w:t xml:space="preserve"> (أربع طبقات)</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T-7</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التشفير على مستوى </w:t>
            </w:r>
            <w:r>
              <w:rPr>
                <w:rFonts w:ascii="Arial" w:cs="Arial" w:eastAsia="Arial" w:hAnsi="Arial"/>
                <w:b/>
                <w:bCs/>
                <w:sz w:val="18"/>
                <w:szCs w:val="18"/>
                <w:rtl/>
              </w:rPr>
              <w:t xml:space="preserve">الأعمدة في طبقة التطبيق</w:t>
            </w:r>
            <w:r>
              <w:rPr>
                <w:rFonts w:ascii="Arial" w:cs="Arial" w:eastAsia="Arial" w:hAnsi="Arial"/>
                <w:b w:val="false"/>
                <w:bCs w:val="false"/>
                <w:sz w:val="18"/>
                <w:szCs w:val="18"/>
                <w:rtl/>
              </w:rPr>
              <w:t xml:space="preserve"> (AES-256-GCM) بغلاف مُصدَّر، والمفتاح ملفوف بمفتاح رئيسي </w:t>
            </w:r>
            <w:r>
              <w:rPr>
                <w:rFonts w:ascii="Arial" w:cs="Arial" w:eastAsia="Arial" w:hAnsi="Arial"/>
                <w:b/>
                <w:bCs/>
                <w:sz w:val="18"/>
                <w:szCs w:val="18"/>
                <w:rtl/>
              </w:rPr>
              <w:t xml:space="preserve">خارج القاعدة</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T-8</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التوليد من نموذج واحد</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‎dbgen‎</w:t>
            </w:r>
            <w:r>
              <w:rPr>
                <w:rFonts w:ascii="Arial" w:cs="Arial" w:eastAsia="Arial" w:hAnsi="Arial"/>
                <w:b w:val="false"/>
                <w:bCs w:val="false"/>
                <w:sz w:val="18"/>
                <w:szCs w:val="18"/>
                <w:rtl/>
              </w:rPr>
              <w:t xml:space="preserve">) لا كتابة DDL يدوية، و</w:t>
            </w:r>
            <w:r>
              <w:rPr>
                <w:rFonts w:ascii="Arial" w:cs="Arial" w:eastAsia="Arial" w:hAnsi="Arial"/>
                <w:b/>
                <w:bCs/>
                <w:sz w:val="18"/>
                <w:szCs w:val="18"/>
                <w:rtl/>
              </w:rPr>
              <w:t xml:space="preserve">الصلاحيات الجدولية نفسها مولَّدة</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اتساق كل الجداول (§1)؛ تتبّع التغيير في ملف واحد</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PostgreSQL 16 للتحقق البنيوي فقط</w:t>
            </w:r>
            <w:r>
              <w:rPr>
                <w:rFonts w:ascii="Arial" w:cs="Arial" w:eastAsia="Arial" w:hAnsi="Arial"/>
                <w:b w:val="false"/>
                <w:bCs w:val="false"/>
                <w:sz w:val="18"/>
                <w:szCs w:val="18"/>
                <w:rtl/>
              </w:rPr>
              <w:t xml:space="preserve">؛ المعتمد للتسليم هو T-SQL</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فعلي لما تيسّر (§14) دون ادعاء أنه اختبار على SQL Server</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T-10</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اللغة: </w:t>
            </w:r>
            <w:r>
              <w:rPr>
                <w:rFonts w:ascii="Arial" w:cs="Arial" w:eastAsia="Arial" w:hAnsi="Arial"/>
                <w:b/>
                <w:bCs/>
                <w:sz w:val="18"/>
                <w:szCs w:val="18"/>
                <w:rtl/>
              </w:rPr>
              <w:t xml:space="preserve">الإنجليزية الأساس</w:t>
            </w:r>
            <w:r>
              <w:rPr>
                <w:rFonts w:ascii="Arial" w:cs="Arial" w:eastAsia="Arial" w:hAnsi="Arial"/>
                <w:b w:val="false"/>
                <w:bCs w:val="false"/>
                <w:sz w:val="18"/>
                <w:szCs w:val="18"/>
                <w:rtl/>
              </w:rPr>
              <w:t xml:space="preserve"> في واجهات المشتركين، والعربية لاحقًا؛ أعمدة الأسماء ثنائية (</w:t>
            </w:r>
            <w:r>
              <w:rPr>
                <w:rFonts w:ascii="Courier New" w:cs="Courier New" w:eastAsia="Courier New" w:hAnsi="Courier New"/>
                <w:b w:val="false"/>
                <w:bCs w:val="false"/>
                <w:color w:val="1F2937"/>
                <w:sz w:val="16"/>
                <w:szCs w:val="16"/>
                <w:shd w:fill="F1F3F5" w:color="auto" w:val="clear"/>
                <w:rtl/>
              </w:rPr>
              <w:t xml:space="preserve">‎NameAr‎</w:t>
            </w:r>
            <w:r>
              <w:rPr>
                <w:rFonts w:ascii="Arial" w:cs="Arial" w:eastAsia="Arial" w:hAnsi="Arial"/>
                <w:b w:val="false"/>
                <w:bCs w:val="false"/>
                <w:sz w:val="18"/>
                <w:szCs w:val="18"/>
                <w:rtl/>
              </w:rPr>
              <w:t xml:space="preserve"> إلزامي، </w:t>
            </w:r>
            <w:r>
              <w:rPr>
                <w:rFonts w:ascii="Courier New" w:cs="Courier New" w:eastAsia="Courier New" w:hAnsi="Courier New"/>
                <w:b w:val="false"/>
                <w:bCs w:val="false"/>
                <w:color w:val="1F2937"/>
                <w:sz w:val="16"/>
                <w:szCs w:val="16"/>
                <w:shd w:fill="F1F3F5" w:color="auto" w:val="clear"/>
                <w:rtl/>
              </w:rPr>
              <w:t xml:space="preserve">‎NameEn‎</w:t>
            </w:r>
            <w:r>
              <w:rPr>
                <w:rFonts w:ascii="Arial" w:cs="Arial" w:eastAsia="Arial" w:hAnsi="Arial"/>
                <w:b w:val="false"/>
                <w:bCs w:val="false"/>
                <w:sz w:val="18"/>
                <w:szCs w:val="18"/>
                <w:rtl/>
              </w:rPr>
              <w:t xml:space="preserve"> اختياري في الكتالوجات)</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T-11</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منح على مستوى المخطط</w:t>
            </w:r>
            <w:r>
              <w:rPr>
                <w:rFonts w:ascii="Arial" w:cs="Arial" w:eastAsia="Arial" w:hAnsi="Arial"/>
                <w:b w:val="false"/>
                <w:bCs w:val="false"/>
                <w:sz w:val="18"/>
                <w:szCs w:val="18"/>
                <w:rtl/>
              </w:rPr>
              <w:t xml:space="preserve"> لتطبيق المشترك أو للمشغّلين؛ كل منحة جدولية صريحة ويتحقق منها </w:t>
            </w:r>
            <w:r>
              <w:rPr>
                <w:rFonts w:ascii="Courier New" w:cs="Courier New" w:eastAsia="Courier New" w:hAnsi="Courier New"/>
                <w:b w:val="false"/>
                <w:bCs w:val="false"/>
                <w:color w:val="1F2937"/>
                <w:sz w:val="16"/>
                <w:szCs w:val="16"/>
                <w:shd w:fill="F1F3F5" w:color="auto" w:val="clear"/>
                <w:rtl/>
              </w:rPr>
              <w:t xml:space="preserve">‎check_grants.py‎</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T-12</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العالمية للقراءة فقط لتطبيق المشترك</w:t>
            </w:r>
            <w:r>
              <w:rPr>
                <w:rFonts w:ascii="Arial" w:cs="Arial" w:eastAsia="Arial" w:hAnsi="Arial"/>
                <w:b w:val="false"/>
                <w:bCs w:val="false"/>
                <w:sz w:val="18"/>
                <w:szCs w:val="18"/>
                <w:rtl/>
              </w:rPr>
              <w:t xml:space="preserve">، وكتابتها للمشغّلين عبر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 حدث مستقل بيد إدارة الخزينة</w:t>
            </w:r>
            <w:r>
              <w:rPr>
                <w:rFonts w:ascii="Arial" w:cs="Arial" w:eastAsia="Arial" w:hAnsi="Arial"/>
                <w:b w:val="false"/>
                <w:bCs w:val="false"/>
                <w:sz w:val="18"/>
                <w:szCs w:val="18"/>
                <w:rtl/>
              </w:rPr>
              <w:t xml:space="preserve">؛ انتهاء المراحل بنجاح يضع الطلب في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فقط</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C-7، §11</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3. العزل بين المشتركين</w:t>
      </w:r>
      <w:bookmarkEnd w:id="4"/>
    </w:p>
    <w:p>
      <w:pPr>
        <w:pStyle w:val="Heading2"/>
        <w:bidi/>
      </w:pPr>
      <w:bookmarkStart w:name="_sec5" w:id="5"/>
      <w:r>
        <w:rPr>
          <w:rFonts w:ascii="Arial" w:cs="Arial" w:eastAsia="Arial" w:hAnsi="Arial"/>
          <w:b/>
          <w:bCs/>
          <w:color w:val="2B5C8A"/>
          <w:sz w:val="26"/>
          <w:szCs w:val="26"/>
          <w:rtl/>
        </w:rPr>
        <w:t xml:space="preserve">3.1 الطبقات الأربع</w:t>
      </w:r>
      <w:bookmarkEnd w:id="5"/>
    </w:p>
    <w:p>
      <w:pPr>
        <w:pStyle w:val="ListParagraph"/>
        <w:numPr>
          <w:ilvl w:val="0"/>
          <w:numId w:val="2"/>
        </w:numPr>
        <w:bidi/>
        <w:spacing w:after="70" w:before="0" w:line="300"/>
      </w:pPr>
      <w:r>
        <w:rPr>
          <w:rFonts w:ascii="Arial" w:cs="Arial" w:eastAsia="Arial" w:hAnsi="Arial"/>
          <w:b/>
          <w:bCs/>
          <w:sz w:val="21"/>
          <w:szCs w:val="21"/>
          <w:rtl/>
        </w:rPr>
        <w:t xml:space="preserve">بنية:</w:t>
      </w:r>
      <w:r>
        <w:rPr>
          <w:rFonts w:ascii="Arial" w:cs="Arial" w:eastAsia="Arial" w:hAnsi="Arial"/>
          <w:b w:val="false"/>
          <w:bCs w:val="false"/>
          <w:sz w:val="21"/>
          <w:szCs w:val="21"/>
          <w:rtl/>
        </w:rPr>
        <w:t xml:space="preserve"> كل جدول مملوك للمشترك فيه </w:t>
      </w:r>
      <w:r>
        <w:rPr>
          <w:rFonts w:ascii="Courier New" w:cs="Courier New" w:eastAsia="Courier New" w:hAnsi="Courier New"/>
          <w:b w:val="false"/>
          <w:bCs w:val="false"/>
          <w:color w:val="1F2937"/>
          <w:sz w:val="18"/>
          <w:szCs w:val="18"/>
          <w:shd w:fill="F1F3F5" w:color="auto" w:val="clear"/>
          <w:rtl/>
        </w:rPr>
        <w:t xml:space="preserve">‎TenantId INT NOT NULL‎</w:t>
      </w:r>
      <w:r>
        <w:rPr>
          <w:rFonts w:ascii="Arial" w:cs="Arial" w:eastAsia="Arial" w:hAnsi="Arial"/>
          <w:b w:val="false"/>
          <w:bCs w:val="false"/>
          <w:sz w:val="21"/>
          <w:szCs w:val="21"/>
          <w:rtl/>
        </w:rPr>
        <w:t xml:space="preserve"> مع </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مفاتيح مركّبة:</w:t>
      </w:r>
      <w:r>
        <w:rPr>
          <w:rFonts w:ascii="Arial" w:cs="Arial" w:eastAsia="Arial" w:hAnsi="Arial"/>
          <w:b w:val="false"/>
          <w:bCs w:val="false"/>
          <w:sz w:val="21"/>
          <w:szCs w:val="21"/>
          <w:rtl/>
        </w:rPr>
        <w:t xml:space="preserve"> كل جدول يملك </w:t>
      </w:r>
      <w:r>
        <w:rPr>
          <w:rFonts w:ascii="Courier New" w:cs="Courier New" w:eastAsia="Courier New" w:hAnsi="Courier New"/>
          <w:b w:val="false"/>
          <w:bCs w:val="false"/>
          <w:color w:val="1F2937"/>
          <w:sz w:val="18"/>
          <w:szCs w:val="18"/>
          <w:shd w:fill="F1F3F5" w:color="auto" w:val="clear"/>
          <w:rtl/>
        </w:rPr>
        <w:t xml:space="preserve">‎UNIQUE (TenantId, &lt;Id&gt;)‎</w:t>
      </w:r>
      <w:r>
        <w:rPr>
          <w:rFonts w:ascii="Arial" w:cs="Arial" w:eastAsia="Arial" w:hAnsi="Arial"/>
          <w:b w:val="false"/>
          <w:bCs w:val="false"/>
          <w:sz w:val="21"/>
          <w:szCs w:val="21"/>
          <w:rtl/>
        </w:rPr>
        <w:t xml:space="preserve"> هدفًا، وكل مرجع بين جدولين للمشترك </w:t>
      </w:r>
      <w:r>
        <w:rPr>
          <w:rFonts w:ascii="Arial" w:cs="Arial" w:eastAsia="Arial" w:hAnsi="Arial"/>
          <w:b/>
          <w:bCs/>
          <w:sz w:val="21"/>
          <w:szCs w:val="21"/>
          <w:rtl/>
        </w:rPr>
        <w:t xml:space="preserve">مركّب</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 [أعمدة النطاق…], Col) → (TenantId, [أعمدة النطاق…], Id)‎</w:t>
      </w:r>
      <w:r>
        <w:rPr>
          <w:rFonts w:ascii="Arial" w:cs="Arial" w:eastAsia="Arial" w:hAnsi="Arial"/>
          <w:b w:val="false"/>
          <w:bCs w:val="false"/>
          <w:sz w:val="21"/>
          <w:szCs w:val="21"/>
          <w:rtl/>
        </w:rPr>
        <w:t xml:space="preserve">. يستحيل ربط سجل بسجل مشترك آخر </w:t>
      </w:r>
      <w:r>
        <w:rPr>
          <w:rFonts w:ascii="Arial" w:cs="Arial" w:eastAsia="Arial" w:hAnsi="Arial"/>
          <w:b/>
          <w:bCs/>
          <w:sz w:val="21"/>
          <w:szCs w:val="21"/>
          <w:rtl/>
        </w:rPr>
        <w:t xml:space="preserve">حتى لو أخطأ التطبيق</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أعمدة النطاق </w:t>
      </w:r>
      <w:r>
        <w:rPr>
          <w:rFonts w:ascii="Courier New" w:cs="Courier New" w:eastAsia="Courier New" w:hAnsi="Courier New"/>
          <w:b/>
          <w:bCs/>
          <w:color w:val="1F2937"/>
          <w:sz w:val="18"/>
          <w:szCs w:val="18"/>
          <w:shd w:fill="F1F3F5" w:color="auto" w:val="clear"/>
          <w:rtl/>
        </w:rPr>
        <w:t xml:space="preserve">‎via=‎</w:t>
      </w:r>
      <w:r>
        <w:rPr>
          <w:rFonts w:ascii="Arial" w:cs="Arial" w:eastAsia="Arial" w:hAnsi="Arial"/>
          <w:b w:val="false"/>
          <w:bCs w:val="false"/>
          <w:sz w:val="21"/>
          <w:szCs w:val="21"/>
          <w:rtl/>
        </w:rPr>
        <w:t xml:space="preserve"> تمنع الربط عبر تجميعتين داخل المشترك نفسه: حد أب من تسهيل آخر، حجز على خط منتج من حد آخر، مرحلة من قالب آخر… (138 مفتاحًا من الـ564 المركّبة تحمل أعمدة نطاق).</w:t>
      </w:r>
    </w:p>
    <w:p>
      <w:pPr>
        <w:pStyle w:val="ListParagraph"/>
        <w:numPr>
          <w:ilvl w:val="0"/>
          <w:numId w:val="2"/>
        </w:numPr>
        <w:bidi/>
        <w:spacing w:after="70" w:before="0" w:line="300"/>
      </w:pPr>
      <w:r>
        <w:rPr>
          <w:rFonts w:ascii="Arial" w:cs="Arial" w:eastAsia="Arial" w:hAnsi="Arial"/>
          <w:b/>
          <w:bCs/>
          <w:sz w:val="21"/>
          <w:szCs w:val="21"/>
          <w:rtl/>
        </w:rPr>
        <w:t xml:space="preserve">عزل الصفوف RLS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‎db/static/010_rls.sql‎</w:t>
      </w:r>
      <w:r>
        <w:rPr>
          <w:rFonts w:ascii="Arial" w:cs="Arial" w:eastAsia="Arial" w:hAnsi="Arial"/>
          <w:b w:val="false"/>
          <w:bCs w:val="false"/>
          <w:sz w:val="21"/>
          <w:szCs w:val="21"/>
          <w:rtl/>
        </w:rPr>
        <w:t xml:space="preserve">): سياسة أمنية لكل جدول؛ ترشيح وحجب إدراج/تعديل بالمعيار </w:t>
      </w:r>
      <w:r>
        <w:rPr>
          <w:rFonts w:ascii="Courier New" w:cs="Courier New" w:eastAsia="Courier New" w:hAnsi="Courier New"/>
          <w:b w:val="false"/>
          <w:bCs w:val="false"/>
          <w:color w:val="1F2937"/>
          <w:sz w:val="18"/>
          <w:szCs w:val="18"/>
          <w:shd w:fill="F1F3F5" w:color="auto" w:val="clear"/>
          <w:rtl/>
        </w:rPr>
        <w:t xml:space="preserve">‎TenantId = SESSION_CONTEXT('TenantId')‎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ربط الاتصال بجلسة دخول</w:t>
      </w:r>
      <w:r>
        <w:rPr>
          <w:rFonts w:ascii="Arial" w:cs="Arial" w:eastAsia="Arial" w:hAnsi="Arial"/>
          <w:b w:val="false"/>
          <w:bCs w:val="false"/>
          <w:sz w:val="21"/>
          <w:szCs w:val="21"/>
          <w:rtl/>
        </w:rPr>
        <w:t xml:space="preserve"> داخل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(§3.2، ADR 0002): الاتصال يُربط بالمشترك برمز جلسة صادر عن دخول تحقق من كلمة المرور داخل القاعدة، والمستخدم يؤخذ من الجلسة لا من التطبيق.</w:t>
      </w:r>
    </w:p>
    <w:p>
      <w:pPr>
        <w:bidi/>
        <w:spacing w:after="60" w:before="0"/>
      </w:pPr>
    </w:p>
    <w:p>
      <w:pPr>
        <w:bidi/>
        <w:spacing w:after="110" w:before="0" w:line="312"/>
      </w:pPr>
      <w:r>
        <w:rPr>
          <w:rFonts w:ascii="Arial" w:cs="Arial" w:eastAsia="Arial" w:hAnsi="Arial"/>
          <w:b w:val="false"/>
          <w:bCs w:val="false"/>
          <w:sz w:val="21"/>
          <w:szCs w:val="21"/>
          <w:rtl/>
        </w:rPr>
        <w:t xml:space="preserve">الطبقات الأربع كلها داخل القاعدة. المخاطر داخل المشترك الواحد (O-24، erd_open_items) أُغلقت بـ ADR 0003 عدا ما يذكره (§3.2).</w:t>
      </w:r>
    </w:p>
    <w:p>
      <w:pPr>
        <w:keepNext/>
        <w:bidi/>
        <w:spacing w:after="60" w:before="160"/>
        <w:jc w:val="center"/>
      </w:pPr>
      <w:r>
        <w:drawing>
          <wp:inline distT="0" distB="0" distL="0" distR="0">
            <wp:extent cx="6096000" cy="3219450"/>
            <wp:effectExtent t="0" r="0" b="0" l="0"/>
            <wp:docPr id="1" name="diagrams/erd_01_isolation.png" descr="مخطط العزل: مشتركان بجداول متطابقة، والسهم بينهما مرفوض بالمفتاح المركّب" title="مخطط العزل: مشتركان بجداول متطابقة، والسهم بينهما مرفوض بالمفتاح المركّ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194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مخطط العزل: مشتركان بجداول متطابقة، والسهم بينهما مرفوض بالمفتاح المركّب</w:t>
      </w:r>
    </w:p>
    <w:p>
      <w:pPr>
        <w:pStyle w:val="Heading2"/>
        <w:bidi/>
      </w:pPr>
      <w:bookmarkStart w:name="_sec6" w:id="6"/>
      <w:r>
        <w:rPr>
          <w:rFonts w:ascii="Arial" w:cs="Arial" w:eastAsia="Arial" w:hAnsi="Arial"/>
          <w:b/>
          <w:bCs/>
          <w:color w:val="2B5C8A"/>
          <w:sz w:val="26"/>
          <w:szCs w:val="26"/>
          <w:rtl/>
        </w:rPr>
        <w:t xml:space="preserve">3.2 سياق الجلسة وربط الهوية</w:t>
      </w:r>
      <w:bookmarkEnd w:id="6"/>
    </w:p>
    <w:p>
      <w:pPr>
        <w:bidi/>
        <w:spacing w:after="110" w:before="0" w:line="312"/>
      </w:pPr>
      <w:r>
        <w:rPr>
          <w:rFonts w:ascii="Arial" w:cs="Arial" w:eastAsia="Arial" w:hAnsi="Arial"/>
          <w:b w:val="false"/>
          <w:bCs w:val="false"/>
          <w:sz w:val="21"/>
          <w:szCs w:val="21"/>
          <w:rtl/>
        </w:rPr>
        <w:t xml:space="preserve">التصميم المعتمد في ADR 0002 (</w:t>
      </w:r>
      <w:r>
        <w:rPr>
          <w:rFonts w:ascii="Courier New" w:cs="Courier New" w:eastAsia="Courier New" w:hAnsi="Courier New"/>
          <w:b w:val="false"/>
          <w:bCs w:val="false"/>
          <w:color w:val="1F2937"/>
          <w:sz w:val="18"/>
          <w:szCs w:val="18"/>
          <w:shd w:fill="F1F3F5" w:color="auto" w:val="clear"/>
          <w:rtl/>
        </w:rPr>
        <w:t xml:space="preserve">‎docs/adr/0002-login-and-session-bound-context.md‎</w:t>
      </w:r>
      <w:r>
        <w:rPr>
          <w:rFonts w:ascii="Arial" w:cs="Arial" w:eastAsia="Arial" w:hAnsi="Arial"/>
          <w:b w:val="false"/>
          <w:bCs w:val="false"/>
          <w:sz w:val="21"/>
          <w:szCs w:val="21"/>
          <w:rtl/>
        </w:rPr>
        <w:t xml:space="preserve">) وADR 0003 (</w:t>
      </w:r>
      <w:r>
        <w:rPr>
          <w:rFonts w:ascii="Courier New" w:cs="Courier New" w:eastAsia="Courier New" w:hAnsi="Courier New"/>
          <w:b w:val="false"/>
          <w:bCs w:val="false"/>
          <w:color w:val="1F2937"/>
          <w:sz w:val="18"/>
          <w:szCs w:val="18"/>
          <w:shd w:fill="F1F3F5" w:color="auto" w:val="clear"/>
          <w:rtl/>
        </w:rPr>
        <w:t xml:space="preserve">‎docs/adr/0003-account-security-in-the-database.md‎</w:t>
      </w:r>
      <w:r>
        <w:rPr>
          <w:rFonts w:ascii="Arial" w:cs="Arial" w:eastAsia="Arial" w:hAnsi="Arial"/>
          <w:b w:val="false"/>
          <w:bCs w:val="false"/>
          <w:sz w:val="21"/>
          <w:szCs w:val="21"/>
          <w:rtl/>
        </w:rPr>
        <w:t xml:space="preserve">)، والمنفّذ في </w:t>
      </w:r>
      <w:r>
        <w:rPr>
          <w:rFonts w:ascii="Courier New" w:cs="Courier New" w:eastAsia="Courier New" w:hAnsi="Courier New"/>
          <w:b w:val="false"/>
          <w:bCs w:val="false"/>
          <w:color w:val="1F2937"/>
          <w:sz w:val="18"/>
          <w:szCs w:val="18"/>
          <w:shd w:fill="F1F3F5" w:color="auto" w:val="clear"/>
          <w:rtl/>
        </w:rPr>
        <w:t xml:space="preserve">‎db/static/030_session_context.sql‎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‎db/static/035_account_security.sql‎</w:t>
      </w:r>
      <w:r>
        <w:rPr>
          <w:rFonts w:ascii="Arial" w:cs="Arial" w:eastAsia="Arial" w:hAnsi="Arial"/>
          <w:b w:val="false"/>
          <w:bCs w:val="false"/>
          <w:sz w:val="21"/>
          <w:szCs w:val="21"/>
          <w:rtl/>
        </w:rPr>
        <w:t xml:space="preserve">؛ يحل O-9 وO-11 (20-database-design) وO-17 وO-18 وO-19 وO-24 (erd_open_items).</w:t>
      </w:r>
    </w:p>
    <w:p>
      <w:pPr>
        <w:pStyle w:val="ListParagraph"/>
        <w:numPr>
          <w:ilvl w:val="0"/>
          <w:numId w:val="3"/>
        </w:numPr>
        <w:bidi/>
        <w:spacing w:after="70" w:before="0" w:line="300"/>
      </w:pPr>
      <w:r>
        <w:rPr>
          <w:rFonts w:ascii="Arial" w:cs="Arial" w:eastAsia="Arial" w:hAnsi="Arial"/>
          <w:b/>
          <w:bCs/>
          <w:sz w:val="21"/>
          <w:szCs w:val="21"/>
          <w:rtl/>
        </w:rPr>
        <w:t xml:space="preserve">الدخول داخل القاعدة: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‎sec.usp_GetPasswordParams‎</w:t>
      </w:r>
      <w:r>
        <w:rPr>
          <w:rFonts w:ascii="Arial" w:cs="Arial" w:eastAsia="Arial" w:hAnsi="Arial"/>
          <w:b w:val="false"/>
          <w:bCs w:val="false"/>
          <w:sz w:val="21"/>
          <w:szCs w:val="21"/>
          <w:rtl/>
        </w:rPr>
        <w:t xml:space="preserve"> يعيد معاملات Argon2id المخزّنة دون التجزئة؛ يحسب التطبيق التجزئة من كلمة المرور؛ </w:t>
      </w:r>
      <w:r>
        <w:rPr>
          <w:rFonts w:ascii="Courier New" w:cs="Courier New" w:eastAsia="Courier New" w:hAnsi="Courier New"/>
          <w:b w:val="false"/>
          <w:bCs w:val="false"/>
          <w:color w:val="1F2937"/>
          <w:sz w:val="18"/>
          <w:szCs w:val="18"/>
          <w:shd w:fill="F1F3F5" w:color="auto" w:val="clear"/>
          <w:rtl/>
        </w:rPr>
        <w:t xml:space="preserve">‎sec.usp_StartSession‎</w:t>
      </w:r>
      <w:r>
        <w:rPr>
          <w:rFonts w:ascii="Arial" w:cs="Arial" w:eastAsia="Arial" w:hAnsi="Arial"/>
          <w:b w:val="false"/>
          <w:bCs w:val="false"/>
          <w:sz w:val="21"/>
          <w:szCs w:val="21"/>
          <w:rtl/>
        </w:rPr>
        <w:t xml:space="preserve"> يقارنها داخل القاعدة، ويطبّق القفل (BR-PLT-005)، ويسجّل كل محاولة في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وينشئ جلسة في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بتجزئة SHA-256 لرمز الجلسة (خمول 30 دقيقة، مطلق 12 ساعة). كل فشل قبل إثبات كلمة المرور يرفع الخطأ نفسه </w:t>
      </w:r>
      <w:r>
        <w:rPr>
          <w:rFonts w:ascii="Courier New" w:cs="Courier New" w:eastAsia="Courier New" w:hAnsi="Courier New"/>
          <w:b w:val="false"/>
          <w:bCs w:val="false"/>
          <w:color w:val="1F2937"/>
          <w:sz w:val="18"/>
          <w:szCs w:val="18"/>
          <w:shd w:fill="F1F3F5" w:color="auto" w:val="clear"/>
          <w:rtl/>
        </w:rPr>
        <w:t xml:space="preserve">‎50005‎</w:t>
      </w:r>
      <w:r>
        <w:rPr>
          <w:rFonts w:ascii="Arial" w:cs="Arial" w:eastAsia="Arial" w:hAnsi="Arial"/>
          <w:b w:val="false"/>
          <w:bCs w:val="false"/>
          <w:sz w:val="21"/>
          <w:szCs w:val="21"/>
          <w:rtl/>
        </w:rPr>
        <w:t xml:space="preserve"> فلا يكشف وجود البريد؛ ومن أثبت كلمة مروره ورفضته حالة المشترك يأخذ </w:t>
      </w:r>
      <w:r>
        <w:rPr>
          <w:rFonts w:ascii="Courier New" w:cs="Courier New" w:eastAsia="Courier New" w:hAnsi="Courier New"/>
          <w:b w:val="false"/>
          <w:bCs w:val="false"/>
          <w:color w:val="1F2937"/>
          <w:sz w:val="18"/>
          <w:szCs w:val="18"/>
          <w:shd w:fill="F1F3F5" w:color="auto" w:val="clear"/>
          <w:rtl/>
        </w:rPr>
        <w:t xml:space="preserve">‎50006‎</w:t>
      </w:r>
      <w:r>
        <w:rPr>
          <w:rFonts w:ascii="Arial" w:cs="Arial" w:eastAsia="Arial" w:hAnsi="Arial"/>
          <w:b w:val="false"/>
          <w:bCs w:val="false"/>
          <w:sz w:val="21"/>
          <w:szCs w:val="21"/>
          <w:rtl/>
        </w:rPr>
        <w:t xml:space="preserve"> (DQ-F03-11). MFA إلزامي لكل مستخدم غير خدمي: </w:t>
      </w:r>
      <w:r>
        <w:rPr>
          <w:rFonts w:ascii="Courier New" w:cs="Courier New" w:eastAsia="Courier New" w:hAnsi="Courier New"/>
          <w:b w:val="false"/>
          <w:bCs w:val="false"/>
          <w:color w:val="1F2937"/>
          <w:sz w:val="18"/>
          <w:szCs w:val="18"/>
          <w:shd w:fill="F1F3F5" w:color="auto" w:val="clear"/>
          <w:rtl/>
        </w:rPr>
        <w:t xml:space="preserve">‎sec.usp_ConfirmMfa‎</w:t>
      </w:r>
      <w:r>
        <w:rPr>
          <w:rFonts w:ascii="Arial" w:cs="Arial" w:eastAsia="Arial" w:hAnsi="Arial"/>
          <w:b w:val="false"/>
          <w:bCs w:val="false"/>
          <w:sz w:val="21"/>
          <w:szCs w:val="21"/>
          <w:rtl/>
        </w:rPr>
        <w:t xml:space="preserve"> يسجّل نتيجة رمز TOTP وخطوته الزمنية، والخطوة المكررة والرمز الخاطئ يُعدّان في عداد القفل، و</w:t>
      </w:r>
      <w:r>
        <w:rPr>
          <w:rFonts w:ascii="Courier New" w:cs="Courier New" w:eastAsia="Courier New" w:hAnsi="Courier New"/>
          <w:b w:val="false"/>
          <w:bCs w:val="false"/>
          <w:color w:val="1F2937"/>
          <w:sz w:val="18"/>
          <w:szCs w:val="18"/>
          <w:shd w:fill="F1F3F5" w:color="auto" w:val="clear"/>
          <w:rtl/>
        </w:rPr>
        <w:t xml:space="preserve">‎sec.usp_CompleteMfaEnrolment‎</w:t>
      </w:r>
      <w:r>
        <w:rPr>
          <w:rFonts w:ascii="Arial" w:cs="Arial" w:eastAsia="Arial" w:hAnsi="Arial"/>
          <w:b w:val="false"/>
          <w:bCs w:val="false"/>
          <w:sz w:val="21"/>
          <w:szCs w:val="21"/>
          <w:rtl/>
        </w:rPr>
        <w:t xml:space="preserve"> يسجّل أول تسجيل، و</w:t>
      </w:r>
      <w:r>
        <w:rPr>
          <w:rFonts w:ascii="Courier New" w:cs="Courier New" w:eastAsia="Courier New" w:hAnsi="Courier New"/>
          <w:b w:val="false"/>
          <w:bCs w:val="false"/>
          <w:color w:val="1F2937"/>
          <w:sz w:val="18"/>
          <w:szCs w:val="18"/>
          <w:shd w:fill="F1F3F5" w:color="auto" w:val="clear"/>
          <w:rtl/>
        </w:rPr>
        <w:t xml:space="preserve">‎sec.usp_UseRecoveryCode‎</w:t>
      </w:r>
      <w:r>
        <w:rPr>
          <w:rFonts w:ascii="Arial" w:cs="Arial" w:eastAsia="Arial" w:hAnsi="Arial"/>
          <w:b w:val="false"/>
          <w:bCs w:val="false"/>
          <w:sz w:val="21"/>
          <w:szCs w:val="21"/>
          <w:rtl/>
        </w:rPr>
        <w:t xml:space="preserve"> يستهلك رمز الاسترداد داخل القاعدة.</w:t>
      </w:r>
    </w:p>
    <w:p>
      <w:pPr>
        <w:pStyle w:val="ListParagraph"/>
        <w:numPr>
          <w:ilvl w:val="0"/>
          <w:numId w:val="3"/>
        </w:numPr>
        <w:bidi/>
        <w:spacing w:after="70" w:before="0" w:line="300"/>
      </w:pPr>
      <w:r>
        <w:rPr>
          <w:rFonts w:ascii="Arial" w:cs="Arial" w:eastAsia="Arial" w:hAnsi="Arial"/>
          <w:b/>
          <w:bCs/>
          <w:sz w:val="21"/>
          <w:szCs w:val="21"/>
          <w:rtl/>
        </w:rPr>
        <w:t xml:space="preserve">الربط لكل اتصال: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‎sec.usp_SetSessionContext(@TenantId, @SessionToken, @ClientIp, @CorrelationId)‎</w:t>
      </w:r>
      <w:r>
        <w:rPr>
          <w:rFonts w:ascii="Arial" w:cs="Arial" w:eastAsia="Arial" w:hAnsi="Arial"/>
          <w:b w:val="false"/>
          <w:bCs w:val="false"/>
          <w:sz w:val="21"/>
          <w:szCs w:val="21"/>
          <w:rtl/>
        </w:rPr>
        <w:t xml:space="preserve"> يُستدعى عند فتح كل اتصال من المجمّع وقبل أي استعلام. يأخذ المستخدم من الجلسة لا من التطبيق، ويرفض: مدخلات ناقصة (</w:t>
      </w:r>
      <w:r>
        <w:rPr>
          <w:rFonts w:ascii="Courier New" w:cs="Courier New" w:eastAsia="Courier New" w:hAnsi="Courier New"/>
          <w:b w:val="false"/>
          <w:bCs w:val="false"/>
          <w:color w:val="1F2937"/>
          <w:sz w:val="18"/>
          <w:szCs w:val="18"/>
          <w:shd w:fill="F1F3F5" w:color="auto" w:val="clear"/>
          <w:rtl/>
        </w:rPr>
        <w:t xml:space="preserve">‎50001‎</w:t>
      </w:r>
      <w:r>
        <w:rPr>
          <w:rFonts w:ascii="Arial" w:cs="Arial" w:eastAsia="Arial" w:hAnsi="Arial"/>
          <w:b w:val="false"/>
          <w:bCs w:val="false"/>
          <w:sz w:val="21"/>
          <w:szCs w:val="21"/>
          <w:rtl/>
        </w:rPr>
        <w:t xml:space="preserve">)، مشتركًا مجهولًا أو مؤرشفًا أو مغلقًا منذ أكثر من 30 يومًا (</w:t>
      </w:r>
      <w:r>
        <w:rPr>
          <w:rFonts w:ascii="Courier New" w:cs="Courier New" w:eastAsia="Courier New" w:hAnsi="Courier New"/>
          <w:b w:val="false"/>
          <w:bCs w:val="false"/>
          <w:color w:val="1F2937"/>
          <w:sz w:val="18"/>
          <w:szCs w:val="18"/>
          <w:shd w:fill="F1F3F5" w:color="auto" w:val="clear"/>
          <w:rtl/>
        </w:rPr>
        <w:t xml:space="preserve">‎50002‎</w:t>
      </w:r>
      <w:r>
        <w:rPr>
          <w:rFonts w:ascii="Arial" w:cs="Arial" w:eastAsia="Arial" w:hAnsi="Arial"/>
          <w:b w:val="false"/>
          <w:bCs w:val="false"/>
          <w:sz w:val="21"/>
          <w:szCs w:val="21"/>
          <w:rtl/>
        </w:rPr>
        <w:t xml:space="preserve">)، جلسة منتهية أو مستخدمًا غير نشط أو خدميًا أو جلسة بلا MFA أو مستخدمًا لا تقبله حالة المشترك (</w:t>
      </w:r>
      <w:r>
        <w:rPr>
          <w:rFonts w:ascii="Courier New" w:cs="Courier New" w:eastAsia="Courier New" w:hAnsi="Courier New"/>
          <w:b w:val="false"/>
          <w:bCs w:val="false"/>
          <w:color w:val="1F2937"/>
          <w:sz w:val="18"/>
          <w:szCs w:val="18"/>
          <w:shd w:fill="F1F3F5" w:color="auto" w:val="clear"/>
          <w:rtl/>
        </w:rPr>
        <w:t xml:space="preserve">‎50003‎</w:t>
      </w:r>
      <w:r>
        <w:rPr>
          <w:rFonts w:ascii="Arial" w:cs="Arial" w:eastAsia="Arial" w:hAnsi="Arial"/>
          <w:b w:val="false"/>
          <w:bCs w:val="false"/>
          <w:sz w:val="21"/>
          <w:szCs w:val="21"/>
          <w:rtl/>
        </w:rPr>
        <w:t xml:space="preserve">؛ المعلّق والمغلق لمدير الحساب TA وحده، O-18)، واتصالًا مربوطًا من قبل (</w:t>
      </w:r>
      <w:r>
        <w:rPr>
          <w:rFonts w:ascii="Courier New" w:cs="Courier New" w:eastAsia="Courier New" w:hAnsi="Courier New"/>
          <w:b w:val="false"/>
          <w:bCs w:val="false"/>
          <w:color w:val="1F2937"/>
          <w:sz w:val="18"/>
          <w:szCs w:val="18"/>
          <w:shd w:fill="F1F3F5" w:color="auto" w:val="clear"/>
          <w:rtl/>
        </w:rPr>
        <w:t xml:space="preserve">‎50004‎</w:t>
      </w:r>
      <w:r>
        <w:rPr>
          <w:rFonts w:ascii="Arial" w:cs="Arial" w:eastAsia="Arial" w:hAnsi="Arial"/>
          <w:b w:val="false"/>
          <w:bCs w:val="false"/>
          <w:sz w:val="21"/>
          <w:szCs w:val="21"/>
          <w:rtl/>
        </w:rPr>
        <w:t xml:space="preserve">). ثم يكتب صف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ويضبط المفاتيح بـ</w:t>
      </w:r>
      <w:r>
        <w:rPr>
          <w:rFonts w:ascii="Courier New" w:cs="Courier New" w:eastAsia="Courier New" w:hAnsi="Courier New"/>
          <w:b w:val="false"/>
          <w:bCs w:val="false"/>
          <w:color w:val="1F2937"/>
          <w:sz w:val="18"/>
          <w:szCs w:val="18"/>
          <w:shd w:fill="F1F3F5" w:color="auto" w:val="clear"/>
          <w:rtl/>
        </w:rPr>
        <w:t xml:space="preserve">‎@read_only = 1‎</w:t>
      </w:r>
      <w:r>
        <w:rPr>
          <w:rFonts w:ascii="Arial" w:cs="Arial" w:eastAsia="Arial" w:hAnsi="Arial"/>
          <w:b w:val="false"/>
          <w:bCs w:val="false"/>
          <w:sz w:val="21"/>
          <w:szCs w:val="21"/>
          <w:rtl/>
        </w:rPr>
        <w:t xml:space="preserve">، ودوال RLS في 010 تشترط تطابق السياق وصف الربط ورمزه.</w:t>
      </w:r>
    </w:p>
    <w:p>
      <w:pPr>
        <w:pStyle w:val="ListParagraph"/>
        <w:numPr>
          <w:ilvl w:val="0"/>
          <w:numId w:val="3"/>
        </w:numPr>
        <w:bidi/>
        <w:spacing w:after="70" w:before="0" w:line="300"/>
      </w:pPr>
      <w:r>
        <w:rPr>
          <w:rFonts w:ascii="Arial" w:cs="Arial" w:eastAsia="Arial" w:hAnsi="Arial"/>
          <w:b/>
          <w:bCs/>
          <w:sz w:val="21"/>
          <w:szCs w:val="21"/>
          <w:rtl/>
        </w:rPr>
        <w:t xml:space="preserve">السحب الفوري:</w:t>
      </w:r>
      <w:r>
        <w:rPr>
          <w:rFonts w:ascii="Arial" w:cs="Arial" w:eastAsia="Arial" w:hAnsi="Arial"/>
          <w:b w:val="false"/>
          <w:bCs w:val="false"/>
          <w:sz w:val="21"/>
          <w:szCs w:val="21"/>
          <w:rtl/>
        </w:rPr>
        <w:t xml:space="preserve"> قوادح على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تحذف صف الربط عند تعطيل المستخدم أو حذفه، أو إنهاء الجلسة، أو خروج المشترك من </w:t>
      </w:r>
      <w:r>
        <w:rPr>
          <w:rFonts w:ascii="Courier New" w:cs="Courier New" w:eastAsia="Courier New" w:hAnsi="Courier New"/>
          <w:b w:val="false"/>
          <w:bCs w:val="false"/>
          <w:color w:val="1F2937"/>
          <w:sz w:val="18"/>
          <w:szCs w:val="18"/>
          <w:shd w:fill="F1F3F5" w:color="auto" w:val="clear"/>
          <w:rtl/>
        </w:rPr>
        <w:t xml:space="preserve">‎TRIAL/ACTIVE‎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التنفيذ بصفة </w:t>
      </w:r>
      <w:r>
        <w:rPr>
          <w:rFonts w:ascii="Courier New" w:cs="Courier New" w:eastAsia="Courier New" w:hAnsi="Courier New"/>
          <w:b/>
          <w:bCs/>
          <w:color w:val="1F2937"/>
          <w:sz w:val="18"/>
          <w:szCs w:val="18"/>
          <w:shd w:fill="F1F3F5" w:color="auto" w:val="clear"/>
          <w:rtl/>
        </w:rPr>
        <w:t xml:space="preserve">‎tp_auth_exec‎</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بلا تسجيل دخول): يتجاوز RLS داخل الإجراءات والقوادح فقط (</w:t>
      </w:r>
      <w:r>
        <w:rPr>
          <w:rFonts w:ascii="Courier New" w:cs="Courier New" w:eastAsia="Courier New" w:hAnsi="Courier New"/>
          <w:b w:val="false"/>
          <w:bCs w:val="false"/>
          <w:color w:val="1F2937"/>
          <w:sz w:val="18"/>
          <w:szCs w:val="18"/>
          <w:shd w:fill="F1F3F5" w:color="auto" w:val="clear"/>
          <w:rtl/>
        </w:rPr>
        <w:t xml:space="preserve">‎IS_MEMBER(N'tp_auth')‎</w:t>
      </w:r>
      <w:r>
        <w:rPr>
          <w:rFonts w:ascii="Arial" w:cs="Arial" w:eastAsia="Arial" w:hAnsi="Arial"/>
          <w:b w:val="false"/>
          <w:bCs w:val="false"/>
          <w:sz w:val="21"/>
          <w:szCs w:val="21"/>
          <w:rtl/>
        </w:rPr>
        <w:t xml:space="preserve">). منحه في 020: قراءة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وتعديل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وكامل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وقراءة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وإدراجها وتعديلها، وإدراج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وما تحتاجه إجراءات 035 على </w:t>
      </w:r>
      <w:r>
        <w:rPr>
          <w:rFonts w:ascii="Courier New" w:cs="Courier New" w:eastAsia="Courier New" w:hAnsi="Courier New"/>
          <w:b w:val="false"/>
          <w:bCs w:val="false"/>
          <w:color w:val="1F2937"/>
          <w:sz w:val="18"/>
          <w:szCs w:val="18"/>
          <w:shd w:fill="F1F3F5" w:color="auto" w:val="clear"/>
          <w:rtl/>
        </w:rPr>
        <w:t xml:space="preserve">‎sec.UserToken‎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‎sec.MfaRecoveryCode‎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‎sec.UserPasswordHistory‎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حسابات المستخدمين (035، ADR 0003):</w:t>
      </w:r>
      <w:r>
        <w:rPr>
          <w:rFonts w:ascii="Arial" w:cs="Arial" w:eastAsia="Arial" w:hAnsi="Arial"/>
          <w:b w:val="false"/>
          <w:bCs w:val="false"/>
          <w:sz w:val="21"/>
          <w:szCs w:val="21"/>
          <w:rtl/>
        </w:rPr>
        <w:t xml:space="preserve"> الدعوة وإعادة التعيين وتغيير كلمة المرور بقاعدة السجل، وروابط البريد (دعوة 48 ساعة، إعادة تعيين 30 دقيقة، إعادة تسجيل MFA 24 ساعة) تُخزَّن ببصمة SHA-256 فقط، وفك القفل وتصفير MFA وتغيير حالة المستخدم وإنهاء الجلسة وتمديد الخمول: كلها 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حدود </w:t>
      </w:r>
      <w:r>
        <w:rPr>
          <w:rFonts w:ascii="Courier New" w:cs="Courier New" w:eastAsia="Courier New" w:hAnsi="Courier New"/>
          <w:b/>
          <w:bCs/>
          <w:color w:val="1F2937"/>
          <w:sz w:val="18"/>
          <w:szCs w:val="18"/>
          <w:shd w:fill="F1F3F5" w:color="auto" w:val="clear"/>
          <w:rtl/>
        </w:rPr>
        <w:t xml:space="preserve">‎tp_app‎</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يقرأ </w:t>
      </w:r>
      <w:r>
        <w:rPr>
          <w:rFonts w:ascii="Courier New" w:cs="Courier New" w:eastAsia="Courier New" w:hAnsi="Courier New"/>
          <w:b w:val="false"/>
          <w:bCs w:val="false"/>
          <w:color w:val="1F2937"/>
          <w:sz w:val="18"/>
          <w:szCs w:val="18"/>
          <w:shd w:fill="F1F3F5" w:color="auto" w:val="clear"/>
          <w:rtl/>
        </w:rPr>
        <w:t xml:space="preserve">‎PasswordHash‎</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‎MfaSecretEnc‎</w:t>
      </w:r>
      <w:r>
        <w:rPr>
          <w:rFonts w:ascii="Arial" w:cs="Arial" w:eastAsia="Arial" w:hAnsi="Arial"/>
          <w:b w:val="false"/>
          <w:bCs w:val="false"/>
          <w:sz w:val="21"/>
          <w:szCs w:val="21"/>
          <w:rtl/>
        </w:rPr>
        <w:t xml:space="preserve"> ولا تجزئات السجل ورموز الاسترداد، ولا ينشئ جلسة ولا يعدّلها، ولا يعدّل أعمدة كلمة المرور وMFA والقفل والحالة، ولا يصدر رابطًا (DENY في 030 و035 بعد المنح المولّدة 007؛ الاختباران T35 وT45). ينشئ مستخدمًا بحالة INVITED فقط بلا بيانات اعتماد (قادح، 50012). ولأن بعض الأعمدة محجوبة يسمّي التطبيق أعمدته: </w:t>
      </w:r>
      <w:r>
        <w:rPr>
          <w:rFonts w:ascii="Courier New" w:cs="Courier New" w:eastAsia="Courier New" w:hAnsi="Courier New"/>
          <w:b w:val="false"/>
          <w:bCs w:val="false"/>
          <w:color w:val="1F2937"/>
          <w:sz w:val="18"/>
          <w:szCs w:val="18"/>
          <w:shd w:fill="F1F3F5" w:color="auto" w:val="clear"/>
          <w:rtl/>
        </w:rPr>
        <w:t xml:space="preserve">‎SELECT *‎</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‎COUNT(*)‎</w:t>
      </w:r>
      <w:r>
        <w:rPr>
          <w:rFonts w:ascii="Arial" w:cs="Arial" w:eastAsia="Arial" w:hAnsi="Arial"/>
          <w:b w:val="false"/>
          <w:bCs w:val="false"/>
          <w:sz w:val="21"/>
          <w:szCs w:val="21"/>
          <w:rtl/>
        </w:rPr>
        <w:t xml:space="preserve"> على هذه الجداول يرفضان بالخطأ 230.</w:t>
      </w:r>
    </w:p>
    <w:p>
      <w:pPr>
        <w:pStyle w:val="ListParagraph"/>
        <w:numPr>
          <w:ilvl w:val="0"/>
          <w:numId w:val="3"/>
        </w:numPr>
        <w:bidi/>
        <w:spacing w:after="70" w:before="0" w:line="300"/>
      </w:pPr>
      <w:r>
        <w:rPr>
          <w:rFonts w:ascii="Arial" w:cs="Arial" w:eastAsia="Arial" w:hAnsi="Arial"/>
          <w:b/>
          <w:bCs/>
          <w:sz w:val="21"/>
          <w:szCs w:val="21"/>
          <w:rtl/>
        </w:rPr>
        <w:t xml:space="preserve">الفشل:</w:t>
      </w:r>
      <w:r>
        <w:rPr>
          <w:rFonts w:ascii="Arial" w:cs="Arial" w:eastAsia="Arial" w:hAnsi="Arial"/>
          <w:b w:val="false"/>
          <w:bCs w:val="false"/>
          <w:sz w:val="21"/>
          <w:szCs w:val="21"/>
          <w:rtl/>
        </w:rPr>
        <w:t xml:space="preserve"> عند أي خطأ يجب على التطبيق ألا يستعمل الاتصال، و</w:t>
      </w:r>
      <w:r>
        <w:rPr>
          <w:rFonts w:ascii="Courier New" w:cs="Courier New" w:eastAsia="Courier New" w:hAnsi="Courier New"/>
          <w:b w:val="false"/>
          <w:bCs w:val="false"/>
          <w:color w:val="1F2937"/>
          <w:sz w:val="18"/>
          <w:szCs w:val="18"/>
          <w:shd w:fill="F1F3F5" w:color="auto" w:val="clear"/>
          <w:rtl/>
        </w:rPr>
        <w:t xml:space="preserve">‎sp_reset_connection‎</w:t>
      </w:r>
      <w:r>
        <w:rPr>
          <w:rFonts w:ascii="Arial" w:cs="Arial" w:eastAsia="Arial" w:hAnsi="Arial"/>
          <w:b w:val="false"/>
          <w:bCs w:val="false"/>
          <w:sz w:val="21"/>
          <w:szCs w:val="21"/>
          <w:rtl/>
        </w:rPr>
        <w:t xml:space="preserve"> من المجمّع يمسح السياق قبل إعادة الاستعمال.</w:t>
      </w:r>
    </w:p>
    <w:p>
      <w:pPr>
        <w:pStyle w:val="ListParagraph"/>
        <w:numPr>
          <w:ilvl w:val="0"/>
          <w:numId w:val="3"/>
        </w:numPr>
        <w:bidi/>
        <w:spacing w:after="70" w:before="0" w:line="300"/>
      </w:pPr>
      <w:r>
        <w:rPr>
          <w:rFonts w:ascii="Arial" w:cs="Arial" w:eastAsia="Arial" w:hAnsi="Arial"/>
          <w:b/>
          <w:bCs/>
          <w:sz w:val="21"/>
          <w:szCs w:val="21"/>
          <w:rtl/>
        </w:rPr>
        <w:t xml:space="preserve">حساب الخدمة (</w:t>
      </w:r>
      <w:r>
        <w:rPr>
          <w:rFonts w:ascii="Courier New" w:cs="Courier New" w:eastAsia="Courier New" w:hAnsi="Courier New"/>
          <w:b/>
          <w:bCs/>
          <w:color w:val="1F2937"/>
          <w:sz w:val="18"/>
          <w:szCs w:val="18"/>
          <w:shd w:fill="F1F3F5" w:color="auto" w:val="clear"/>
          <w:rtl/>
        </w:rPr>
        <w:t xml:space="preserve">‎IsSystemUser‎</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مستخدم خدمة لكل مشترك بلا كلمة مرور ولا MFA (قيد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لا يربط بـ </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لأن الربط يتطلب جلسة متحققة بـ MFA لمستخدم غير خدمي، ولا يُقفل بمحاولات خاطئة لأنها لا تُعدّ له؛ وتربط به المهام الخلفية عبر </w:t>
      </w:r>
      <w:r>
        <w:rPr>
          <w:rFonts w:ascii="Courier New" w:cs="Courier New" w:eastAsia="Courier New" w:hAnsi="Courier New"/>
          <w:b w:val="false"/>
          <w:bCs w:val="false"/>
          <w:color w:val="1F2937"/>
          <w:sz w:val="18"/>
          <w:szCs w:val="18"/>
          <w:shd w:fill="F1F3F5" w:color="auto" w:val="clear"/>
          <w:rtl/>
        </w:rPr>
        <w:t xml:space="preserve">‎sec.usp_SetJobContext‎</w:t>
      </w:r>
      <w:r>
        <w:rPr>
          <w:rFonts w:ascii="Arial" w:cs="Arial" w:eastAsia="Arial" w:hAnsi="Arial"/>
          <w:b w:val="false"/>
          <w:bCs w:val="false"/>
          <w:sz w:val="21"/>
          <w:szCs w:val="21"/>
          <w:rtl/>
        </w:rPr>
        <w:t xml:space="preserve"> (037، ADR 0004) لمهمة من القائمة المغلقة </w:t>
      </w:r>
      <w:r>
        <w:rPr>
          <w:rFonts w:ascii="Courier New" w:cs="Courier New" w:eastAsia="Courier New" w:hAnsi="Courier New"/>
          <w:b w:val="false"/>
          <w:bCs w:val="false"/>
          <w:color w:val="1F2937"/>
          <w:sz w:val="18"/>
          <w:szCs w:val="18"/>
          <w:shd w:fill="F1F3F5" w:color="auto" w:val="clear"/>
          <w:rtl/>
        </w:rPr>
        <w:t xml:space="preserve">‎cfg.JobDefinition‎</w:t>
      </w:r>
      <w:r>
        <w:rPr>
          <w:rFonts w:ascii="Arial" w:cs="Arial" w:eastAsia="Arial" w:hAnsi="Arial"/>
          <w:b w:val="false"/>
          <w:bCs w:val="false"/>
          <w:sz w:val="21"/>
          <w:szCs w:val="21"/>
          <w:rtl/>
        </w:rPr>
        <w:t xml:space="preserve"> وبحالة مشترك تسمح بها، فيقرأ ويكتب بصلاحيات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في مشترك واحد، ولا يستعمل إجراءات المدير (</w:t>
      </w:r>
      <w:r>
        <w:rPr>
          <w:rFonts w:ascii="Courier New" w:cs="Courier New" w:eastAsia="Courier New" w:hAnsi="Courier New"/>
          <w:b w:val="false"/>
          <w:bCs w:val="false"/>
          <w:color w:val="1F2937"/>
          <w:sz w:val="18"/>
          <w:szCs w:val="18"/>
          <w:shd w:fill="F1F3F5" w:color="auto" w:val="clear"/>
          <w:rtl/>
        </w:rPr>
        <w:t xml:space="preserve">‎sec.fn_BoundAsUser‎</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المخاطر المتبقية داخل المشترك الواحد (ADR 0003):</w:t>
      </w:r>
      <w:r>
        <w:rPr>
          <w:rFonts w:ascii="Arial" w:cs="Arial" w:eastAsia="Arial" w:hAnsi="Arial"/>
          <w:b w:val="false"/>
          <w:bCs w:val="false"/>
          <w:sz w:val="21"/>
          <w:szCs w:val="21"/>
          <w:rtl/>
        </w:rPr>
        <w:t xml:space="preserve"> التطبيق يرى رمز الرابط الخام لأنه يرسل البريد، وفحص TOTP في التطبيق لأن المفتاح عنده (مع فحص التكرار وحد الإخفاقات في القاعدة). لا يعبر أي منها حدود المشترك. وأُغلق R6: حذف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صفوف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لم يعد يمحو الأثر، لأن كل محاولة تُنسخ إلى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(ADR 0007، DQ-F03-10).</w:t>
      </w:r>
    </w:p>
    <w:p>
      <w:pPr>
        <w:bidi/>
        <w:spacing w:after="60" w:before="0"/>
      </w:pPr>
    </w:p>
    <w:p>
      <w:pPr>
        <w:pStyle w:val="Heading2"/>
        <w:bidi/>
      </w:pPr>
      <w:bookmarkStart w:name="_sec7" w:id="7"/>
      <w:r>
        <w:rPr>
          <w:rFonts w:ascii="Arial" w:cs="Arial" w:eastAsia="Arial" w:hAnsi="Arial"/>
          <w:b/>
          <w:bCs/>
          <w:color w:val="2B5C8A"/>
          <w:sz w:val="26"/>
          <w:szCs w:val="26"/>
          <w:rtl/>
        </w:rPr>
        <w:t xml:space="preserve">3.3 أنواع النطاق</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093"/>
        <w:gridCol w:w="2797"/>
        <w:gridCol w:w="2428"/>
        <w:gridCol w:w="984"/>
        <w:gridCol w:w="1578"/>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علامة النموذج</w:t>
            </w:r>
          </w:p>
        </w:tc>
        <w:tc>
          <w:tcPr>
            <w:tcW w:type="dxa" w:w="2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24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القراءة (tp_app)</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 (tp_app)</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 (tp_platform)</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مملوك للمشترك</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199</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 مباشر</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الكل (ما عدا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 محجوب</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 noapp‎</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‎plat.ReservedSubdomain‎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‎cfg.JobDefinition‎</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w:t>
            </w:r>
            <w:r>
              <w:rPr>
                <w:rFonts w:ascii="Arial" w:cs="Arial" w:eastAsia="Arial" w:hAnsi="Arial"/>
                <w:b w:val="false"/>
                <w:bCs w:val="false"/>
                <w:sz w:val="18"/>
                <w:szCs w:val="18"/>
                <w:rtl/>
              </w:rPr>
              <w:t xml:space="preserve"> (يُقرأ صف المشترك عبر §3.6، ووحدات الاشتراك عبر </w:t>
            </w:r>
            <w:r>
              <w:rPr>
                <w:rFonts w:ascii="Courier New" w:cs="Courier New" w:eastAsia="Courier New" w:hAnsi="Courier New"/>
                <w:b w:val="false"/>
                <w:bCs w:val="false"/>
                <w:color w:val="1F2937"/>
                <w:sz w:val="16"/>
                <w:szCs w:val="16"/>
                <w:shd w:fill="F1F3F5" w:color="auto" w:val="clear"/>
                <w:rtl/>
              </w:rPr>
              <w:t xml:space="preserve">‎plat.v_TenantModule‎</w:t>
            </w:r>
            <w:r>
              <w:rPr>
                <w:rFonts w:ascii="Arial" w:cs="Arial" w:eastAsia="Arial" w:hAnsi="Arial"/>
                <w:b w:val="false"/>
                <w:bCs w:val="false"/>
                <w:sz w:val="18"/>
                <w:szCs w:val="18"/>
                <w:rtl/>
              </w:rPr>
              <w:t xml:space="preserve">)</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والإنشاء والحالة وحسابات المشغّلين بإجراءات فقط (ADR 0004)</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 noapp noplat‎</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‎plat.OperatorSession‎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‎plat.OperatorToken‎</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تكتبها إجراءات بعينها فقط (030، 036)</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مختلط</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‎mixed‎</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‎cfg.NonWorkingDay‎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‎ref.UcpArticle‎</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w:t>
            </w:r>
            <w:r>
              <w:rPr>
                <w:rFonts w:ascii="Courier New" w:cs="Courier New" w:eastAsia="Courier New" w:hAnsi="Courier New"/>
                <w:b w:val="false"/>
                <w:bCs w:val="false"/>
                <w:color w:val="1F2937"/>
                <w:sz w:val="16"/>
                <w:szCs w:val="16"/>
                <w:shd w:fill="F1F3F5" w:color="auto" w:val="clear"/>
                <w:rtl/>
              </w:rPr>
              <w:t xml:space="preserve">‎TenantId IS NULL‎</w:t>
            </w:r>
            <w:r>
              <w:rPr>
                <w:rFonts w:ascii="Arial" w:cs="Arial" w:eastAsia="Arial" w:hAnsi="Arial"/>
                <w:b w:val="false"/>
                <w:bCs w:val="false"/>
                <w:sz w:val="18"/>
                <w:szCs w:val="18"/>
                <w:rtl/>
              </w:rPr>
              <w:t xml:space="preserve">) + صفوف مشتركه</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 فقط</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وغيرها</w:t>
            </w:r>
          </w:p>
        </w:tc>
      </w:tr>
    </w:tbl>
    <w:p>
      <w:pPr>
        <w:bidi/>
        <w:spacing w:after="120" w:before="0"/>
      </w:pPr>
    </w:p>
    <w:p>
      <w:pPr>
        <w:bidi/>
        <w:spacing w:after="110" w:before="0" w:line="312"/>
      </w:pPr>
      <w:r>
        <w:rPr>
          <w:rFonts w:ascii="Arial" w:cs="Arial" w:eastAsia="Arial" w:hAnsi="Arial"/>
          <w:b w:val="false"/>
          <w:bCs w:val="false"/>
          <w:sz w:val="21"/>
          <w:szCs w:val="21"/>
          <w:rtl/>
        </w:rPr>
        <w:t xml:space="preserve">قيدان بنيويان يفرضهما المولّد: لا جدول عالمي أو مختلط يشير إلى جدول مملوك (يُرفض عند التوليد)، والمراجع نحو العالمي/المختلط مفاتيح بسيطة.</w:t>
      </w:r>
    </w:p>
    <w:p>
      <w:pPr>
        <w:pStyle w:val="Heading2"/>
        <w:bidi/>
      </w:pPr>
      <w:bookmarkStart w:name="_sec8" w:id="8"/>
      <w:r>
        <w:rPr>
          <w:rFonts w:ascii="Arial" w:cs="Arial" w:eastAsia="Arial" w:hAnsi="Arial"/>
          <w:b/>
          <w:bCs/>
          <w:color w:val="2B5C8A"/>
          <w:sz w:val="26"/>
          <w:szCs w:val="26"/>
          <w:rtl/>
        </w:rPr>
        <w:t xml:space="preserve">3.4 سياسة خاصة لـ </w:t>
      </w:r>
      <w:r>
        <w:rPr>
          <w:rFonts w:ascii="Courier New" w:cs="Courier New" w:eastAsia="Courier New" w:hAnsi="Courier New"/>
          <w:b/>
          <w:bCs/>
          <w:color w:val="1F2937"/>
          <w:sz w:val="22"/>
          <w:szCs w:val="22"/>
          <w:rtl/>
        </w:rPr>
        <w:t xml:space="preserve">‎aud.AuditLog‎</w:t>
      </w:r>
      <w:bookmarkEnd w:id="8"/>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جدول مختلط بسياسة خاصة (BR-PLT-001/009):</w:t>
      </w:r>
    </w:p>
    <w:p>
      <w:pPr>
        <w:pStyle w:val="ListParagraph"/>
        <w:numPr>
          <w:ilvl w:val="0"/>
          <w:numId w:val="3"/>
        </w:numPr>
        <w:bidi/>
        <w:spacing w:after="70" w:before="0" w:line="300"/>
      </w:pPr>
      <w:r>
        <w:rPr>
          <w:rFonts w:ascii="Arial" w:cs="Arial" w:eastAsia="Arial" w:hAnsi="Arial"/>
          <w:b/>
          <w:bCs/>
          <w:sz w:val="21"/>
          <w:szCs w:val="21"/>
          <w:rtl/>
        </w:rPr>
        <w:t xml:space="preserve">القراءة:</w:t>
      </w:r>
      <w:r>
        <w:rPr>
          <w:rFonts w:ascii="Arial" w:cs="Arial" w:eastAsia="Arial" w:hAnsi="Arial"/>
          <w:b w:val="false"/>
          <w:bCs w:val="false"/>
          <w:sz w:val="21"/>
          <w:szCs w:val="21"/>
          <w:rtl/>
        </w:rPr>
        <w:t xml:space="preserve"> المشترك يرى صفوفه فقط. صفوف </w:t>
      </w:r>
      <w:r>
        <w:rPr>
          <w:rFonts w:ascii="Courier New" w:cs="Courier New" w:eastAsia="Courier New" w:hAnsi="Courier New"/>
          <w:b w:val="false"/>
          <w:bCs w:val="false"/>
          <w:color w:val="1F2937"/>
          <w:sz w:val="18"/>
          <w:szCs w:val="18"/>
          <w:shd w:fill="F1F3F5" w:color="auto" w:val="clear"/>
          <w:rtl/>
        </w:rPr>
        <w:t xml:space="preserve">‎TenantId IS NULL‎</w:t>
      </w:r>
      <w:r>
        <w:rPr>
          <w:rFonts w:ascii="Arial" w:cs="Arial" w:eastAsia="Arial" w:hAnsi="Arial"/>
          <w:b w:val="false"/>
          <w:bCs w:val="false"/>
          <w:sz w:val="21"/>
          <w:szCs w:val="21"/>
          <w:rtl/>
        </w:rPr>
        <w:t xml:space="preserve"> (أحداث المنصة) </w:t>
      </w:r>
      <w:r>
        <w:rPr>
          <w:rFonts w:ascii="Arial" w:cs="Arial" w:eastAsia="Arial" w:hAnsi="Arial"/>
          <w:b/>
          <w:bCs/>
          <w:sz w:val="21"/>
          <w:szCs w:val="21"/>
          <w:rtl/>
        </w:rPr>
        <w:t xml:space="preserve">لأعضاء </w:t>
      </w: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فقط</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الكتابة (إدراج فقط):</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الخاص بالمشترك أو </w:t>
      </w:r>
      <w:r>
        <w:rPr>
          <w:rFonts w:ascii="Courier New" w:cs="Courier New" w:eastAsia="Courier New" w:hAnsi="Courier New"/>
          <w:b w:val="false"/>
          <w:bCs w:val="false"/>
          <w:color w:val="1F2937"/>
          <w:sz w:val="18"/>
          <w:szCs w:val="18"/>
          <w:shd w:fill="F1F3F5" w:color="auto" w:val="clear"/>
          <w:rtl/>
        </w:rPr>
        <w:t xml:space="preserve">‎NULL‎</w:t>
      </w:r>
      <w:r>
        <w:rPr>
          <w:rFonts w:ascii="Arial" w:cs="Arial" w:eastAsia="Arial" w:hAnsi="Arial"/>
          <w:b w:val="false"/>
          <w:bCs w:val="false"/>
          <w:sz w:val="21"/>
          <w:szCs w:val="21"/>
          <w:rtl/>
        </w:rPr>
        <w:t xml:space="preserve"> لحدث منصة؛ لا تعديل ولا حذف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ممنوع لكل الأدوار بالمنح والـ</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الدوال: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والسياسة </w:t>
      </w:r>
      <w:r>
        <w:rPr>
          <w:rFonts w:ascii="Courier New" w:cs="Courier New" w:eastAsia="Courier New" w:hAnsi="Courier New"/>
          <w:b w:val="false"/>
          <w:bCs w:val="false"/>
          <w:color w:val="1F2937"/>
          <w:sz w:val="18"/>
          <w:szCs w:val="18"/>
          <w:shd w:fill="F1F3F5" w:color="auto" w:val="clear"/>
          <w:rtl/>
        </w:rPr>
        <w:t xml:space="preserve">‎rls.TP_aud_AuditLog‎</w:t>
      </w:r>
      <w:r>
        <w:rPr>
          <w:rFonts w:ascii="Arial" w:cs="Arial" w:eastAsia="Arial" w:hAnsi="Arial"/>
          <w:b w:val="false"/>
          <w:bCs w:val="false"/>
          <w:sz w:val="21"/>
          <w:szCs w:val="21"/>
          <w:rtl/>
        </w:rPr>
        <w:t xml:space="preserve">.</w:t>
      </w:r>
    </w:p>
    <w:p>
      <w:pPr>
        <w:bidi/>
        <w:spacing w:after="60" w:before="0"/>
      </w:pPr>
    </w:p>
    <w:p>
      <w:pPr>
        <w:pStyle w:val="Heading2"/>
        <w:bidi/>
      </w:pPr>
      <w:bookmarkStart w:name="_sec9" w:id="9"/>
      <w:r>
        <w:rPr>
          <w:rFonts w:ascii="Arial" w:cs="Arial" w:eastAsia="Arial" w:hAnsi="Arial"/>
          <w:b/>
          <w:bCs/>
          <w:color w:val="2B5C8A"/>
          <w:sz w:val="26"/>
          <w:szCs w:val="26"/>
          <w:rtl/>
        </w:rPr>
        <w:t xml:space="preserve">3.5 مشغّلو المنصة والدعم</w:t>
      </w:r>
      <w:bookmarkEnd w:id="9"/>
    </w:p>
    <w:p>
      <w:pPr>
        <w:pStyle w:val="ListParagraph"/>
        <w:numPr>
          <w:ilvl w:val="0"/>
          <w:numId w:val="3"/>
        </w:numPr>
        <w:bidi/>
        <w:spacing w:after="70" w:before="0" w:line="300"/>
      </w:pP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لا يملك وصولًا مباشرًا لجداول المشتركين</w:t>
      </w:r>
      <w:r>
        <w:rPr>
          <w:rFonts w:ascii="Arial" w:cs="Arial" w:eastAsia="Arial" w:hAnsi="Arial"/>
          <w:b w:val="false"/>
          <w:bCs w:val="false"/>
          <w:sz w:val="21"/>
          <w:szCs w:val="21"/>
          <w:rtl/>
        </w:rPr>
        <w:t xml:space="preserve"> (C-4). يكتب على الجداول العالمية (بما فيها </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المحجوبة) وعلى صفوف المنصة في الجداول المختلطة الثلاثة (§3.3)، ويقرأ/يكتب سجلات المنصة في </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هذا يعني أن التعديل على بيانات مشترك لا يُمكن إلا عبر </w:t>
      </w:r>
      <w:r>
        <w:rPr>
          <w:rFonts w:ascii="Arial" w:cs="Arial" w:eastAsia="Arial" w:hAnsi="Arial"/>
          <w:b/>
          <w:bCs/>
          <w:sz w:val="21"/>
          <w:szCs w:val="21"/>
          <w:rtl/>
        </w:rPr>
        <w:t xml:space="preserve">إجراءات مُراجَعة</w:t>
      </w:r>
      <w:r>
        <w:rPr>
          <w:rFonts w:ascii="Arial" w:cs="Arial" w:eastAsia="Arial" w:hAnsi="Arial"/>
          <w:b w:val="false"/>
          <w:bCs w:val="false"/>
          <w:sz w:val="21"/>
          <w:szCs w:val="21"/>
          <w:rtl/>
        </w:rPr>
        <w:t xml:space="preserve"> للمنصة (O-12): إنشاء المشترك </w:t>
      </w:r>
      <w:r>
        <w:rPr>
          <w:rFonts w:ascii="Courier New" w:cs="Courier New" w:eastAsia="Courier New" w:hAnsi="Courier New"/>
          <w:b w:val="false"/>
          <w:bCs w:val="false"/>
          <w:color w:val="1F2937"/>
          <w:sz w:val="18"/>
          <w:szCs w:val="18"/>
          <w:shd w:fill="F1F3F5" w:color="auto" w:val="clear"/>
          <w:rtl/>
        </w:rPr>
        <w:t xml:space="preserve">‎plat.usp_CreateTenant‎</w:t>
      </w:r>
      <w:r>
        <w:rPr>
          <w:rFonts w:ascii="Arial" w:cs="Arial" w:eastAsia="Arial" w:hAnsi="Arial"/>
          <w:b w:val="false"/>
          <w:bCs w:val="false"/>
          <w:sz w:val="21"/>
          <w:szCs w:val="21"/>
          <w:rtl/>
        </w:rPr>
        <w:t xml:space="preserve"> وتغيير حالته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1"/>
          <w:szCs w:val="21"/>
          <w:rtl/>
        </w:rPr>
        <w:t xml:space="preserve"> (038، ADR 0004)، ولا يدرج المشترك ولا يعدّل رمزه وحالته مباشرة. المشغّلون يدخلون بإجراءات داخل القاعدة على نمط ADR 0002 (</w:t>
      </w:r>
      <w:r>
        <w:rPr>
          <w:rFonts w:ascii="Courier New" w:cs="Courier New" w:eastAsia="Courier New" w:hAnsi="Courier New"/>
          <w:b w:val="false"/>
          <w:bCs w:val="false"/>
          <w:color w:val="1F2937"/>
          <w:sz w:val="18"/>
          <w:szCs w:val="18"/>
          <w:shd w:fill="F1F3F5" w:color="auto" w:val="clear"/>
          <w:rtl/>
        </w:rPr>
        <w:t xml:space="preserve">‎plat.usp_StartOperatorSession‎</w:t>
      </w:r>
      <w:r>
        <w:rPr>
          <w:rFonts w:ascii="Arial" w:cs="Arial" w:eastAsia="Arial" w:hAnsi="Arial"/>
          <w:b w:val="false"/>
          <w:bCs w:val="false"/>
          <w:sz w:val="21"/>
          <w:szCs w:val="21"/>
          <w:rtl/>
        </w:rPr>
        <w:t xml:space="preserve"> وTOTP إلزامي، 036)، وحساباتهم لا تتغير إلا بإجراءات: تمهيد أول مدير عند النشر، والدعوة، والإعداد، والإعادة، والحالة مع بقاء مديرَين نشطين.</w:t>
      </w:r>
    </w:p>
    <w:p>
      <w:pPr>
        <w:pStyle w:val="ListParagraph"/>
        <w:numPr>
          <w:ilvl w:val="0"/>
          <w:numId w:val="3"/>
        </w:numPr>
        <w:bidi/>
        <w:spacing w:after="70" w:before="0" w:line="300"/>
      </w:pPr>
      <w:r>
        <w:rPr>
          <w:rFonts w:ascii="Arial" w:cs="Arial" w:eastAsia="Arial" w:hAnsi="Arial"/>
          <w:b/>
          <w:bCs/>
          <w:sz w:val="21"/>
          <w:szCs w:val="21"/>
          <w:rtl/>
        </w:rPr>
        <w:t xml:space="preserve">وصول الدعم</w:t>
      </w:r>
      <w:r>
        <w:rPr>
          <w:rFonts w:ascii="Arial" w:cs="Arial" w:eastAsia="Arial" w:hAnsi="Arial"/>
          <w:b w:val="false"/>
          <w:bCs w:val="false"/>
          <w:sz w:val="21"/>
          <w:szCs w:val="21"/>
          <w:rtl/>
        </w:rPr>
        <w:t xml:space="preserve"> إلى بيانات مشترك يمر عبر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يفعّله مستخدم من المشترك لمشغّل محدد، بنافذة زمنية (ساعة إلى 72 ساعة، الافتراضي 4) وسبب إلزامي، ويُلغى بـ</w:t>
      </w:r>
      <w:r>
        <w:rPr>
          <w:rFonts w:ascii="Courier New" w:cs="Courier New" w:eastAsia="Courier New" w:hAnsi="Courier New"/>
          <w:b w:val="false"/>
          <w:bCs w:val="false"/>
          <w:color w:val="1F2937"/>
          <w:sz w:val="18"/>
          <w:szCs w:val="18"/>
          <w:shd w:fill="F1F3F5" w:color="auto" w:val="clear"/>
          <w:rtl/>
        </w:rPr>
        <w:t xml:space="preserve">‎RevokedAt/By‎</w:t>
      </w:r>
      <w:r>
        <w:rPr>
          <w:rFonts w:ascii="Arial" w:cs="Arial" w:eastAsia="Arial" w:hAnsi="Arial"/>
          <w:b w:val="false"/>
          <w:bCs w:val="false"/>
          <w:sz w:val="21"/>
          <w:szCs w:val="21"/>
          <w:rtl/>
        </w:rPr>
        <w:t xml:space="preserve">، ويُسجَّل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بشدة عالية (BR-PLT-009). </w:t>
      </w:r>
      <w:r>
        <w:rPr>
          <w:rFonts w:ascii="Arial" w:cs="Arial" w:eastAsia="Arial" w:hAnsi="Arial"/>
          <w:b/>
          <w:bCs/>
          <w:sz w:val="21"/>
          <w:szCs w:val="21"/>
          <w:rtl/>
        </w:rPr>
        <w:t xml:space="preserve">الإجراء منفّذ (036، ADR 0004):</w:t>
      </w:r>
      <w:r>
        <w:rPr>
          <w:rFonts w:ascii="Arial" w:cs="Arial" w:eastAsia="Arial" w:hAnsi="Arial"/>
          <w:b w:val="false"/>
          <w:bCs w:val="false"/>
          <w:sz w:val="21"/>
          <w:szCs w:val="21"/>
          <w:rtl/>
        </w:rPr>
        <w:t xml:space="preserve"> اتصال الدعم عضو في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(ضمن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بلا أعمدة مقيّدة ولا كتابة)، ويربطه </w:t>
      </w:r>
      <w:r>
        <w:rPr>
          <w:rFonts w:ascii="Courier New" w:cs="Courier New" w:eastAsia="Courier New" w:hAnsi="Courier New"/>
          <w:b w:val="false"/>
          <w:bCs w:val="false"/>
          <w:color w:val="1F2937"/>
          <w:sz w:val="18"/>
          <w:szCs w:val="18"/>
          <w:shd w:fill="F1F3F5" w:color="auto" w:val="clear"/>
          <w:rtl/>
        </w:rPr>
        <w:t xml:space="preserve">‎sec.usp_SetSupportContext‎</w:t>
      </w:r>
      <w:r>
        <w:rPr>
          <w:rFonts w:ascii="Arial" w:cs="Arial" w:eastAsia="Arial" w:hAnsi="Arial"/>
          <w:b w:val="false"/>
          <w:bCs w:val="false"/>
          <w:sz w:val="21"/>
          <w:szCs w:val="21"/>
          <w:rtl/>
        </w:rPr>
        <w:t xml:space="preserve"> بمشترك واحد بجلسة مشغّل متحققة بـ MFA ومنحة فعّالة له لا تزيد على 72 ساعة، وفي المشترك المعلّق بمنحة أقدم من التعليق فقط؛ وتسحب القوادح الربط عند إلغاء المنحة أو انتهاء جلسة المشغّل أو تعطيله.</w:t>
      </w:r>
    </w:p>
    <w:p>
      <w:pPr>
        <w:pStyle w:val="ListParagraph"/>
        <w:numPr>
          <w:ilvl w:val="0"/>
          <w:numId w:val="3"/>
        </w:numPr>
        <w:bidi/>
        <w:spacing w:after="70" w:before="0" w:line="300"/>
      </w:pPr>
      <w:r>
        <w:rPr>
          <w:rFonts w:ascii="Arial" w:cs="Arial" w:eastAsia="Arial" w:hAnsi="Arial"/>
          <w:b w:val="false"/>
          <w:bCs w:val="false"/>
          <w:sz w:val="21"/>
          <w:szCs w:val="21"/>
          <w:rtl/>
        </w:rPr>
        <w:t xml:space="preserve">دور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يتجاوز RLS</w:t>
      </w:r>
      <w:r>
        <w:rPr>
          <w:rFonts w:ascii="Arial" w:cs="Arial" w:eastAsia="Arial" w:hAnsi="Arial"/>
          <w:b w:val="false"/>
          <w:bCs w:val="false"/>
          <w:sz w:val="21"/>
          <w:szCs w:val="21"/>
          <w:rtl/>
        </w:rPr>
        <w:t xml:space="preserve"> لكنه لا يملك جداول مشتركين يتجاوزها؛ التجاوز يبقى في دوال السياسات للكتالوجات المختلطة، وفي سجل التدقيق للكتابة فقط: قراءته محصورة في أحداث المنصة (</w:t>
      </w:r>
      <w:r>
        <w:rPr>
          <w:rFonts w:ascii="Courier New" w:cs="Courier New" w:eastAsia="Courier New" w:hAnsi="Courier New"/>
          <w:b w:val="false"/>
          <w:bCs w:val="false"/>
          <w:color w:val="1F2937"/>
          <w:sz w:val="18"/>
          <w:szCs w:val="18"/>
          <w:shd w:fill="F1F3F5" w:color="auto" w:val="clear"/>
          <w:rtl/>
        </w:rPr>
        <w:t xml:space="preserve">‎TenantId IS NULL‎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الاختبار T38).</w:t>
      </w:r>
    </w:p>
    <w:p>
      <w:pPr>
        <w:bidi/>
        <w:spacing w:after="60" w:before="0"/>
      </w:pPr>
    </w:p>
    <w:p>
      <w:pPr>
        <w:pStyle w:val="Heading2"/>
        <w:bidi/>
      </w:pPr>
      <w:bookmarkStart w:name="_sec10" w:id="10"/>
      <w:r>
        <w:rPr>
          <w:rFonts w:ascii="Arial" w:cs="Arial" w:eastAsia="Arial" w:hAnsi="Arial"/>
          <w:b/>
          <w:bCs/>
          <w:color w:val="2B5C8A"/>
          <w:sz w:val="26"/>
          <w:szCs w:val="26"/>
          <w:rtl/>
        </w:rPr>
        <w:t xml:space="preserve">3.6 قراءة صف المشترك للتطبيق</w:t>
      </w:r>
      <w:bookmarkEnd w:id="10"/>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محجوب عن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‎noapp‎</w:t>
      </w:r>
      <w:r>
        <w:rPr>
          <w:rFonts w:ascii="Arial" w:cs="Arial" w:eastAsia="Arial" w:hAnsi="Arial"/>
          <w:b w:val="false"/>
          <w:bCs w:val="false"/>
          <w:sz w:val="21"/>
          <w:szCs w:val="21"/>
          <w:rtl/>
        </w:rPr>
        <w:t xml:space="preserve">). يقرأ التطبيق صف مشتركه من العرض </w:t>
      </w:r>
      <w:r>
        <w:rPr>
          <w:rFonts w:ascii="Courier New" w:cs="Courier New" w:eastAsia="Courier New" w:hAnsi="Courier New"/>
          <w:b w:val="false"/>
          <w:bCs w:val="false"/>
          <w:color w:val="1F2937"/>
          <w:sz w:val="18"/>
          <w:szCs w:val="18"/>
          <w:shd w:fill="F1F3F5" w:color="auto" w:val="clear"/>
          <w:rtl/>
        </w:rPr>
        <w:t xml:space="preserve">‎plat.v_CurrentTenant‎</w:t>
      </w:r>
      <w:r>
        <w:rPr>
          <w:rFonts w:ascii="Arial" w:cs="Arial" w:eastAsia="Arial" w:hAnsi="Arial"/>
          <w:b w:val="false"/>
          <w:bCs w:val="false"/>
          <w:sz w:val="21"/>
          <w:szCs w:val="21"/>
          <w:rtl/>
        </w:rPr>
        <w:t xml:space="preserve"> الذي يرشّح بـ</w:t>
      </w:r>
      <w:r>
        <w:rPr>
          <w:rFonts w:ascii="Courier New" w:cs="Courier New" w:eastAsia="Courier New" w:hAnsi="Courier New"/>
          <w:b w:val="false"/>
          <w:bCs w:val="false"/>
          <w:color w:val="1F2937"/>
          <w:sz w:val="18"/>
          <w:szCs w:val="18"/>
          <w:shd w:fill="F1F3F5" w:color="auto" w:val="clear"/>
          <w:rtl/>
        </w:rPr>
        <w:t xml:space="preserve">‎SESSION_CONTEXT('TenantId')‎</w:t>
      </w:r>
      <w:r>
        <w:rPr>
          <w:rFonts w:ascii="Arial" w:cs="Arial" w:eastAsia="Arial" w:hAnsi="Arial"/>
          <w:b w:val="false"/>
          <w:bCs w:val="false"/>
          <w:sz w:val="21"/>
          <w:szCs w:val="21"/>
          <w:rtl/>
        </w:rPr>
        <w:t xml:space="preserve">، فلا يرى أي مشترك آخر ولا قائمة المشتركين. العرض يملكه نفس مالك الجدول الأساسي، فتعمل سلسلة الملكية دون منح للجدول. وكذلك وحدات الاشتراك </w:t>
      </w: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(مملوكة للمنصة ويكتبها مشغّلوها فقط، DR-01) تُقرأ عبر العرض المماثل </w:t>
      </w:r>
      <w:r>
        <w:rPr>
          <w:rFonts w:ascii="Courier New" w:cs="Courier New" w:eastAsia="Courier New" w:hAnsi="Courier New"/>
          <w:b w:val="false"/>
          <w:bCs w:val="false"/>
          <w:color w:val="1F2937"/>
          <w:sz w:val="18"/>
          <w:szCs w:val="18"/>
          <w:shd w:fill="F1F3F5" w:color="auto" w:val="clear"/>
          <w:rtl/>
        </w:rPr>
        <w:t xml:space="preserve">‎plat.v_TenantModule‎</w:t>
      </w:r>
      <w:r>
        <w:rPr>
          <w:rFonts w:ascii="Arial" w:cs="Arial" w:eastAsia="Arial" w:hAnsi="Arial"/>
          <w:b w:val="false"/>
          <w:bCs w:val="false"/>
          <w:sz w:val="21"/>
          <w:szCs w:val="21"/>
          <w:rtl/>
        </w:rPr>
        <w:t xml:space="preserve"> بالترشيح نفسه.</w:t>
      </w:r>
    </w:p>
    <w:p>
      <w:pPr>
        <w:pStyle w:val="Heading2"/>
        <w:bidi/>
      </w:pPr>
      <w:bookmarkStart w:name="_sec11" w:id="11"/>
      <w:r>
        <w:rPr>
          <w:rFonts w:ascii="Arial" w:cs="Arial" w:eastAsia="Arial" w:hAnsi="Arial"/>
          <w:b/>
          <w:bCs/>
          <w:color w:val="2B5C8A"/>
          <w:sz w:val="26"/>
          <w:szCs w:val="26"/>
          <w:rtl/>
        </w:rPr>
        <w:t xml:space="preserve">3.7 العلاقات الأساسية: المشترك والمستخدمون والصلاحيات</w:t>
      </w:r>
      <w:bookmarkEnd w:id="11"/>
    </w:p>
    <w:p>
      <w:pPr>
        <w:bidi/>
        <w:spacing w:after="110" w:before="0" w:line="312"/>
      </w:pPr>
      <w:r>
        <w:rPr>
          <w:rFonts w:ascii="Arial" w:cs="Arial" w:eastAsia="Arial" w:hAnsi="Arial"/>
          <w:b w:val="false"/>
          <w:bCs w:val="false"/>
          <w:sz w:val="21"/>
          <w:szCs w:val="21"/>
          <w:rtl/>
        </w:rPr>
        <w:t xml:space="preserve">يوضح المخطط كيف يرتبط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بالمستخدمين والأدوار والصلاحيات ومفتاح تشفيره وشركاته ووحداته. كل خط </w:t>
      </w:r>
      <w:r>
        <w:rPr>
          <w:rFonts w:ascii="Arial" w:cs="Arial" w:eastAsia="Arial" w:hAnsi="Arial"/>
          <w:b/>
          <w:bCs/>
          <w:sz w:val="21"/>
          <w:szCs w:val="21"/>
          <w:rtl/>
        </w:rPr>
        <w:t xml:space="preserve">مفتاح أجنبي فعلي</w:t>
      </w:r>
      <w:r>
        <w:rPr>
          <w:rFonts w:ascii="Arial" w:cs="Arial" w:eastAsia="Arial" w:hAnsi="Arial"/>
          <w:b w:val="false"/>
          <w:bCs w:val="false"/>
          <w:sz w:val="21"/>
          <w:szCs w:val="21"/>
          <w:rtl/>
        </w:rPr>
        <w:t xml:space="preserve"> ويحمل اسم عمود الربط، والجداول مرسومة بمفاتيحها (</w:t>
      </w:r>
      <w:r>
        <w:rPr>
          <w:rFonts w:ascii="Courier New" w:cs="Courier New" w:eastAsia="Courier New" w:hAnsi="Courier New"/>
          <w:b w:val="false"/>
          <w:bCs w:val="false"/>
          <w:color w:val="1F2937"/>
          <w:sz w:val="18"/>
          <w:szCs w:val="18"/>
          <w:shd w:fill="F1F3F5" w:color="auto" w:val="clear"/>
          <w:rtl/>
        </w:rPr>
        <w:t xml:space="preserve">‎PK‎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‎UK‎</w:t>
      </w:r>
      <w:r>
        <w:rPr>
          <w:rFonts w:ascii="Arial" w:cs="Arial" w:eastAsia="Arial" w:hAnsi="Arial"/>
          <w:b w:val="false"/>
          <w:bCs w:val="false"/>
          <w:sz w:val="21"/>
          <w:szCs w:val="21"/>
          <w:rtl/>
        </w:rPr>
        <w:t xml:space="preserve">) فقط. عمود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الذي تحمله جداول المشترك كلها وإشارته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لم يُرسم في كل جدول</w:t>
      </w:r>
      <w:r>
        <w:rPr>
          <w:rFonts w:ascii="Arial" w:cs="Arial" w:eastAsia="Arial" w:hAnsi="Arial"/>
          <w:b w:val="false"/>
          <w:bCs w:val="false"/>
          <w:sz w:val="21"/>
          <w:szCs w:val="21"/>
          <w:rtl/>
        </w:rPr>
        <w:t xml:space="preserve"> لتفادي الازدحام، وترد كاملة في جداول المواصفات (§10). الروابط إلى جداول خارج المجموعة لا تُرسم، وتظهر في جدول العلاقات بعمود «مرسوم: لا».</w:t>
      </w:r>
    </w:p>
    <w:p>
      <w:pPr>
        <w:keepNext/>
        <w:bidi/>
        <w:spacing w:after="60" w:before="160"/>
        <w:jc w:val="center"/>
      </w:pPr>
      <w:r>
        <w:drawing>
          <wp:inline distT="0" distB="0" distL="0" distR="0">
            <wp:extent cx="6096000" cy="1409700"/>
            <wp:effectExtent t="0" r="0" b="0" l="0"/>
            <wp:docPr id="1" name="diagrams/erd/core_tenancy.png" descr="العلاقات الأساسية: المشترك والمستخدمون والأدوار والصلاحيات والمفاتيح" title="العلاقات الأساسية: المشترك والمستخدمون والأدوار والصلاحيات والمفات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097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العلاقات الأساسية: المشترك والمستخدمون والأدوار والصلاحيات والمفاتيح</w:t>
      </w:r>
    </w:p>
    <w:p>
      <w:pPr>
        <w:pStyle w:val="Heading1"/>
        <w:bidi/>
      </w:pPr>
      <w:bookmarkStart w:name="_sec12" w:id="12"/>
      <w:r>
        <w:rPr>
          <w:rFonts w:ascii="Arial" w:cs="Arial" w:eastAsia="Arial" w:hAnsi="Arial"/>
          <w:b/>
          <w:bCs/>
          <w:color w:val="1F3A5F"/>
          <w:sz w:val="32"/>
          <w:szCs w:val="32"/>
          <w:rtl/>
        </w:rPr>
        <w:t xml:space="preserve">4. الاتفاقيات (Conventions)</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3"/>
        <w:gridCol w:w="7851"/>
      </w:tblGrid>
      <w:tr>
        <w:trPr>
          <w:cantSplit/>
          <w:tblHeader/>
        </w:trPr>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7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الاتفاق</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المفاتيح</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‎&lt;Table&gt;Id BIGINT IDENTITY‎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للكتالوجات الصغيرة بعلامة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75 جدولًا)؛ المفتاح الأساسي مجمّع على المعرّف وحده؛ الفرادة المركّبة </w:t>
            </w:r>
            <w:r>
              <w:rPr>
                <w:rFonts w:ascii="Courier New" w:cs="Courier New" w:eastAsia="Courier New" w:hAnsi="Courier New"/>
                <w:b w:val="false"/>
                <w:bCs w:val="false"/>
                <w:color w:val="1F2937"/>
                <w:sz w:val="16"/>
                <w:szCs w:val="16"/>
                <w:shd w:fill="F1F3F5" w:color="auto" w:val="clear"/>
                <w:rtl/>
              </w:rPr>
              <w:t xml:space="preserve">‎(TenantId, Id)‎</w:t>
            </w:r>
            <w:r>
              <w:rPr>
                <w:rFonts w:ascii="Arial" w:cs="Arial" w:eastAsia="Arial" w:hAnsi="Arial"/>
                <w:b w:val="false"/>
                <w:bCs w:val="false"/>
                <w:sz w:val="18"/>
                <w:szCs w:val="18"/>
                <w:rtl/>
              </w:rPr>
              <w:t xml:space="preserve"> هدفًا للمراجع</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 العام</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‎PublicId UNIQUEIDENTIFIER DEFAULT NEWSEQUENTIALID()‎</w:t>
            </w:r>
            <w:r>
              <w:rPr>
                <w:rFonts w:ascii="Arial" w:cs="Arial" w:eastAsia="Arial" w:hAnsi="Arial"/>
                <w:b w:val="false"/>
                <w:bCs w:val="false"/>
                <w:sz w:val="18"/>
                <w:szCs w:val="18"/>
                <w:rtl/>
              </w:rPr>
              <w:t xml:space="preserve"> على جذور التجميعات المعرَّضة (علامة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فريد على مستوى القاعدة؛ </w:t>
            </w:r>
            <w:r>
              <w:rPr>
                <w:rFonts w:ascii="Arial" w:cs="Arial" w:eastAsia="Arial" w:hAnsi="Arial"/>
                <w:b/>
                <w:bCs/>
                <w:sz w:val="18"/>
                <w:szCs w:val="18"/>
                <w:rtl/>
              </w:rPr>
              <w:t xml:space="preserve">لا يُعرَّض </w:t>
            </w:r>
            <w:r>
              <w:rPr>
                <w:rFonts w:ascii="Courier New" w:cs="Courier New" w:eastAsia="Courier New" w:hAnsi="Courier New"/>
                <w:b/>
                <w:bCs/>
                <w:color w:val="1F2937"/>
                <w:sz w:val="16"/>
                <w:szCs w:val="16"/>
                <w:shd w:fill="F1F3F5" w:color="auto" w:val="clear"/>
                <w:rtl/>
              </w:rPr>
              <w:t xml:space="preserve">‎BIGINT‎</w:t>
            </w:r>
            <w:r>
              <w:rPr>
                <w:rFonts w:ascii="Arial" w:cs="Arial" w:eastAsia="Arial" w:hAnsi="Arial"/>
                <w:b/>
                <w:bCs/>
                <w:sz w:val="18"/>
                <w:szCs w:val="18"/>
                <w:rtl/>
              </w:rPr>
              <w:t xml:space="preserve"> عبر API</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التدقيق</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‎CreatedAt/CreatedBy/UpdatedAt/UpdatedBy‎</w:t>
            </w:r>
            <w:r>
              <w:rPr>
                <w:rFonts w:ascii="Arial" w:cs="Arial" w:eastAsia="Arial" w:hAnsi="Arial"/>
                <w:b w:val="false"/>
                <w:bCs w:val="false"/>
                <w:sz w:val="18"/>
                <w:szCs w:val="18"/>
                <w:rtl/>
              </w:rPr>
              <w:t xml:space="preserve"> (UTC </w:t>
            </w:r>
            <w:r>
              <w:rPr>
                <w:rFonts w:ascii="Courier New" w:cs="Courier New" w:eastAsia="Courier New" w:hAnsi="Courier New"/>
                <w:b w:val="false"/>
                <w:bCs w:val="false"/>
                <w:color w:val="1F2937"/>
                <w:sz w:val="16"/>
                <w:szCs w:val="16"/>
                <w:shd w:fill="F1F3F5" w:color="auto" w:val="clear"/>
                <w:rtl/>
              </w:rPr>
              <w:t xml:space="preserve">‎DATETIME2(3)‎</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‎RowVersion ROWVERSION‎</w:t>
            </w:r>
            <w:r>
              <w:rPr>
                <w:rFonts w:ascii="Arial" w:cs="Arial" w:eastAsia="Arial" w:hAnsi="Arial"/>
                <w:b w:val="false"/>
                <w:bCs w:val="false"/>
                <w:sz w:val="18"/>
                <w:szCs w:val="18"/>
                <w:rtl/>
              </w:rPr>
              <w:t xml:space="preserve"> للتزامن المتفائل (167 جدولًا)</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للإضافة فقط</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w:t>
            </w:r>
            <w:r>
              <w:rPr>
                <w:rFonts w:ascii="Courier New" w:cs="Courier New" w:eastAsia="Courier New" w:hAnsi="Courier New"/>
                <w:b w:val="false"/>
                <w:bCs w:val="false"/>
                <w:color w:val="1F2937"/>
                <w:sz w:val="16"/>
                <w:szCs w:val="16"/>
                <w:shd w:fill="F1F3F5" w:color="auto" w:val="clear"/>
                <w:rtl/>
              </w:rPr>
              <w:t xml:space="preserve">‎append‎</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‎UpdatedAt/By‎</w:t>
            </w:r>
            <w:r>
              <w:rPr>
                <w:rFonts w:ascii="Arial" w:cs="Arial" w:eastAsia="Arial" w:hAnsi="Arial"/>
                <w:b w:val="false"/>
                <w:bCs w:val="false"/>
                <w:sz w:val="18"/>
                <w:szCs w:val="18"/>
                <w:rtl/>
              </w:rPr>
              <w:t xml:space="preserve"> وبلا </w:t>
            </w:r>
            <w:r>
              <w:rPr>
                <w:rFonts w:ascii="Courier New" w:cs="Courier New" w:eastAsia="Courier New" w:hAnsi="Courier New"/>
                <w:b w:val="false"/>
                <w:bCs w:val="false"/>
                <w:color w:val="1F2937"/>
                <w:sz w:val="16"/>
                <w:szCs w:val="16"/>
                <w:shd w:fill="F1F3F5" w:color="auto" w:val="clear"/>
                <w:rtl/>
              </w:rPr>
              <w:t xml:space="preserve">‎RowVersion‎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تُفرض بالمنح</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‎INSERT‎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فقط)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 §9</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الحذف</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حذف فعلي</w:t>
            </w:r>
            <w:r>
              <w:rPr>
                <w:rFonts w:ascii="Arial" w:cs="Arial" w:eastAsia="Arial" w:hAnsi="Arial"/>
                <w:b w:val="false"/>
                <w:bCs w:val="false"/>
                <w:sz w:val="18"/>
                <w:szCs w:val="18"/>
                <w:rtl/>
              </w:rPr>
              <w:t xml:space="preserve"> إلا على الجداول المعلَّمة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(41 جدولًا: وسطاء وجلسات ورموز مؤقتة…)؛ الباقي بالحالة (أرشفة/إلغاء/استبدال)</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المبالغ</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‎DECIMAL(19,4)‎</w:t>
            </w:r>
            <w:r>
              <w:rPr>
                <w:rFonts w:ascii="Arial" w:cs="Arial" w:eastAsia="Arial" w:hAnsi="Arial"/>
                <w:b w:val="false"/>
                <w:bCs w:val="false"/>
                <w:sz w:val="18"/>
                <w:szCs w:val="18"/>
                <w:rtl/>
              </w:rPr>
              <w:t xml:space="preserve"> + عمود </w:t>
            </w:r>
            <w:r>
              <w:rPr>
                <w:rFonts w:ascii="Courier New" w:cs="Courier New" w:eastAsia="Courier New" w:hAnsi="Courier New"/>
                <w:b w:val="false"/>
                <w:bCs w:val="false"/>
                <w:color w:val="1F2937"/>
                <w:sz w:val="16"/>
                <w:szCs w:val="16"/>
                <w:shd w:fill="F1F3F5" w:color="auto" w:val="clear"/>
                <w:rtl/>
              </w:rPr>
              <w:t xml:space="preserve">‎CurrencyId‎</w:t>
            </w:r>
            <w:r>
              <w:rPr>
                <w:rFonts w:ascii="Arial" w:cs="Arial" w:eastAsia="Arial" w:hAnsi="Arial"/>
                <w:b w:val="false"/>
                <w:bCs w:val="false"/>
                <w:sz w:val="18"/>
                <w:szCs w:val="18"/>
                <w:rtl/>
              </w:rPr>
              <w:t xml:space="preserve"> مجاور؛ لا مبلغ بلا عملة. أسعار الصرف </w:t>
            </w:r>
            <w:r>
              <w:rPr>
                <w:rFonts w:ascii="Courier New" w:cs="Courier New" w:eastAsia="Courier New" w:hAnsi="Courier New"/>
                <w:b w:val="false"/>
                <w:bCs w:val="false"/>
                <w:color w:val="1F2937"/>
                <w:sz w:val="16"/>
                <w:szCs w:val="16"/>
                <w:shd w:fill="F1F3F5" w:color="auto" w:val="clear"/>
                <w:rtl/>
              </w:rPr>
              <w:t xml:space="preserve">‎DECIMAL(19,8)‎</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النسب</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‎DECIMAL(9,6)‎</w:t>
            </w:r>
            <w:r>
              <w:rPr>
                <w:rFonts w:ascii="Arial" w:cs="Arial" w:eastAsia="Arial" w:hAnsi="Arial"/>
                <w:b w:val="false"/>
                <w:bCs w:val="false"/>
                <w:sz w:val="18"/>
                <w:szCs w:val="18"/>
                <w:rtl/>
              </w:rPr>
              <w:t xml:space="preserve"> بنقاط مئوية (1.5 = 1.5%)</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القوائم المغلقة</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‎VARCHAR‎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‎CHECK ... IN (...)‎</w:t>
            </w:r>
            <w:r>
              <w:rPr>
                <w:rFonts w:ascii="Arial" w:cs="Arial" w:eastAsia="Arial" w:hAnsi="Arial"/>
                <w:b w:val="false"/>
                <w:bCs w:val="false"/>
                <w:sz w:val="18"/>
                <w:szCs w:val="18"/>
                <w:rtl/>
              </w:rPr>
              <w:t xml:space="preserve"> (لا جداول بحث لقيم منطق ثابت)؛ القوائم القابلة للتخصيص لكل مشترك في </w:t>
            </w:r>
            <w:r>
              <w:rPr>
                <w:rFonts w:ascii="Courier New" w:cs="Courier New" w:eastAsia="Courier New" w:hAnsi="Courier New"/>
                <w:b w:val="false"/>
                <w:bCs w:val="false"/>
                <w:color w:val="1F2937"/>
                <w:sz w:val="16"/>
                <w:szCs w:val="16"/>
                <w:shd w:fill="F1F3F5" w:color="auto" w:val="clear"/>
                <w:rtl/>
              </w:rPr>
              <w:t xml:space="preserve">‎cat.LookupList/LookupItem‎</w:t>
            </w:r>
            <w:r>
              <w:rPr>
                <w:rFonts w:ascii="Arial" w:cs="Arial" w:eastAsia="Arial" w:hAnsi="Arial"/>
                <w:b w:val="false"/>
                <w:bCs w:val="false"/>
                <w:sz w:val="18"/>
                <w:szCs w:val="18"/>
                <w:rtl/>
              </w:rPr>
              <w:t xml:space="preserve"> أو كتالوجات مسمّاة</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القوائم المتعددة القيم</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وسيط؛ </w:t>
            </w:r>
            <w:r>
              <w:rPr>
                <w:rFonts w:ascii="Courier New" w:cs="Courier New" w:eastAsia="Courier New" w:hAnsi="Courier New"/>
                <w:b w:val="false"/>
                <w:bCs w:val="false"/>
                <w:color w:val="1F2937"/>
                <w:sz w:val="16"/>
                <w:szCs w:val="16"/>
                <w:shd w:fill="F1F3F5" w:color="auto" w:val="clear"/>
                <w:rtl/>
              </w:rPr>
              <w:t xml:space="preserve">‎set{}‎</w:t>
            </w:r>
            <w:r>
              <w:rPr>
                <w:rFonts w:ascii="Arial" w:cs="Arial" w:eastAsia="Arial" w:hAnsi="Arial"/>
                <w:b w:val="false"/>
                <w:bCs w:val="false"/>
                <w:sz w:val="18"/>
                <w:szCs w:val="18"/>
                <w:rtl/>
              </w:rPr>
              <w:t xml:space="preserve"> (نص مفصول بفواصل) لقوائم صغيرة جدًا ثابتة فقط</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التواريخ</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ميلادي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الهجري نص </w:t>
            </w:r>
            <w:r>
              <w:rPr>
                <w:rFonts w:ascii="Courier New" w:cs="Courier New" w:eastAsia="Courier New" w:hAnsi="Courier New"/>
                <w:b w:val="false"/>
                <w:bCs w:val="false"/>
                <w:color w:val="1F2937"/>
                <w:sz w:val="16"/>
                <w:szCs w:val="16"/>
                <w:shd w:fill="F1F3F5" w:color="auto" w:val="clear"/>
                <w:rtl/>
              </w:rPr>
              <w:t xml:space="preserve">‎NVARCHAR(20)‎</w:t>
            </w:r>
            <w:r>
              <w:rPr>
                <w:rFonts w:ascii="Arial" w:cs="Arial" w:eastAsia="Arial" w:hAnsi="Arial"/>
                <w:b w:val="false"/>
                <w:bCs w:val="false"/>
                <w:sz w:val="18"/>
                <w:szCs w:val="18"/>
                <w:rtl/>
              </w:rPr>
              <w:t xml:space="preserve"> حيث تفرضه المستندات</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الأسماء</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مخططات بحروف صغيرة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جداول </w:t>
            </w:r>
            <w:r>
              <w:rPr>
                <w:rFonts w:ascii="Courier New" w:cs="Courier New" w:eastAsia="Courier New" w:hAnsi="Courier New"/>
                <w:b w:val="false"/>
                <w:bCs w:val="false"/>
                <w:color w:val="1F2937"/>
                <w:sz w:val="16"/>
                <w:szCs w:val="16"/>
                <w:shd w:fill="F1F3F5" w:color="auto" w:val="clear"/>
                <w:rtl/>
              </w:rPr>
              <w:t xml:space="preserve">‎PascalCase‎</w:t>
            </w:r>
            <w:r>
              <w:rPr>
                <w:rFonts w:ascii="Arial" w:cs="Arial" w:eastAsia="Arial" w:hAnsi="Arial"/>
                <w:b w:val="false"/>
                <w:bCs w:val="false"/>
                <w:sz w:val="18"/>
                <w:szCs w:val="18"/>
                <w:rtl/>
              </w:rPr>
              <w:t xml:space="preserve"> مفرد، قيود </w:t>
            </w:r>
            <w:r>
              <w:rPr>
                <w:rFonts w:ascii="Courier New" w:cs="Courier New" w:eastAsia="Courier New" w:hAnsi="Courier New"/>
                <w:b w:val="false"/>
                <w:bCs w:val="false"/>
                <w:color w:val="1F2937"/>
                <w:sz w:val="16"/>
                <w:szCs w:val="16"/>
                <w:shd w:fill="F1F3F5" w:color="auto" w:val="clear"/>
                <w:rtl/>
              </w:rPr>
              <w:t xml:space="preserve">‎PK_/UQ_/IX_/FK_/CK_/DF_&lt;Table&gt;_…‎</w:t>
            </w:r>
            <w:r>
              <w:rPr>
                <w:rFonts w:ascii="Arial" w:cs="Arial" w:eastAsia="Arial" w:hAnsi="Arial"/>
                <w:b w:val="false"/>
                <w:bCs w:val="false"/>
                <w:sz w:val="18"/>
                <w:szCs w:val="18"/>
                <w:rtl/>
              </w:rPr>
              <w:t xml:space="preserve"> ≤ 128 حرفًا (ومن 60 حرفًا يُقصَّر بلاحقة تجزئة في PostgreSQL)</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الكتالوجات</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w:t>
            </w:r>
            <w:r>
              <w:rPr>
                <w:rFonts w:ascii="Courier New" w:cs="Courier New" w:eastAsia="Courier New" w:hAnsi="Courier New"/>
                <w:b w:val="false"/>
                <w:bCs w:val="false"/>
                <w:color w:val="1F2937"/>
                <w:sz w:val="16"/>
                <w:szCs w:val="16"/>
                <w:shd w:fill="F1F3F5" w:color="auto" w:val="clear"/>
                <w:rtl/>
              </w:rPr>
              <w:t xml:space="preserve">‎catalog‎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‎Code, NameAr, NameEn, Description, IsActive, IsSystem, IsLocked, SortOrder, SeedKey, ExternalCode‎</w:t>
            </w:r>
            <w:r>
              <w:rPr>
                <w:rFonts w:ascii="Arial" w:cs="Arial" w:eastAsia="Arial" w:hAnsi="Arial"/>
                <w:b w:val="false"/>
                <w:bCs w:val="false"/>
                <w:sz w:val="18"/>
                <w:szCs w:val="18"/>
                <w:rtl/>
              </w:rPr>
              <w:t xml:space="preserve"> + فرادة </w:t>
            </w:r>
            <w:r>
              <w:rPr>
                <w:rFonts w:ascii="Courier New" w:cs="Courier New" w:eastAsia="Courier New" w:hAnsi="Courier New"/>
                <w:b w:val="false"/>
                <w:bCs w:val="false"/>
                <w:color w:val="1F2937"/>
                <w:sz w:val="16"/>
                <w:szCs w:val="16"/>
                <w:shd w:fill="F1F3F5" w:color="auto" w:val="clear"/>
                <w:rtl/>
              </w:rPr>
              <w:t xml:space="preserve">‎(Tenant,Code)‎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‎(Tenant,SeedKey)‎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‎SeedKey‎</w:t>
            </w:r>
            <w:r>
              <w:rPr>
                <w:rFonts w:ascii="Arial" w:cs="Arial" w:eastAsia="Arial" w:hAnsi="Arial"/>
                <w:b w:val="false"/>
                <w:bCs w:val="false"/>
                <w:sz w:val="18"/>
                <w:szCs w:val="18"/>
                <w:rtl/>
              </w:rPr>
              <w:t xml:space="preserve"> يربط صف البذرة عبر الإصدارات</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حقول الربط الخارجي</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‎ExternalCode‎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‎ExternalRef‎</w:t>
            </w:r>
            <w:r>
              <w:rPr>
                <w:rFonts w:ascii="Arial" w:cs="Arial" w:eastAsia="Arial" w:hAnsi="Arial"/>
                <w:b w:val="false"/>
                <w:bCs w:val="false"/>
                <w:sz w:val="18"/>
                <w:szCs w:val="18"/>
                <w:rtl/>
              </w:rPr>
              <w:t xml:space="preserve"> نصية عامة لربط ERP والبنوك لاحقًا دون تغيير بنيوي</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5. التاريخ والمراجعات ومصدر القيمة</w:t>
      </w:r>
      <w:bookmarkEnd w:id="13"/>
    </w:p>
    <w:p>
      <w:pPr>
        <w:pStyle w:val="Heading2"/>
        <w:bidi/>
      </w:pPr>
      <w:bookmarkStart w:name="_sec14" w:id="14"/>
      <w:r>
        <w:rPr>
          <w:rFonts w:ascii="Arial" w:cs="Arial" w:eastAsia="Arial" w:hAnsi="Arial"/>
          <w:b/>
          <w:bCs/>
          <w:color w:val="2B5C8A"/>
          <w:sz w:val="26"/>
          <w:szCs w:val="26"/>
          <w:rtl/>
        </w:rPr>
        <w:t xml:space="preserve">5.1 الصفوف المراجَعة </w:t>
      </w:r>
      <w:r>
        <w:rPr>
          <w:rFonts w:ascii="Courier New" w:cs="Courier New" w:eastAsia="Courier New" w:hAnsi="Courier New"/>
          <w:b/>
          <w:bCs/>
          <w:color w:val="1F2937"/>
          <w:sz w:val="22"/>
          <w:szCs w:val="22"/>
          <w:rtl/>
        </w:rPr>
        <w:t xml:space="preserve">‎rev‎</w:t>
      </w:r>
      <w:r>
        <w:rPr>
          <w:rFonts w:ascii="Arial" w:cs="Arial" w:eastAsia="Arial" w:hAnsi="Arial"/>
          <w:b/>
          <w:bCs/>
          <w:color w:val="2B5C8A"/>
          <w:sz w:val="26"/>
          <w:szCs w:val="26"/>
          <w:rtl/>
        </w:rPr>
        <w:t xml:space="preserve"> (13 جدولًا)</w:t>
      </w:r>
      <w:bookmarkEnd w:id="14"/>
    </w:p>
    <w:p>
      <w:pPr>
        <w:bidi/>
        <w:spacing w:after="110" w:before="0" w:line="312"/>
      </w:pPr>
      <w:r>
        <w:rPr>
          <w:rFonts w:ascii="Arial" w:cs="Arial" w:eastAsia="Arial" w:hAnsi="Arial"/>
          <w:b w:val="false"/>
          <w:bCs w:val="false"/>
          <w:sz w:val="21"/>
          <w:szCs w:val="21"/>
          <w:rtl/>
        </w:rPr>
        <w:t xml:space="preserve">الأعمدة: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(NULL = الجاري), </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التعديل </w:t>
      </w:r>
      <w:r>
        <w:rPr>
          <w:rFonts w:ascii="Arial" w:cs="Arial" w:eastAsia="Arial" w:hAnsi="Arial"/>
          <w:b/>
          <w:bCs/>
          <w:sz w:val="21"/>
          <w:szCs w:val="21"/>
          <w:rtl/>
        </w:rPr>
        <w:t xml:space="preserve">يُنشئ صفًا جديدًا</w:t>
      </w:r>
      <w:r>
        <w:rPr>
          <w:rFonts w:ascii="Arial" w:cs="Arial" w:eastAsia="Arial" w:hAnsi="Arial"/>
          <w:b w:val="false"/>
          <w:bCs w:val="false"/>
          <w:sz w:val="21"/>
          <w:szCs w:val="21"/>
          <w:rtl/>
        </w:rPr>
        <w:t xml:space="preserve"> ويغلق السابق. الفرادة تُصفّى على الجاري (</w:t>
      </w:r>
      <w:r>
        <w:rPr>
          <w:rFonts w:ascii="Courier New" w:cs="Courier New" w:eastAsia="Courier New" w:hAnsi="Courier New"/>
          <w:b w:val="false"/>
          <w:bCs w:val="false"/>
          <w:color w:val="1F2937"/>
          <w:sz w:val="18"/>
          <w:szCs w:val="18"/>
          <w:shd w:fill="F1F3F5" w:color="auto" w:val="clear"/>
          <w:rtl/>
        </w:rPr>
        <w:t xml:space="preserve">‎WHERE ToRevision IS NULL‎</w:t>
      </w:r>
      <w:r>
        <w:rPr>
          <w:rFonts w:ascii="Arial" w:cs="Arial" w:eastAsia="Arial" w:hAnsi="Arial"/>
          <w:b w:val="false"/>
          <w:bCs w:val="false"/>
          <w:sz w:val="21"/>
          <w:szCs w:val="21"/>
          <w:rtl/>
        </w:rPr>
        <w:t xml:space="preserve">). التسهيل يملك رأسًا واحدًا + </w:t>
      </w:r>
      <w:r>
        <w:rPr>
          <w:rFonts w:ascii="Courier New" w:cs="Courier New" w:eastAsia="Courier New" w:hAnsi="Courier New"/>
          <w:b w:val="false"/>
          <w:bCs w:val="false"/>
          <w:color w:val="1F2937"/>
          <w:sz w:val="18"/>
          <w:szCs w:val="18"/>
          <w:shd w:fill="F1F3F5" w:color="auto" w:val="clear"/>
          <w:rtl/>
        </w:rPr>
        <w:t xml:space="preserve">‎fac.FacilityRevision‎</w:t>
      </w:r>
      <w:r>
        <w:rPr>
          <w:rFonts w:ascii="Arial" w:cs="Arial" w:eastAsia="Arial" w:hAnsi="Arial"/>
          <w:b w:val="false"/>
          <w:bCs w:val="false"/>
          <w:sz w:val="21"/>
          <w:szCs w:val="21"/>
          <w:rtl/>
        </w:rPr>
        <w:t xml:space="preserve"> (مسودة/تقديم/رفض/اعتماد؛ مراجعة مفتوحة واحدة لكل تسهيل عبر فهرس فريد مصفّى).</w:t>
      </w:r>
    </w:p>
    <w:p>
      <w:pPr>
        <w:pStyle w:val="ListParagraph"/>
        <w:numPr>
          <w:ilvl w:val="0"/>
          <w:numId w:val="3"/>
        </w:numPr>
        <w:bidi/>
        <w:spacing w:after="70" w:before="0" w:line="300"/>
      </w:pPr>
      <w:r>
        <w:rPr>
          <w:rFonts w:ascii="Arial" w:cs="Arial" w:eastAsia="Arial" w:hAnsi="Arial"/>
          <w:b/>
          <w:bCs/>
          <w:sz w:val="21"/>
          <w:szCs w:val="21"/>
          <w:rtl/>
        </w:rPr>
        <w:t xml:space="preserve">المعتمد نهائي في القاعدة (044، ADR 0015):</w:t>
      </w:r>
      <w:r>
        <w:rPr>
          <w:rFonts w:ascii="Arial" w:cs="Arial" w:eastAsia="Arial" w:hAnsi="Arial"/>
          <w:b w:val="false"/>
          <w:bCs w:val="false"/>
          <w:sz w:val="21"/>
          <w:szCs w:val="21"/>
          <w:rtl/>
        </w:rPr>
        <w:t xml:space="preserve"> لكل جدول من الـ13 قادح مبني من أعمدته: صف </w:t>
      </w:r>
      <w:r>
        <w:rPr>
          <w:rFonts w:ascii="Courier New" w:cs="Courier New" w:eastAsia="Courier New" w:hAnsi="Courier New"/>
          <w:b w:val="false"/>
          <w:bCs w:val="false"/>
          <w:color w:val="1F2937"/>
          <w:sz w:val="18"/>
          <w:szCs w:val="18"/>
          <w:shd w:fill="F1F3F5" w:color="auto" w:val="clear"/>
          <w:rtl/>
        </w:rPr>
        <w:t xml:space="preserve">‎FromRevision &lt;= Facility.ApprovedRevisionNo‎</w:t>
      </w:r>
      <w:r>
        <w:rPr>
          <w:rFonts w:ascii="Arial" w:cs="Arial" w:eastAsia="Arial" w:hAnsi="Arial"/>
          <w:b w:val="false"/>
          <w:bCs w:val="false"/>
          <w:sz w:val="21"/>
          <w:szCs w:val="21"/>
          <w:rtl/>
        </w:rPr>
        <w:t xml:space="preserve"> لا يُدرج ولا يُحذف ولا يتغير، إلا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بين NULL ومراجعة بعد المعتمدة (50049). صف </w:t>
      </w:r>
      <w:r>
        <w:rPr>
          <w:rFonts w:ascii="Courier New" w:cs="Courier New" w:eastAsia="Courier New" w:hAnsi="Courier New"/>
          <w:b w:val="false"/>
          <w:bCs w:val="false"/>
          <w:color w:val="1F2937"/>
          <w:sz w:val="18"/>
          <w:szCs w:val="18"/>
          <w:shd w:fill="F1F3F5" w:color="auto" w:val="clear"/>
          <w:rtl/>
        </w:rPr>
        <w:t xml:space="preserve">‎FacilityRevision‎</w:t>
      </w:r>
      <w:r>
        <w:rPr>
          <w:rFonts w:ascii="Arial" w:cs="Arial" w:eastAsia="Arial" w:hAnsi="Arial"/>
          <w:b w:val="false"/>
          <w:bCs w:val="false"/>
          <w:sz w:val="21"/>
          <w:szCs w:val="21"/>
          <w:rtl/>
        </w:rPr>
        <w:t xml:space="preserve"> المعتمد نهائي إلا أعمدة التدقيق، وروابط الالتزام أو التعهد المعتمد تتبعه، وصف التسهيل يُقرأ بقفل تحديث. أي تغيير على المعتمد مراجعة جديدة.</w:t>
      </w:r>
    </w:p>
    <w:p>
      <w:pPr>
        <w:bidi/>
        <w:spacing w:after="60" w:before="0"/>
      </w:pPr>
    </w:p>
    <w:p>
      <w:pPr>
        <w:pStyle w:val="Heading2"/>
        <w:bidi/>
      </w:pPr>
      <w:bookmarkStart w:name="_sec15" w:id="15"/>
      <w:r>
        <w:rPr>
          <w:rFonts w:ascii="Arial" w:cs="Arial" w:eastAsia="Arial" w:hAnsi="Arial"/>
          <w:b/>
          <w:bCs/>
          <w:color w:val="2B5C8A"/>
          <w:sz w:val="26"/>
          <w:szCs w:val="26"/>
          <w:rtl/>
        </w:rPr>
        <w:t xml:space="preserve">5.2 ختم المصدر </w:t>
      </w:r>
      <w:r>
        <w:rPr>
          <w:rFonts w:ascii="Courier New" w:cs="Courier New" w:eastAsia="Courier New" w:hAnsi="Courier New"/>
          <w:b/>
          <w:bCs/>
          <w:color w:val="1F2937"/>
          <w:sz w:val="22"/>
          <w:szCs w:val="22"/>
          <w:rtl/>
        </w:rPr>
        <w:t xml:space="preserve">‎src‎</w:t>
      </w:r>
      <w:r>
        <w:rPr>
          <w:rFonts w:ascii="Arial" w:cs="Arial" w:eastAsia="Arial" w:hAnsi="Arial"/>
          <w:b/>
          <w:bCs/>
          <w:color w:val="2B5C8A"/>
          <w:sz w:val="26"/>
          <w:szCs w:val="26"/>
          <w:rtl/>
        </w:rPr>
        <w:t xml:space="preserve"> (11 جدولًا)</w:t>
      </w:r>
      <w:bookmarkEnd w:id="15"/>
    </w:p>
    <w:p>
      <w:pPr>
        <w:bidi/>
        <w:spacing w:after="110" w:before="0" w:line="312"/>
      </w:pPr>
      <w:r>
        <w:rPr>
          <w:rFonts w:ascii="Arial" w:cs="Arial" w:eastAsia="Arial" w:hAnsi="Arial"/>
          <w:b w:val="false"/>
          <w:bCs w:val="false"/>
          <w:sz w:val="21"/>
          <w:szCs w:val="21"/>
          <w:rtl/>
        </w:rPr>
        <w:t xml:space="preserve">كل قيمة ائتمانية مقروءة من اتفاقية تحمل: </w:t>
      </w:r>
      <w:r>
        <w:rPr>
          <w:rFonts w:ascii="Courier New" w:cs="Courier New" w:eastAsia="Courier New" w:hAnsi="Courier New"/>
          <w:b w:val="false"/>
          <w:bCs w:val="false"/>
          <w:color w:val="1F2937"/>
          <w:sz w:val="18"/>
          <w:szCs w:val="18"/>
          <w:shd w:fill="F1F3F5" w:color="auto" w:val="clear"/>
          <w:rtl/>
        </w:rPr>
        <w:t xml:space="preserve">‎SourceDocumentId‎</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‎SourcePage‎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‎ReadFromScan‎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‎OriginalText‎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‎NoSourceReason‎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‎Confidence‎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‎ENTERED_NO_DOCUMENT‎</w:t>
      </w:r>
      <w:r>
        <w:rPr>
          <w:rFonts w:ascii="Arial" w:cs="Arial" w:eastAsia="Arial" w:hAnsi="Arial"/>
          <w:b w:val="false"/>
          <w:bCs w:val="false"/>
          <w:sz w:val="21"/>
          <w:szCs w:val="21"/>
          <w:rtl/>
        </w:rPr>
        <w:t xml:space="preserve"> / … / </w:t>
      </w:r>
      <w:r>
        <w:rPr>
          <w:rFonts w:ascii="Courier New" w:cs="Courier New" w:eastAsia="Courier New" w:hAnsi="Courier New"/>
          <w:b w:val="false"/>
          <w:bCs w:val="false"/>
          <w:color w:val="1F2937"/>
          <w:sz w:val="18"/>
          <w:szCs w:val="18"/>
          <w:shd w:fill="F1F3F5" w:color="auto" w:val="clear"/>
          <w:rtl/>
        </w:rPr>
        <w:t xml:space="preserve">‎CONFIRMED_AGAINST_ORIGINAL‎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‎VerifiedBy/On‎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‎ConflictId → fac.ValueConflict‎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إما مستند وصفحة، وإما </w:t>
      </w:r>
      <w:r>
        <w:rPr>
          <w:rFonts w:ascii="Courier New" w:cs="Courier New" w:eastAsia="Courier New" w:hAnsi="Courier New"/>
          <w:b w:val="false"/>
          <w:bCs w:val="false"/>
          <w:color w:val="1F2937"/>
          <w:sz w:val="18"/>
          <w:szCs w:val="18"/>
          <w:shd w:fill="F1F3F5" w:color="auto" w:val="clear"/>
          <w:rtl/>
        </w:rPr>
        <w:t xml:space="preserve">‎ENTERED_NO_DOCUMENT‎</w:t>
      </w:r>
      <w:r>
        <w:rPr>
          <w:rFonts w:ascii="Arial" w:cs="Arial" w:eastAsia="Arial" w:hAnsi="Arial"/>
          <w:b w:val="false"/>
          <w:bCs w:val="false"/>
          <w:sz w:val="21"/>
          <w:szCs w:val="21"/>
          <w:rtl/>
        </w:rPr>
        <w:t xml:space="preserve"> — فلا قيمة بلا أصل أو إقرار بغيابه.</w:t>
      </w:r>
    </w:p>
    <w:p>
      <w:pPr>
        <w:pStyle w:val="ListParagraph"/>
        <w:numPr>
          <w:ilvl w:val="0"/>
          <w:numId w:val="3"/>
        </w:numPr>
        <w:bidi/>
        <w:spacing w:after="70" w:before="0" w:line="300"/>
      </w:pPr>
      <w:r>
        <w:rPr>
          <w:rFonts w:ascii="Arial" w:cs="Arial" w:eastAsia="Arial" w:hAnsi="Arial"/>
          <w:b w:val="false"/>
          <w:bCs w:val="false"/>
          <w:sz w:val="21"/>
          <w:szCs w:val="21"/>
          <w:rtl/>
        </w:rPr>
        <w:t xml:space="preserve">وقيد يولّده المولِّد على كل جدول </w:t>
      </w:r>
      <w:r>
        <w:rPr>
          <w:rFonts w:ascii="Courier New" w:cs="Courier New" w:eastAsia="Courier New" w:hAnsi="Courier New"/>
          <w:b w:val="false"/>
          <w:bCs w:val="false"/>
          <w:color w:val="1F2937"/>
          <w:sz w:val="18"/>
          <w:szCs w:val="18"/>
          <w:shd w:fill="F1F3F5" w:color="auto" w:val="clear"/>
          <w:rtl/>
        </w:rPr>
        <w:t xml:space="preserve">‎src‎</w:t>
      </w:r>
      <w:r>
        <w:rPr>
          <w:rFonts w:ascii="Arial" w:cs="Arial" w:eastAsia="Arial" w:hAnsi="Arial"/>
          <w:b w:val="false"/>
          <w:bCs w:val="false"/>
          <w:sz w:val="21"/>
          <w:szCs w:val="21"/>
          <w:rtl/>
        </w:rPr>
        <w:t xml:space="preserve">: قيمة بلا </w:t>
      </w:r>
      <w:r>
        <w:rPr>
          <w:rFonts w:ascii="Courier New" w:cs="Courier New" w:eastAsia="Courier New" w:hAnsi="Courier New"/>
          <w:b w:val="false"/>
          <w:bCs w:val="false"/>
          <w:color w:val="1F2937"/>
          <w:sz w:val="18"/>
          <w:szCs w:val="18"/>
          <w:shd w:fill="F1F3F5" w:color="auto" w:val="clear"/>
          <w:rtl/>
        </w:rPr>
        <w:t xml:space="preserve">‎SourceDocumentId‎</w:t>
      </w:r>
      <w:r>
        <w:rPr>
          <w:rFonts w:ascii="Arial" w:cs="Arial" w:eastAsia="Arial" w:hAnsi="Arial"/>
          <w:b w:val="false"/>
          <w:bCs w:val="false"/>
          <w:sz w:val="21"/>
          <w:szCs w:val="21"/>
          <w:rtl/>
        </w:rPr>
        <w:t xml:space="preserve"> تحمل </w:t>
      </w:r>
      <w:r>
        <w:rPr>
          <w:rFonts w:ascii="Courier New" w:cs="Courier New" w:eastAsia="Courier New" w:hAnsi="Courier New"/>
          <w:b w:val="false"/>
          <w:bCs w:val="false"/>
          <w:color w:val="1F2937"/>
          <w:sz w:val="18"/>
          <w:szCs w:val="18"/>
          <w:shd w:fill="F1F3F5" w:color="auto" w:val="clear"/>
          <w:rtl/>
        </w:rPr>
        <w:t xml:space="preserve">‎NoSourceReason‎</w:t>
      </w:r>
      <w:r>
        <w:rPr>
          <w:rFonts w:ascii="Arial" w:cs="Arial" w:eastAsia="Arial" w:hAnsi="Arial"/>
          <w:b w:val="false"/>
          <w:bCs w:val="false"/>
          <w:sz w:val="21"/>
          <w:szCs w:val="21"/>
          <w:rtl/>
        </w:rPr>
        <w:t xml:space="preserve"> غير فارغ (ADR 0015).</w:t>
      </w:r>
    </w:p>
    <w:p>
      <w:pPr>
        <w:pStyle w:val="ListParagraph"/>
        <w:numPr>
          <w:ilvl w:val="0"/>
          <w:numId w:val="3"/>
        </w:numPr>
        <w:bidi/>
        <w:spacing w:after="70" w:before="0" w:line="300"/>
      </w:pPr>
      <w:r>
        <w:rPr>
          <w:rFonts w:ascii="Arial" w:cs="Arial" w:eastAsia="Arial" w:hAnsi="Arial"/>
          <w:b w:val="false"/>
          <w:bCs w:val="false"/>
          <w:sz w:val="21"/>
          <w:szCs w:val="21"/>
          <w:rtl/>
        </w:rPr>
        <w:t xml:space="preserve">«مؤكَّد مقابل الأصل» يستلزم مدققًا وتاريخًا.</w:t>
      </w:r>
    </w:p>
    <w:p>
      <w:pPr>
        <w:pStyle w:val="ListParagraph"/>
        <w:numPr>
          <w:ilvl w:val="0"/>
          <w:numId w:val="3"/>
        </w:numPr>
        <w:bidi/>
        <w:spacing w:after="70" w:before="0" w:line="300"/>
      </w:pPr>
      <w:r>
        <w:rPr>
          <w:rFonts w:ascii="Arial" w:cs="Arial" w:eastAsia="Arial" w:hAnsi="Arial"/>
          <w:b w:val="false"/>
          <w:bCs w:val="false"/>
          <w:sz w:val="21"/>
          <w:szCs w:val="21"/>
          <w:rtl/>
        </w:rPr>
        <w:t xml:space="preserve">التعارض بين مستندين يُسجَّل في </w:t>
      </w:r>
      <w:r>
        <w:rPr>
          <w:rFonts w:ascii="Courier New" w:cs="Courier New" w:eastAsia="Courier New" w:hAnsi="Courier New"/>
          <w:b w:val="false"/>
          <w:bCs w:val="false"/>
          <w:color w:val="1F2937"/>
          <w:sz w:val="18"/>
          <w:szCs w:val="18"/>
          <w:shd w:fill="F1F3F5" w:color="auto" w:val="clear"/>
          <w:rtl/>
        </w:rPr>
        <w:t xml:space="preserve">‎fac.ValueConflict‎</w:t>
      </w:r>
      <w:r>
        <w:rPr>
          <w:rFonts w:ascii="Arial" w:cs="Arial" w:eastAsia="Arial" w:hAnsi="Arial"/>
          <w:b w:val="false"/>
          <w:bCs w:val="false"/>
          <w:sz w:val="21"/>
          <w:szCs w:val="21"/>
          <w:rtl/>
        </w:rPr>
        <w:t xml:space="preserve"> ولا يُحلّ بالتخمين.</w:t>
      </w:r>
    </w:p>
    <w:p>
      <w:pPr>
        <w:bidi/>
        <w:spacing w:after="60" w:before="0"/>
      </w:pPr>
    </w:p>
    <w:p>
      <w:pPr>
        <w:pStyle w:val="Heading2"/>
        <w:bidi/>
      </w:pPr>
      <w:bookmarkStart w:name="_sec16" w:id="16"/>
      <w:r>
        <w:rPr>
          <w:rFonts w:ascii="Arial" w:cs="Arial" w:eastAsia="Arial" w:hAnsi="Arial"/>
          <w:b/>
          <w:bCs/>
          <w:color w:val="2B5C8A"/>
          <w:sz w:val="26"/>
          <w:szCs w:val="26"/>
          <w:rtl/>
        </w:rPr>
        <w:t xml:space="preserve">5.3 التدقيق وحدوده</w:t>
      </w:r>
      <w:bookmarkEnd w:id="16"/>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من/متى/ماذا (</w:t>
      </w:r>
      <w:r>
        <w:rPr>
          <w:rFonts w:ascii="Courier New" w:cs="Courier New" w:eastAsia="Courier New" w:hAnsi="Courier New"/>
          <w:b w:val="false"/>
          <w:bCs w:val="false"/>
          <w:color w:val="1F2937"/>
          <w:sz w:val="18"/>
          <w:szCs w:val="18"/>
          <w:shd w:fill="F1F3F5" w:color="auto" w:val="clear"/>
          <w:rtl/>
        </w:rPr>
        <w:t xml:space="preserve">‎BeforeJson/AfterJson‎</w:t>
      </w:r>
      <w:r>
        <w:rPr>
          <w:rFonts w:ascii="Arial" w:cs="Arial" w:eastAsia="Arial" w:hAnsi="Arial"/>
          <w:b w:val="false"/>
          <w:bCs w:val="false"/>
          <w:sz w:val="21"/>
          <w:szCs w:val="21"/>
          <w:rtl/>
        </w:rPr>
        <w:t xml:space="preserve"> مع إخفاء الحقول المقيَّدة)/من أي عنوان وارتباط (</w:t>
      </w:r>
      <w:r>
        <w:rPr>
          <w:rFonts w:ascii="Courier New" w:cs="Courier New" w:eastAsia="Courier New" w:hAnsi="Courier New"/>
          <w:b w:val="false"/>
          <w:bCs w:val="false"/>
          <w:color w:val="1F2937"/>
          <w:sz w:val="18"/>
          <w:szCs w:val="18"/>
          <w:shd w:fill="F1F3F5" w:color="auto" w:val="clear"/>
          <w:rtl/>
        </w:rPr>
        <w:t xml:space="preserve">‎IpAddress‎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إدراج فقط، بتصنيف (</w:t>
      </w:r>
      <w:r>
        <w:rPr>
          <w:rFonts w:ascii="Courier New" w:cs="Courier New" w:eastAsia="Courier New" w:hAnsi="Courier New"/>
          <w:b w:val="false"/>
          <w:bCs w:val="false"/>
          <w:color w:val="1F2937"/>
          <w:sz w:val="18"/>
          <w:szCs w:val="18"/>
          <w:shd w:fill="F1F3F5" w:color="auto" w:val="clear"/>
          <w:rtl/>
        </w:rPr>
        <w:t xml:space="preserve">‎Category‎</w:t>
      </w:r>
      <w:r>
        <w:rPr>
          <w:rFonts w:ascii="Arial" w:cs="Arial" w:eastAsia="Arial" w:hAnsi="Arial"/>
          <w:b w:val="false"/>
          <w:bCs w:val="false"/>
          <w:sz w:val="21"/>
          <w:szCs w:val="21"/>
          <w:rtl/>
        </w:rPr>
        <w:t xml:space="preserve">) وشدة (</w:t>
      </w:r>
      <w:r>
        <w:rPr>
          <w:rFonts w:ascii="Courier New" w:cs="Courier New" w:eastAsia="Courier New" w:hAnsi="Courier New"/>
          <w:b w:val="false"/>
          <w:bCs w:val="false"/>
          <w:color w:val="1F2937"/>
          <w:sz w:val="18"/>
          <w:szCs w:val="18"/>
          <w:shd w:fill="F1F3F5" w:color="auto" w:val="clear"/>
          <w:rtl/>
        </w:rPr>
        <w:t xml:space="preserve">‎Severity‎</w:t>
      </w:r>
      <w:r>
        <w:rPr>
          <w:rFonts w:ascii="Arial" w:cs="Arial" w:eastAsia="Arial" w:hAnsi="Arial"/>
          <w:b w:val="false"/>
          <w:bCs w:val="false"/>
          <w:sz w:val="21"/>
          <w:szCs w:val="21"/>
          <w:rtl/>
        </w:rPr>
        <w:t xml:space="preserve">) ونتيجة (</w:t>
      </w:r>
      <w:r>
        <w:rPr>
          <w:rFonts w:ascii="Courier New" w:cs="Courier New" w:eastAsia="Courier New" w:hAnsi="Courier New"/>
          <w:b w:val="false"/>
          <w:bCs w:val="false"/>
          <w:color w:val="1F2937"/>
          <w:sz w:val="18"/>
          <w:szCs w:val="18"/>
          <w:shd w:fill="F1F3F5" w:color="auto" w:val="clear"/>
          <w:rtl/>
        </w:rPr>
        <w:t xml:space="preserve">‎Result‎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من يكتب التدقيق (ADR 0007):</w:t>
      </w:r>
      <w:r>
        <w:rPr>
          <w:rFonts w:ascii="Arial" w:cs="Arial" w:eastAsia="Arial" w:hAnsi="Arial"/>
          <w:b w:val="false"/>
          <w:bCs w:val="false"/>
          <w:sz w:val="21"/>
          <w:szCs w:val="21"/>
          <w:rtl/>
        </w:rPr>
        <w:t xml:space="preserve"> إجراءات القاعدة تكتب صفوف أحداثها في معاملة التغيير نفسها عبر الإجراء الداخلي </w:t>
      </w:r>
      <w:r>
        <w:rPr>
          <w:rFonts w:ascii="Courier New" w:cs="Courier New" w:eastAsia="Courier New" w:hAnsi="Courier New"/>
          <w:b w:val="false"/>
          <w:bCs w:val="false"/>
          <w:color w:val="1F2937"/>
          <w:sz w:val="18"/>
          <w:szCs w:val="18"/>
          <w:shd w:fill="F1F3F5" w:color="auto" w:val="clear"/>
          <w:rtl/>
        </w:rPr>
        <w:t xml:space="preserve">‎aud.usp_WriteEvent‎</w:t>
      </w:r>
      <w:r>
        <w:rPr>
          <w:rFonts w:ascii="Arial" w:cs="Arial" w:eastAsia="Arial" w:hAnsi="Arial"/>
          <w:b w:val="false"/>
          <w:bCs w:val="false"/>
          <w:sz w:val="21"/>
          <w:szCs w:val="21"/>
          <w:rtl/>
        </w:rPr>
        <w:t xml:space="preserve"> (029): كل محاولة دخول بقادح على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وتغييرات الحسابات والجلسات (035)، ودخول المشغّلين وحساباتهم وربط الدعم (036)، وربط المهام (037)، والتهيئة وحالة المشترك (038). صفوف المشترك يراها عارض تدقيقه، وصفوف المنصة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للمشغّلين وحدهم، ولا صف يحمل بريدًا أو تجزئة أو رمزًا. ويكتب التطبيق ما يفعله هو: بيانات الخزينة والكشف والتصدير وعرض التدقيق.</w:t>
      </w:r>
    </w:p>
    <w:p>
      <w:pPr>
        <w:pStyle w:val="ListParagraph"/>
        <w:numPr>
          <w:ilvl w:val="0"/>
          <w:numId w:val="3"/>
        </w:numPr>
        <w:bidi/>
        <w:spacing w:after="70" w:before="0" w:line="300"/>
      </w:pPr>
      <w:r>
        <w:rPr>
          <w:rFonts w:ascii="Arial" w:cs="Arial" w:eastAsia="Arial" w:hAnsi="Arial"/>
          <w:b/>
          <w:bCs/>
          <w:sz w:val="21"/>
          <w:szCs w:val="21"/>
          <w:rtl/>
        </w:rPr>
        <w:t xml:space="preserve">سلسلة البصمات</w:t>
      </w:r>
      <w:r>
        <w:rPr>
          <w:rFonts w:ascii="Arial" w:cs="Arial" w:eastAsia="Arial" w:hAnsi="Arial"/>
          <w:b w:val="false"/>
          <w:bCs w:val="false"/>
          <w:sz w:val="21"/>
          <w:szCs w:val="21"/>
          <w:rtl/>
        </w:rPr>
        <w:t xml:space="preserve"> اختيارية لكل مشترك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‎PrevHash‎</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 SHA-256 للسابق مع تمثيل قانوني للصف) (FR-PLT-025). </w:t>
      </w:r>
      <w:r>
        <w:rPr>
          <w:rFonts w:ascii="Arial" w:cs="Arial" w:eastAsia="Arial" w:hAnsi="Arial"/>
          <w:b/>
          <w:bCs/>
          <w:sz w:val="21"/>
          <w:szCs w:val="21"/>
          <w:rtl/>
        </w:rPr>
        <w:t xml:space="preserve">حدّها:</w:t>
      </w:r>
      <w:r>
        <w:rPr>
          <w:rFonts w:ascii="Arial" w:cs="Arial" w:eastAsia="Arial" w:hAnsi="Arial"/>
          <w:b w:val="false"/>
          <w:bCs w:val="false"/>
          <w:sz w:val="21"/>
          <w:szCs w:val="21"/>
          <w:rtl/>
        </w:rPr>
        <w:t xml:space="preserve"> السلسلة وحدها </w:t>
      </w:r>
      <w:r>
        <w:rPr>
          <w:rFonts w:ascii="Arial" w:cs="Arial" w:eastAsia="Arial" w:hAnsi="Arial"/>
          <w:b/>
          <w:bCs/>
          <w:sz w:val="21"/>
          <w:szCs w:val="21"/>
          <w:rtl/>
        </w:rPr>
        <w:t xml:space="preserve">لا تكشف العبث</w:t>
      </w:r>
      <w:r>
        <w:rPr>
          <w:rFonts w:ascii="Arial" w:cs="Arial" w:eastAsia="Arial" w:hAnsi="Arial"/>
          <w:b w:val="false"/>
          <w:bCs w:val="false"/>
          <w:sz w:val="21"/>
          <w:szCs w:val="21"/>
          <w:rtl/>
        </w:rPr>
        <w:t xml:space="preserve">؛ من يملك تعديل السجل يستطيع إعادة حساب البصمات كلها. لذلك يلزم </w:t>
      </w:r>
      <w:r>
        <w:rPr>
          <w:rFonts w:ascii="Arial" w:cs="Arial" w:eastAsia="Arial" w:hAnsi="Arial"/>
          <w:b/>
          <w:bCs/>
          <w:sz w:val="21"/>
          <w:szCs w:val="21"/>
          <w:rtl/>
        </w:rPr>
        <w:t xml:space="preserve">تثبيت جذر السلسلة خارج القاعدة</w:t>
      </w:r>
      <w:r>
        <w:rPr>
          <w:rFonts w:ascii="Arial" w:cs="Arial" w:eastAsia="Arial" w:hAnsi="Arial"/>
          <w:b w:val="false"/>
          <w:bCs w:val="false"/>
          <w:sz w:val="21"/>
          <w:szCs w:val="21"/>
          <w:rtl/>
        </w:rPr>
        <w:t xml:space="preserve"> دوريًا (مرساة في تخزين غير قابل للتعديل أو تجزئة منشورة)، ومراقبة انقطاع التسلسل. موقع المرساة قرار مفتوح (O-13).</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‎aud.SensitiveAccessLog‎</w:t>
      </w:r>
      <w:r>
        <w:rPr>
          <w:rFonts w:ascii="Arial" w:cs="Arial" w:eastAsia="Arial" w:hAnsi="Arial"/>
          <w:b w:val="false"/>
          <w:bCs w:val="false"/>
          <w:sz w:val="21"/>
          <w:szCs w:val="21"/>
          <w:rtl/>
        </w:rPr>
        <w:t xml:space="preserve">: كل كشف أو تصدير أو عرض صورة هوية، مسموحًا أو مرفوضًا، مع حدثه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للمشترك نفسه (مرجع إلزامي، DR-12). السبب اختياري يفعّله المشترك (Q-PTY-05).</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‎wfl.RequestAction‎</w:t>
      </w:r>
      <w:r>
        <w:rPr>
          <w:rFonts w:ascii="Arial" w:cs="Arial" w:eastAsia="Arial" w:hAnsi="Arial"/>
          <w:b w:val="false"/>
          <w:bCs w:val="false"/>
          <w:sz w:val="21"/>
          <w:szCs w:val="21"/>
          <w:rtl/>
        </w:rPr>
        <w:t xml:space="preserve">: سجل إجراءات الطلب (الخط الزمني للمستخدم) — </w:t>
      </w:r>
      <w:r>
        <w:rPr>
          <w:rFonts w:ascii="Arial" w:cs="Arial" w:eastAsia="Arial" w:hAnsi="Arial"/>
          <w:b/>
          <w:bCs/>
          <w:sz w:val="21"/>
          <w:szCs w:val="21"/>
          <w:rtl/>
        </w:rPr>
        <w:t xml:space="preserve">غير</w:t>
      </w:r>
      <w:r>
        <w:rPr>
          <w:rFonts w:ascii="Arial" w:cs="Arial" w:eastAsia="Arial" w:hAnsi="Arial"/>
          <w:b w:val="false"/>
          <w:bCs w:val="false"/>
          <w:sz w:val="21"/>
          <w:szCs w:val="21"/>
          <w:rtl/>
        </w:rPr>
        <w:t xml:space="preserve"> سجل التدقيق الأمني.</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دورة حياة المفاتيح.</w:t>
      </w:r>
    </w:p>
    <w:p>
      <w:pPr>
        <w:bidi/>
        <w:spacing w:after="60" w:before="0"/>
      </w:pPr>
    </w:p>
    <w:p>
      <w:pPr>
        <w:pStyle w:val="Heading1"/>
        <w:bidi/>
      </w:pPr>
      <w:bookmarkStart w:name="_sec17" w:id="17"/>
      <w:r>
        <w:rPr>
          <w:rFonts w:ascii="Arial" w:cs="Arial" w:eastAsia="Arial" w:hAnsi="Arial"/>
          <w:b/>
          <w:bCs/>
          <w:color w:val="1F3A5F"/>
          <w:sz w:val="32"/>
          <w:szCs w:val="32"/>
          <w:rtl/>
        </w:rPr>
        <w:t xml:space="preserve">6. حماية البيانات الحساسة</w:t>
      </w:r>
      <w:bookmarkEnd w:id="17"/>
    </w:p>
    <w:p>
      <w:pPr>
        <w:pStyle w:val="Heading2"/>
        <w:bidi/>
      </w:pPr>
      <w:bookmarkStart w:name="_sec18" w:id="18"/>
      <w:r>
        <w:rPr>
          <w:rFonts w:ascii="Arial" w:cs="Arial" w:eastAsia="Arial" w:hAnsi="Arial"/>
          <w:b/>
          <w:bCs/>
          <w:color w:val="2B5C8A"/>
          <w:sz w:val="26"/>
          <w:szCs w:val="26"/>
          <w:rtl/>
        </w:rPr>
        <w:t xml:space="preserve">6.1 ما يُخزَّن</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8"/>
        <w:gridCol w:w="2867"/>
        <w:gridCol w:w="1605"/>
        <w:gridCol w:w="2984"/>
      </w:tblGrid>
      <w:tr>
        <w:trPr>
          <w:cantSplit/>
          <w:tblHeader/>
        </w:trPr>
        <w:tc>
          <w:tcPr>
            <w:tcW w:type="dxa" w:w="2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 المشفّر</w:t>
            </w:r>
          </w:p>
        </w:tc>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البيانات (المرجع + الغرض)</w:t>
            </w:r>
          </w:p>
        </w:tc>
        <w:tc>
          <w:tcPr>
            <w:tcW w:type="dxa" w:w="2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الفهرسة HMAC (المرجع + الغرض)</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‎NumberHash‎</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r>
              <w:rPr>
                <w:rFonts w:ascii="Arial" w:cs="Arial" w:eastAsia="Arial" w:hAnsi="Arial"/>
                <w:b w:val="false"/>
                <w:bCs w:val="false"/>
                <w:sz w:val="18"/>
                <w:szCs w:val="18"/>
                <w:rtl/>
              </w:rPr>
              <w:t xml:space="preserve"> (للحقل المقيَّد)</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‎AccountNoHash‎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‎IbanHash‎</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‎BeneficiaryAccountIbanHash‎</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الهوية في مخزن خارجي (</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 (مفتاح المنصة في KMS وإصداره)</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مغلَّف بمفتاح رئيسي خارج القاعدة (</w:t>
            </w:r>
            <w:r>
              <w:rPr>
                <w:rFonts w:ascii="Courier New" w:cs="Courier New" w:eastAsia="Courier New" w:hAnsi="Courier New"/>
                <w:b w:val="false"/>
                <w:bCs w:val="false"/>
                <w:color w:val="1F2937"/>
                <w:sz w:val="16"/>
                <w:szCs w:val="16"/>
                <w:shd w:fill="F1F3F5" w:color="auto" w:val="clear"/>
                <w:rtl/>
              </w:rPr>
              <w:t xml:space="preserve">‎MasterKeyRef‎</w:t>
            </w:r>
            <w:r>
              <w:rPr>
                <w:rFonts w:ascii="Arial" w:cs="Arial" w:eastAsia="Arial" w:hAnsi="Arial"/>
                <w:b w:val="false"/>
                <w:bCs w:val="false"/>
                <w:sz w:val="18"/>
                <w:szCs w:val="18"/>
                <w:rtl/>
              </w:rPr>
              <w:t xml:space="preserve">)</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أرقام الهوية والإقامة والجواز </w:t>
      </w:r>
      <w:r>
        <w:rPr>
          <w:rFonts w:ascii="Arial" w:cs="Arial" w:eastAsia="Arial" w:hAnsi="Arial"/>
          <w:b/>
          <w:bCs/>
          <w:sz w:val="21"/>
          <w:szCs w:val="21"/>
          <w:rtl/>
        </w:rPr>
        <w:t xml:space="preserve">لا تُعرض ولا تُخزَّن صريحة</w:t>
      </w:r>
      <w:r>
        <w:rPr>
          <w:rFonts w:ascii="Arial" w:cs="Arial" w:eastAsia="Arial" w:hAnsi="Arial"/>
          <w:b w:val="false"/>
          <w:bCs w:val="false"/>
          <w:sz w:val="21"/>
          <w:szCs w:val="21"/>
          <w:rtl/>
        </w:rPr>
        <w:t xml:space="preserve">؛ القناع </w:t>
      </w:r>
      <w:r>
        <w:rPr>
          <w:rFonts w:ascii="Courier New" w:cs="Courier New" w:eastAsia="Courier New" w:hAnsi="Courier New"/>
          <w:b w:val="false"/>
          <w:bCs w:val="false"/>
          <w:color w:val="1F2937"/>
          <w:sz w:val="18"/>
          <w:szCs w:val="18"/>
          <w:shd w:fill="F1F3F5" w:color="auto" w:val="clear"/>
          <w:rtl/>
        </w:rPr>
        <w:t xml:space="preserve">‎NumberMask‎</w:t>
      </w:r>
      <w:r>
        <w:rPr>
          <w:rFonts w:ascii="Arial" w:cs="Arial" w:eastAsia="Arial" w:hAnsi="Arial"/>
          <w:b w:val="false"/>
          <w:bCs w:val="false"/>
          <w:sz w:val="21"/>
          <w:szCs w:val="21"/>
          <w:rtl/>
        </w:rPr>
        <w:t xml:space="preserve"> (آخر 4) للعرض، والبصمة </w:t>
      </w:r>
      <w:r>
        <w:rPr>
          <w:rFonts w:ascii="Courier New" w:cs="Courier New" w:eastAsia="Courier New" w:hAnsi="Courier New"/>
          <w:b w:val="false"/>
          <w:bCs w:val="false"/>
          <w:color w:val="1F2937"/>
          <w:sz w:val="18"/>
          <w:szCs w:val="18"/>
          <w:shd w:fill="F1F3F5" w:color="auto" w:val="clear"/>
          <w:rtl/>
        </w:rPr>
        <w:t xml:space="preserve">‎NumberHash‎</w:t>
      </w:r>
      <w:r>
        <w:rPr>
          <w:rFonts w:ascii="Arial" w:cs="Arial" w:eastAsia="Arial" w:hAnsi="Arial"/>
          <w:b w:val="false"/>
          <w:bCs w:val="false"/>
          <w:sz w:val="21"/>
          <w:szCs w:val="21"/>
          <w:rtl/>
        </w:rPr>
        <w:t xml:space="preserve"> للبحث بالتطابق وكشف التكرار دون فك التشفير.</w:t>
      </w:r>
    </w:p>
    <w:p>
      <w:pPr>
        <w:pStyle w:val="Heading2"/>
        <w:bidi/>
      </w:pPr>
      <w:bookmarkStart w:name="_sec19" w:id="19"/>
      <w:r>
        <w:rPr>
          <w:rFonts w:ascii="Arial" w:cs="Arial" w:eastAsia="Arial" w:hAnsi="Arial"/>
          <w:b/>
          <w:bCs/>
          <w:color w:val="2B5C8A"/>
          <w:sz w:val="26"/>
          <w:szCs w:val="26"/>
          <w:rtl/>
        </w:rPr>
        <w:t xml:space="preserve">6.2 شكل الغلاف المشفّر (إلزامي لطبقة التطبيق)</w:t>
      </w:r>
      <w:bookmarkEnd w:id="19"/>
    </w:p>
    <w:p>
      <w:pPr>
        <w:bidi/>
        <w:spacing w:after="110" w:before="0" w:line="312"/>
      </w:pPr>
      <w:r>
        <w:rPr>
          <w:rFonts w:ascii="Arial" w:cs="Arial" w:eastAsia="Arial" w:hAnsi="Arial"/>
          <w:b w:val="false"/>
          <w:bCs w:val="false"/>
          <w:sz w:val="21"/>
          <w:szCs w:val="21"/>
          <w:rtl/>
        </w:rPr>
        <w:t xml:space="preserve">كل قيمة مشفّرة في عمود </w:t>
      </w:r>
      <w:r>
        <w:rPr>
          <w:rFonts w:ascii="Courier New" w:cs="Courier New" w:eastAsia="Courier New" w:hAnsi="Courier New"/>
          <w:b w:val="false"/>
          <w:bCs w:val="false"/>
          <w:color w:val="1F2937"/>
          <w:sz w:val="18"/>
          <w:szCs w:val="18"/>
          <w:shd w:fill="F1F3F5" w:color="auto" w:val="clear"/>
          <w:rtl/>
        </w:rPr>
        <w:t xml:space="preserve">‎bin‎</w:t>
      </w:r>
      <w:r>
        <w:rPr>
          <w:rFonts w:ascii="Arial" w:cs="Arial" w:eastAsia="Arial" w:hAnsi="Arial"/>
          <w:b w:val="false"/>
          <w:bCs w:val="false"/>
          <w:sz w:val="21"/>
          <w:szCs w:val="21"/>
          <w:rtl/>
        </w:rPr>
        <w:t xml:space="preserve"> تُخزَّن بهذه الصيغة: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56"/>
        <w:gridCol w:w="2367"/>
        <w:gridCol w:w="4341"/>
      </w:tblGrid>
      <w:tr>
        <w:trPr>
          <w:cantSplit/>
          <w:tblHeader/>
        </w:trPr>
        <w:tc>
          <w:tcPr>
            <w:tcW w:type="dxa" w:w="31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الجزء</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الحجم</w:t>
            </w:r>
          </w:p>
        </w:tc>
        <w:tc>
          <w:tcPr>
            <w:tcW w:type="dxa" w:w="4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الصيغة</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بايت</w:t>
            </w:r>
          </w:p>
        </w:tc>
        <w:tc>
          <w:tcPr>
            <w:tcW w:type="dxa" w:w="4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‎0x01‎</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الـnonce</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بايت</w:t>
            </w:r>
          </w:p>
        </w:tc>
        <w:tc>
          <w:tcPr>
            <w:tcW w:type="dxa" w:w="4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عشوائي، </w:t>
            </w:r>
            <w:r>
              <w:rPr>
                <w:rFonts w:ascii="Arial" w:cs="Arial" w:eastAsia="Arial" w:hAnsi="Arial"/>
                <w:b/>
                <w:bCs/>
                <w:sz w:val="18"/>
                <w:szCs w:val="18"/>
                <w:rtl/>
              </w:rPr>
              <w:t xml:space="preserve">فريد لكل عملية تشفير</w:t>
            </w:r>
            <w:r>
              <w:rPr>
                <w:rFonts w:ascii="Arial" w:cs="Arial" w:eastAsia="Arial" w:hAnsi="Arial"/>
                <w:b w:val="false"/>
                <w:bCs w:val="false"/>
                <w:sz w:val="18"/>
                <w:szCs w:val="18"/>
                <w:rtl/>
              </w:rPr>
              <w:t xml:space="preserve"> (لا عداد يُعاد استخدامه)</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المشفّر</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متغيّر</w:t>
            </w:r>
          </w:p>
        </w:tc>
        <w:tc>
          <w:tcPr>
            <w:tcW w:type="dxa" w:w="4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AES-256-GCM بمفتاح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المُشار إليه بعمود المفتاح في الصف</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الوسم (tag)</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بايت</w:t>
            </w:r>
          </w:p>
        </w:tc>
        <w:tc>
          <w:tcPr>
            <w:tcW w:type="dxa" w:w="4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GCM للتحقق من السلامة</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أدنى طول للغلاف = 29 بايت</w:t>
      </w:r>
      <w:r>
        <w:rPr>
          <w:rFonts w:ascii="Arial" w:cs="Arial" w:eastAsia="Arial" w:hAnsi="Arial"/>
          <w:b w:val="false"/>
          <w:bCs w:val="false"/>
          <w:sz w:val="21"/>
          <w:szCs w:val="21"/>
          <w:rtl/>
        </w:rPr>
        <w:t xml:space="preserve">، ويفرضه </w:t>
      </w:r>
      <w:r>
        <w:rPr>
          <w:rFonts w:ascii="Courier New" w:cs="Courier New" w:eastAsia="Courier New" w:hAnsi="Courier New"/>
          <w:b w:val="false"/>
          <w:bCs w:val="false"/>
          <w:color w:val="1F2937"/>
          <w:sz w:val="18"/>
          <w:szCs w:val="18"/>
          <w:shd w:fill="F1F3F5" w:color="auto" w:val="clear"/>
          <w:rtl/>
        </w:rPr>
        <w:t xml:space="preserve">‎CHECK DATALENGTH(...) &gt;= 29‎</w:t>
      </w:r>
      <w:r>
        <w:rPr>
          <w:rFonts w:ascii="Arial" w:cs="Arial" w:eastAsia="Arial" w:hAnsi="Arial"/>
          <w:b w:val="false"/>
          <w:bCs w:val="false"/>
          <w:sz w:val="21"/>
          <w:szCs w:val="21"/>
          <w:rtl/>
        </w:rPr>
        <w:t xml:space="preserve"> على كل عمود مشفّر.</w:t>
      </w:r>
    </w:p>
    <w:p>
      <w:pPr>
        <w:pStyle w:val="ListParagraph"/>
        <w:numPr>
          <w:ilvl w:val="0"/>
          <w:numId w:val="3"/>
        </w:numPr>
        <w:bidi/>
        <w:spacing w:after="70" w:before="0" w:line="300"/>
      </w:pPr>
      <w:r>
        <w:rPr>
          <w:rFonts w:ascii="Arial" w:cs="Arial" w:eastAsia="Arial" w:hAnsi="Arial"/>
          <w:b/>
          <w:bCs/>
          <w:sz w:val="21"/>
          <w:szCs w:val="21"/>
          <w:rtl/>
        </w:rPr>
        <w:t xml:space="preserve">AAD</w:t>
      </w:r>
      <w:r>
        <w:rPr>
          <w:rFonts w:ascii="Arial" w:cs="Arial" w:eastAsia="Arial" w:hAnsi="Arial"/>
          <w:b w:val="false"/>
          <w:bCs w:val="false"/>
          <w:sz w:val="21"/>
          <w:szCs w:val="21"/>
          <w:rtl/>
        </w:rPr>
        <w:t xml:space="preserve"> (البيانات المصادَقة غير المشفّرة):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(4 بايت، big-endian) ‖ اسم الجدول ‖ اسم العمود ‖ </w:t>
      </w:r>
      <w:r>
        <w:rPr>
          <w:rFonts w:ascii="Arial" w:cs="Arial" w:eastAsia="Arial" w:hAnsi="Arial"/>
          <w:b/>
          <w:bCs/>
          <w:sz w:val="21"/>
          <w:szCs w:val="21"/>
          <w:rtl/>
        </w:rPr>
        <w:t xml:space="preserve">المعرّف الثابت للصف</w:t>
      </w:r>
      <w:r>
        <w:rPr>
          <w:rFonts w:ascii="Arial" w:cs="Arial" w:eastAsia="Arial" w:hAnsi="Arial"/>
          <w:b w:val="false"/>
          <w:bCs w:val="false"/>
          <w:sz w:val="21"/>
          <w:szCs w:val="21"/>
          <w:rtl/>
        </w:rPr>
        <w:t xml:space="preserve">. هذا يمنع نقل نص مشفّر من مشترك إلى آخر أو من عمود إلى آخر. المعرّف الثابت يُحدَّد لكل جدول في S0 (إن لم يكن للجدول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يُستعمل المفتاح الأساسي بعد الإدراج، فتُكتب القيمة المشفّرة في المعاملة نفسها).</w:t>
      </w:r>
    </w:p>
    <w:p>
      <w:pPr>
        <w:pStyle w:val="ListParagraph"/>
        <w:numPr>
          <w:ilvl w:val="0"/>
          <w:numId w:val="3"/>
        </w:numPr>
        <w:bidi/>
        <w:spacing w:after="70" w:before="0" w:line="300"/>
      </w:pPr>
      <w:r>
        <w:rPr>
          <w:rFonts w:ascii="Arial" w:cs="Arial" w:eastAsia="Arial" w:hAnsi="Arial"/>
          <w:b/>
          <w:bCs/>
          <w:sz w:val="21"/>
          <w:szCs w:val="21"/>
          <w:rtl/>
        </w:rPr>
        <w:t xml:space="preserve">إصدار المفتاح:</w:t>
      </w:r>
      <w:r>
        <w:rPr>
          <w:rFonts w:ascii="Arial" w:cs="Arial" w:eastAsia="Arial" w:hAnsi="Arial"/>
          <w:b w:val="false"/>
          <w:bCs w:val="false"/>
          <w:sz w:val="21"/>
          <w:szCs w:val="21"/>
          <w:rtl/>
        </w:rPr>
        <w:t xml:space="preserve"> عمود المفتاح في الصف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‎MfaKeyId‎</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‎MfaKeyRef‎</w:t>
      </w:r>
      <w:r>
        <w:rPr>
          <w:rFonts w:ascii="Arial" w:cs="Arial" w:eastAsia="Arial" w:hAnsi="Arial"/>
          <w:b w:val="false"/>
          <w:bCs w:val="false"/>
          <w:sz w:val="21"/>
          <w:szCs w:val="21"/>
          <w:rtl/>
        </w:rPr>
        <w:t xml:space="preserve">) يحدد نسخة المفتاح التي شُفِّر بها الصف. القيد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يفرض وجود عمود المفتاح عند وجود القيمة المشفّرة.</w:t>
      </w:r>
    </w:p>
    <w:p>
      <w:pPr>
        <w:pStyle w:val="ListParagraph"/>
        <w:numPr>
          <w:ilvl w:val="0"/>
          <w:numId w:val="3"/>
        </w:numPr>
        <w:bidi/>
        <w:spacing w:after="70" w:before="0" w:line="300"/>
      </w:pPr>
      <w:r>
        <w:rPr>
          <w:rFonts w:ascii="Arial" w:cs="Arial" w:eastAsia="Arial" w:hAnsi="Arial"/>
          <w:b/>
          <w:bCs/>
          <w:sz w:val="21"/>
          <w:szCs w:val="21"/>
          <w:rtl/>
        </w:rPr>
        <w:t xml:space="preserve">غرض المفتاح:</w:t>
      </w:r>
      <w:r>
        <w:rPr>
          <w:rFonts w:ascii="Arial" w:cs="Arial" w:eastAsia="Arial" w:hAnsi="Arial"/>
          <w:b w:val="false"/>
          <w:bCs w:val="false"/>
          <w:sz w:val="21"/>
          <w:szCs w:val="21"/>
          <w:rtl/>
        </w:rPr>
        <w:t xml:space="preserve"> بجانب كل مفتاح عمود ثابت للغرض (</w:t>
      </w:r>
      <w:r>
        <w:rPr>
          <w:rFonts w:ascii="Courier New" w:cs="Courier New" w:eastAsia="Courier New" w:hAnsi="Courier New"/>
          <w:b w:val="false"/>
          <w:bCs w:val="false"/>
          <w:color w:val="1F2937"/>
          <w:sz w:val="18"/>
          <w:szCs w:val="18"/>
          <w:shd w:fill="F1F3F5" w:color="auto" w:val="clear"/>
          <w:rtl/>
        </w:rPr>
        <w:t xml:space="preserve">‎EncKeyPurpose = DATA‎</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‎HashKeyPurpose = BLIND_INDEX‎</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‎MfaKeyPurpose = DATA‎</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‎KeyPurpose = FILE‎</w:t>
      </w:r>
      <w:r>
        <w:rPr>
          <w:rFonts w:ascii="Arial" w:cs="Arial" w:eastAsia="Arial" w:hAnsi="Arial"/>
          <w:b w:val="false"/>
          <w:bCs w:val="false"/>
          <w:sz w:val="21"/>
          <w:szCs w:val="21"/>
          <w:rtl/>
        </w:rPr>
        <w:t xml:space="preserve">)، والمفتاح الأجنبي إليه </w:t>
      </w:r>
      <w:r>
        <w:rPr>
          <w:rFonts w:ascii="Arial" w:cs="Arial" w:eastAsia="Arial" w:hAnsi="Arial"/>
          <w:b/>
          <w:bCs/>
          <w:sz w:val="21"/>
          <w:szCs w:val="21"/>
          <w:rtl/>
        </w:rPr>
        <w:t xml:space="preserve">مركّب</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 الغرض، معرّف المفتاح)‎</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‎sec.TenantKey(TenantId, Purpose, TenantKeyId)‎</w:t>
      </w:r>
      <w:r>
        <w:rPr>
          <w:rFonts w:ascii="Arial" w:cs="Arial" w:eastAsia="Arial" w:hAnsi="Arial"/>
          <w:b w:val="false"/>
          <w:bCs w:val="false"/>
          <w:sz w:val="21"/>
          <w:szCs w:val="21"/>
          <w:rtl/>
        </w:rPr>
        <w:t xml:space="preserve">. لا يمكن بذلك ربط مفتاح فهرسة بعمود تشفير، ولا مفتاح مشترك آخر (DR-02).</w:t>
      </w:r>
    </w:p>
    <w:p>
      <w:pPr>
        <w:pStyle w:val="ListParagraph"/>
        <w:numPr>
          <w:ilvl w:val="0"/>
          <w:numId w:val="3"/>
        </w:numPr>
        <w:bidi/>
        <w:spacing w:after="70" w:before="0" w:line="300"/>
      </w:pPr>
      <w:r>
        <w:rPr>
          <w:rFonts w:ascii="Arial" w:cs="Arial" w:eastAsia="Arial" w:hAnsi="Arial"/>
          <w:b/>
          <w:bCs/>
          <w:sz w:val="21"/>
          <w:szCs w:val="21"/>
          <w:rtl/>
        </w:rPr>
        <w:t xml:space="preserve">الطول والصيغة يتحقق منهما التطبيق</w:t>
      </w:r>
      <w:r>
        <w:rPr>
          <w:rFonts w:ascii="Arial" w:cs="Arial" w:eastAsia="Arial" w:hAnsi="Arial"/>
          <w:b w:val="false"/>
          <w:bCs w:val="false"/>
          <w:sz w:val="21"/>
          <w:szCs w:val="21"/>
          <w:rtl/>
        </w:rPr>
        <w:t xml:space="preserve">؛ القاعدة تفرض الحد الأدنى فقط.</w:t>
      </w:r>
    </w:p>
    <w:p>
      <w:pPr>
        <w:bidi/>
        <w:spacing w:after="60" w:before="0"/>
      </w:pPr>
    </w:p>
    <w:p>
      <w:pPr>
        <w:pStyle w:val="Heading2"/>
        <w:bidi/>
      </w:pPr>
      <w:bookmarkStart w:name="_sec20" w:id="20"/>
      <w:r>
        <w:rPr>
          <w:rFonts w:ascii="Arial" w:cs="Arial" w:eastAsia="Arial" w:hAnsi="Arial"/>
          <w:b/>
          <w:bCs/>
          <w:color w:val="2B5C8A"/>
          <w:sz w:val="26"/>
          <w:szCs w:val="26"/>
          <w:rtl/>
        </w:rPr>
        <w:t xml:space="preserve">6.3 التدوير وإعادة التشفير</w:t>
      </w:r>
      <w:bookmarkEnd w:id="20"/>
    </w:p>
    <w:p>
      <w:pPr>
        <w:pStyle w:val="ListParagraph"/>
        <w:numPr>
          <w:ilvl w:val="0"/>
          <w:numId w:val="4"/>
        </w:numPr>
        <w:bidi/>
        <w:spacing w:after="70" w:before="0" w:line="300"/>
      </w:pPr>
      <w:r>
        <w:rPr>
          <w:rFonts w:ascii="Arial" w:cs="Arial" w:eastAsia="Arial" w:hAnsi="Arial"/>
          <w:b w:val="false"/>
          <w:bCs w:val="false"/>
          <w:sz w:val="21"/>
          <w:szCs w:val="21"/>
          <w:rtl/>
        </w:rPr>
        <w:t xml:space="preserve">إنشاء صف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جديد بحالة </w:t>
      </w:r>
      <w:r>
        <w:rPr>
          <w:rFonts w:ascii="Courier New" w:cs="Courier New" w:eastAsia="Courier New" w:hAnsi="Courier New"/>
          <w:b w:val="false"/>
          <w:bCs w:val="false"/>
          <w:color w:val="1F2937"/>
          <w:sz w:val="18"/>
          <w:szCs w:val="18"/>
          <w:shd w:fill="F1F3F5" w:color="auto" w:val="clear"/>
          <w:rtl/>
        </w:rPr>
        <w:t xml:space="preserve">‎PENDING‎</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(فرادة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لكل غرض).</w:t>
      </w:r>
    </w:p>
    <w:p>
      <w:pPr>
        <w:pStyle w:val="ListParagraph"/>
        <w:numPr>
          <w:ilvl w:val="0"/>
          <w:numId w:val="4"/>
        </w:numPr>
        <w:bidi/>
        <w:spacing w:after="70" w:before="0" w:line="300"/>
      </w:pPr>
      <w:r>
        <w:rPr>
          <w:rFonts w:ascii="Arial" w:cs="Arial" w:eastAsia="Arial" w:hAnsi="Arial"/>
          <w:b w:val="false"/>
          <w:bCs w:val="false"/>
          <w:sz w:val="21"/>
          <w:szCs w:val="21"/>
          <w:rtl/>
        </w:rPr>
        <w:t xml:space="preserve">الصفوف الجديدة تُشفَّر بالمفتاح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والقديم يصير </w:t>
      </w:r>
      <w:r>
        <w:rPr>
          <w:rFonts w:ascii="Courier New" w:cs="Courier New" w:eastAsia="Courier New" w:hAnsi="Courier New"/>
          <w:b w:val="false"/>
          <w:bCs w:val="false"/>
          <w:color w:val="1F2937"/>
          <w:sz w:val="18"/>
          <w:szCs w:val="18"/>
          <w:shd w:fill="F1F3F5" w:color="auto" w:val="clear"/>
          <w:rtl/>
        </w:rPr>
        <w:t xml:space="preserve">‎RETIRING‎</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مهمة خلفية تعيد تشفير كل صف، فيتغير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 إلى المفتاح الجديد داخل المعاملة نفسها التي تكتب الغلاف.</w:t>
      </w:r>
    </w:p>
    <w:p>
      <w:pPr>
        <w:pStyle w:val="ListParagraph"/>
        <w:numPr>
          <w:ilvl w:val="0"/>
          <w:numId w:val="4"/>
        </w:numPr>
        <w:bidi/>
        <w:spacing w:after="70" w:before="0" w:line="300"/>
      </w:pPr>
      <w:r>
        <w:rPr>
          <w:rFonts w:ascii="Arial" w:cs="Arial" w:eastAsia="Arial" w:hAnsi="Arial"/>
          <w:b w:val="false"/>
          <w:bCs w:val="false"/>
          <w:sz w:val="21"/>
          <w:szCs w:val="21"/>
          <w:rtl/>
        </w:rPr>
        <w:t xml:space="preserve">تقدّم الإعادة = عدد الصفوف التي ما زالت تشير إلى المفتاح </w:t>
      </w:r>
      <w:r>
        <w:rPr>
          <w:rFonts w:ascii="Courier New" w:cs="Courier New" w:eastAsia="Courier New" w:hAnsi="Courier New"/>
          <w:b w:val="false"/>
          <w:bCs w:val="false"/>
          <w:color w:val="1F2937"/>
          <w:sz w:val="18"/>
          <w:szCs w:val="18"/>
          <w:shd w:fill="F1F3F5" w:color="auto" w:val="clear"/>
          <w:rtl/>
        </w:rPr>
        <w:t xml:space="preserve">‎RETIRING‎</w:t>
      </w:r>
      <w:r>
        <w:rPr>
          <w:rFonts w:ascii="Arial" w:cs="Arial" w:eastAsia="Arial" w:hAnsi="Arial"/>
          <w:b w:val="false"/>
          <w:bCs w:val="false"/>
          <w:sz w:val="21"/>
          <w:szCs w:val="21"/>
          <w:rtl/>
        </w:rPr>
        <w:t xml:space="preserve">؛ عند الصفر يصير </w:t>
      </w:r>
      <w:r>
        <w:rPr>
          <w:rFonts w:ascii="Courier New" w:cs="Courier New" w:eastAsia="Courier New" w:hAnsi="Courier New"/>
          <w:b w:val="false"/>
          <w:bCs w:val="false"/>
          <w:color w:val="1F2937"/>
          <w:sz w:val="18"/>
          <w:szCs w:val="18"/>
          <w:shd w:fill="F1F3F5" w:color="auto" w:val="clear"/>
          <w:rtl/>
        </w:rPr>
        <w:t xml:space="preserve">‎RETIRED‎</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bCs/>
          <w:sz w:val="21"/>
          <w:szCs w:val="21"/>
          <w:rtl/>
        </w:rPr>
        <w:t xml:space="preserve">فهرس HMAC</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‎HashKeyId‎</w:t>
      </w:r>
      <w:r>
        <w:rPr>
          <w:rFonts w:ascii="Arial" w:cs="Arial" w:eastAsia="Arial" w:hAnsi="Arial"/>
          <w:b w:val="false"/>
          <w:bCs w:val="false"/>
          <w:sz w:val="21"/>
          <w:szCs w:val="21"/>
          <w:rtl/>
        </w:rPr>
        <w:t xml:space="preserve">) يتطلب إعادة حساب البصمات ثم إعادة بناء الفهرس؛ لا يُدار بالتشفير المعتاد.</w:t>
      </w:r>
    </w:p>
    <w:p>
      <w:pPr>
        <w:bidi/>
        <w:spacing w:after="60" w:before="0"/>
      </w:pPr>
    </w:p>
    <w:p>
      <w:pPr>
        <w:pStyle w:val="Heading2"/>
        <w:bidi/>
      </w:pPr>
      <w:bookmarkStart w:name="_sec21" w:id="21"/>
      <w:r>
        <w:rPr>
          <w:rFonts w:ascii="Arial" w:cs="Arial" w:eastAsia="Arial" w:hAnsi="Arial"/>
          <w:b/>
          <w:bCs/>
          <w:color w:val="2B5C8A"/>
          <w:sz w:val="26"/>
          <w:szCs w:val="26"/>
          <w:rtl/>
        </w:rPr>
        <w:t xml:space="preserve">6.4 مفاتيح وأغلفة أخرى</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1"/>
        <w:gridCol w:w="7473"/>
      </w:tblGrid>
      <w:tr>
        <w:trPr>
          <w:cantSplit/>
          <w:tblHeader/>
        </w:trPr>
        <w:tc>
          <w:tcPr>
            <w:tcW w:type="dxa" w:w="2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74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المفاتيح</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لكل مشترك مفاتيح بأغراض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وإصدارات؛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ملفوف بمفتاح رئيسي خارج القاعدة</w:t>
            </w:r>
            <w:r>
              <w:rPr>
                <w:rFonts w:ascii="Arial" w:cs="Arial" w:eastAsia="Arial" w:hAnsi="Arial"/>
                <w:b w:val="false"/>
                <w:bCs w:val="false"/>
                <w:sz w:val="18"/>
                <w:szCs w:val="18"/>
                <w:rtl/>
              </w:rPr>
              <w:t xml:space="preserve">؛ مفتاح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واحد لكل غرض؛ التدوير بحالة </w:t>
            </w:r>
            <w:r>
              <w:rPr>
                <w:rFonts w:ascii="Courier New" w:cs="Courier New" w:eastAsia="Courier New" w:hAnsi="Courier New"/>
                <w:b w:val="false"/>
                <w:bCs w:val="false"/>
                <w:color w:val="1F2937"/>
                <w:sz w:val="16"/>
                <w:szCs w:val="16"/>
                <w:shd w:fill="F1F3F5" w:color="auto" w:val="clear"/>
                <w:rtl/>
              </w:rPr>
              <w:t xml:space="preserve">‎RETIRING‎</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كلمات المرور والرموز</w:t>
            </w:r>
          </w:p>
        </w:tc>
        <w:tc>
          <w:tcPr>
            <w:tcW w:type="dxa" w:w="7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تُخزَّن </w:t>
            </w:r>
            <w:r>
              <w:rPr>
                <w:rFonts w:ascii="Arial" w:cs="Arial" w:eastAsia="Arial" w:hAnsi="Arial"/>
                <w:b/>
                <w:bCs/>
                <w:sz w:val="18"/>
                <w:szCs w:val="18"/>
                <w:rtl/>
              </w:rPr>
              <w:t xml:space="preserve">بصمات</w:t>
            </w:r>
            <w:r>
              <w:rPr>
                <w:rFonts w:ascii="Arial" w:cs="Arial" w:eastAsia="Arial" w:hAnsi="Arial"/>
                <w:b w:val="false"/>
                <w:bCs w:val="false"/>
                <w:sz w:val="18"/>
                <w:szCs w:val="18"/>
                <w:rtl/>
              </w:rPr>
              <w:t xml:space="preserve"> فقط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‎TokenHash‎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‎CodeHash‎</w:t>
            </w:r>
            <w:r>
              <w:rPr>
                <w:rFonts w:ascii="Arial" w:cs="Arial" w:eastAsia="Arial" w:hAnsi="Arial"/>
                <w:b w:val="false"/>
                <w:bCs w:val="false"/>
                <w:sz w:val="18"/>
                <w:szCs w:val="18"/>
                <w:rtl/>
              </w:rPr>
              <w:t xml:space="preserve">) وأسرار MFA مشفّرة؛ </w:t>
            </w:r>
            <w:r>
              <w:rPr>
                <w:rFonts w:ascii="Courier New" w:cs="Courier New" w:eastAsia="Courier New" w:hAnsi="Courier New"/>
                <w:b w:val="false"/>
                <w:bCs w:val="false"/>
                <w:color w:val="1F2937"/>
                <w:sz w:val="16"/>
                <w:szCs w:val="16"/>
                <w:shd w:fill="F1F3F5" w:color="auto" w:val="clear"/>
                <w:rtl/>
              </w:rPr>
              <w:t xml:space="preserve">‎sec.UserPasswordHistory‎</w:t>
            </w:r>
            <w:r>
              <w:rPr>
                <w:rFonts w:ascii="Arial" w:cs="Arial" w:eastAsia="Arial" w:hAnsi="Arial"/>
                <w:b w:val="false"/>
                <w:bCs w:val="false"/>
                <w:sz w:val="18"/>
                <w:szCs w:val="18"/>
                <w:rtl/>
              </w:rPr>
              <w:t xml:space="preserve"> لمنع إعادة الاستخدام</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حجب عن التقارير</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كل عمود موسوم </w:t>
            </w:r>
            <w:r>
              <w:rPr>
                <w:rFonts w:ascii="Courier New" w:cs="Courier New" w:eastAsia="Courier New" w:hAnsi="Courier New"/>
                <w:b w:val="false"/>
                <w:bCs w:val="false"/>
                <w:color w:val="1F2937"/>
                <w:sz w:val="16"/>
                <w:szCs w:val="16"/>
                <w:shd w:fill="F1F3F5" w:color="auto" w:val="clear"/>
                <w:rtl/>
              </w:rPr>
              <w:t xml:space="preserve">‎sens=restricted‎</w:t>
            </w:r>
            <w:r>
              <w:rPr>
                <w:rFonts w:ascii="Arial" w:cs="Arial" w:eastAsia="Arial" w:hAnsi="Arial"/>
                <w:b w:val="false"/>
                <w:bCs w:val="false"/>
                <w:sz w:val="18"/>
                <w:szCs w:val="18"/>
                <w:rtl/>
              </w:rPr>
              <w:t xml:space="preserve"> (31، §1) للدور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والدوال الداخلية محجوبة عنه أيضًا (</w:t>
            </w:r>
            <w:r>
              <w:rPr>
                <w:rFonts w:ascii="Courier New" w:cs="Courier New" w:eastAsia="Courier New" w:hAnsi="Courier New"/>
                <w:b w:val="false"/>
                <w:bCs w:val="false"/>
                <w:color w:val="1F2937"/>
                <w:sz w:val="16"/>
                <w:szCs w:val="16"/>
                <w:shd w:fill="F1F3F5" w:color="auto" w:val="clear"/>
                <w:rtl/>
              </w:rPr>
              <w:t xml:space="preserve">‎090‎</w:t>
            </w:r>
            <w:r>
              <w:rPr>
                <w:rFonts w:ascii="Arial" w:cs="Arial" w:eastAsia="Arial" w:hAnsi="Arial"/>
                <w:b w:val="false"/>
                <w:bCs w:val="false"/>
                <w:sz w:val="18"/>
                <w:szCs w:val="18"/>
                <w:rtl/>
              </w:rPr>
              <w:t xml:space="preserve">، §7.2)</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صور الهوية</w:t>
            </w:r>
          </w:p>
        </w:tc>
        <w:tc>
          <w:tcPr>
            <w:tcW w:type="dxa" w:w="7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في مخزن خارج القاعدة: </w:t>
            </w: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بـ</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معزول لكل مشترك، و</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 يحسبه الخادم، و</w:t>
            </w:r>
            <w:r>
              <w:rPr>
                <w:rFonts w:ascii="Courier New" w:cs="Courier New" w:eastAsia="Courier New" w:hAnsi="Courier New"/>
                <w:b w:val="false"/>
                <w:bCs w:val="false"/>
                <w:color w:val="1F2937"/>
                <w:sz w:val="16"/>
                <w:szCs w:val="16"/>
                <w:shd w:fill="F1F3F5" w:color="auto" w:val="clear"/>
                <w:rtl/>
              </w:rPr>
              <w:t xml:space="preserve">‎KeyId → sec.TenantKey‎</w:t>
            </w:r>
            <w:r>
              <w:rPr>
                <w:rFonts w:ascii="Arial" w:cs="Arial" w:eastAsia="Arial" w:hAnsi="Arial"/>
                <w:b w:val="false"/>
                <w:bCs w:val="false"/>
                <w:sz w:val="18"/>
                <w:szCs w:val="18"/>
                <w:rtl/>
              </w:rPr>
              <w:t xml:space="preserve"> بمفتاح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وفحص </w:t>
            </w:r>
            <w:r>
              <w:rPr>
                <w:rFonts w:ascii="Courier New" w:cs="Courier New" w:eastAsia="Courier New" w:hAnsi="Courier New"/>
                <w:b w:val="false"/>
                <w:bCs w:val="false"/>
                <w:color w:val="1F2937"/>
                <w:sz w:val="16"/>
                <w:szCs w:val="16"/>
                <w:shd w:fill="F1F3F5" w:color="auto" w:val="clear"/>
                <w:rtl/>
              </w:rPr>
              <w:t xml:space="preserve">‎ScanStatus‎</w:t>
            </w:r>
            <w:r>
              <w:rPr>
                <w:rFonts w:ascii="Arial" w:cs="Arial" w:eastAsia="Arial" w:hAnsi="Arial"/>
                <w:b w:val="false"/>
                <w:bCs w:val="false"/>
                <w:sz w:val="18"/>
                <w:szCs w:val="18"/>
                <w:rtl/>
              </w:rPr>
              <w:t xml:space="preserve"> — لا يُنزَّل إلا </w:t>
            </w:r>
            <w:r>
              <w:rPr>
                <w:rFonts w:ascii="Courier New" w:cs="Courier New" w:eastAsia="Courier New" w:hAnsi="Courier New"/>
                <w:b w:val="false"/>
                <w:bCs w:val="false"/>
                <w:color w:val="1F2937"/>
                <w:sz w:val="16"/>
                <w:szCs w:val="16"/>
                <w:shd w:fill="F1F3F5" w:color="auto" w:val="clear"/>
                <w:rtl/>
              </w:rPr>
              <w:t xml:space="preserve">‎CLEAN‎</w:t>
            </w:r>
            <w:r>
              <w:rPr>
                <w:rFonts w:ascii="Arial" w:cs="Arial" w:eastAsia="Arial" w:hAnsi="Arial"/>
                <w:b w:val="false"/>
                <w:bCs w:val="false"/>
                <w:sz w:val="18"/>
                <w:szCs w:val="18"/>
                <w:rtl/>
              </w:rPr>
              <w:t xml:space="preserve">. عرضها بصلاحية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وسبب</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 يرى الأرقام كاملة</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وموظف التسهيلات فقط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§9.4)؛ غيرهما يرى </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يُطبَّق بالصلاحيات في طبقة التطبيق، والقاعدة تضمن أن لا شيء يُقرأ نصًّا صريحًا</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لا أسرار في النماذج: لا مفاتيح، ولا قيم افتراضية لكلمات مرور. البيانات الشخصية المقروءة من الاتفاقيات المرفوعة </w:t>
      </w:r>
      <w:r>
        <w:rPr>
          <w:rFonts w:ascii="Arial" w:cs="Arial" w:eastAsia="Arial" w:hAnsi="Arial"/>
          <w:b/>
          <w:bCs/>
          <w:sz w:val="21"/>
          <w:szCs w:val="21"/>
          <w:rtl/>
        </w:rPr>
        <w:t xml:space="preserve">لا تدخل الوثائق ولا البذور</w:t>
      </w:r>
      <w:r>
        <w:rPr>
          <w:rFonts w:ascii="Arial" w:cs="Arial" w:eastAsia="Arial" w:hAnsi="Arial"/>
          <w:b w:val="false"/>
          <w:bCs w:val="false"/>
          <w:sz w:val="21"/>
          <w:szCs w:val="21"/>
          <w:rtl/>
        </w:rPr>
        <w:t xml:space="preserve">.</w:t>
      </w:r>
    </w:p>
    <w:p>
      <w:pPr>
        <w:pStyle w:val="Heading1"/>
        <w:bidi/>
      </w:pPr>
      <w:bookmarkStart w:name="_sec22" w:id="22"/>
      <w:r>
        <w:rPr>
          <w:rFonts w:ascii="Arial" w:cs="Arial" w:eastAsia="Arial" w:hAnsi="Arial"/>
          <w:b/>
          <w:bCs/>
          <w:color w:val="1F3A5F"/>
          <w:sz w:val="32"/>
          <w:szCs w:val="32"/>
          <w:rtl/>
        </w:rPr>
        <w:t xml:space="preserve">7. استراتيجية سلامة البيانات</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57"/>
        <w:gridCol w:w="3207"/>
        <w:gridCol w:w="5100"/>
      </w:tblGrid>
      <w:tr>
        <w:trPr>
          <w:cantSplit/>
          <w:tblHeader/>
        </w:trPr>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يضمنه</w:t>
            </w:r>
          </w:p>
        </w:tc>
        <w:tc>
          <w:tcPr>
            <w:tcW w:type="dxa" w:w="5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مرجعي</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مرجع مفتاح أجنبي (§1)، والمركّب يمنع العبور بين المشتركين والتجميعات</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‎002_foreign_keys.sql‎</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حالة</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الحالات والأنواع </w:t>
            </w:r>
            <w:r>
              <w:rPr>
                <w:rFonts w:ascii="Courier New" w:cs="Courier New" w:eastAsia="Courier New" w:hAnsi="Courier New"/>
                <w:b w:val="false"/>
                <w:bCs w:val="false"/>
                <w:color w:val="1F2937"/>
                <w:sz w:val="16"/>
                <w:szCs w:val="16"/>
                <w:shd w:fill="F1F3F5" w:color="auto" w:val="clear"/>
                <w:rtl/>
              </w:rPr>
              <w:t xml:space="preserve">‎CHECK IN‎</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‎001_tables.sql‎</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تناسق الحقول</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مطلق أو نسبة من الأب (حسب </w:t>
            </w:r>
            <w:r>
              <w:rPr>
                <w:rFonts w:ascii="Courier New" w:cs="Courier New" w:eastAsia="Courier New" w:hAnsi="Courier New"/>
                <w:b w:val="false"/>
                <w:bCs w:val="false"/>
                <w:color w:val="1F2937"/>
                <w:sz w:val="16"/>
                <w:szCs w:val="16"/>
                <w:shd w:fill="F1F3F5" w:color="auto" w:val="clear"/>
                <w:rtl/>
              </w:rPr>
              <w:t xml:space="preserve">‎AmountBasis‎</w:t>
            </w:r>
            <w:r>
              <w:rPr>
                <w:rFonts w:ascii="Arial" w:cs="Arial" w:eastAsia="Arial" w:hAnsi="Arial"/>
                <w:b w:val="false"/>
                <w:bCs w:val="false"/>
                <w:sz w:val="18"/>
                <w:szCs w:val="18"/>
                <w:rtl/>
              </w:rPr>
              <w:t xml:space="preserve">)، ترتيب التواريخ، </w:t>
            </w:r>
            <w:r>
              <w:rPr>
                <w:rFonts w:ascii="Courier New" w:cs="Courier New" w:eastAsia="Courier New" w:hAnsi="Courier New"/>
                <w:b w:val="false"/>
                <w:bCs w:val="false"/>
                <w:color w:val="1F2937"/>
                <w:sz w:val="16"/>
                <w:szCs w:val="16"/>
                <w:shd w:fill="F1F3F5" w:color="auto" w:val="clear"/>
                <w:rtl/>
              </w:rPr>
              <w:t xml:space="preserve">‎ExposureAmount &gt;= Amount‎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‎LcClass‎</w:t>
            </w:r>
            <w:r>
              <w:rPr>
                <w:rFonts w:ascii="Arial" w:cs="Arial" w:eastAsia="Arial" w:hAnsi="Arial"/>
                <w:b w:val="false"/>
                <w:bCs w:val="false"/>
                <w:sz w:val="18"/>
                <w:szCs w:val="18"/>
                <w:rtl/>
              </w:rPr>
              <w:t xml:space="preserve"> يقيّد الحقول، </w:t>
            </w:r>
            <w:r>
              <w:rPr>
                <w:rFonts w:ascii="Arial" w:cs="Arial" w:eastAsia="Arial" w:hAnsi="Arial"/>
                <w:b/>
                <w:bCs/>
                <w:sz w:val="18"/>
                <w:szCs w:val="18"/>
                <w:rtl/>
              </w:rPr>
              <w:t xml:space="preserve">لا إكمال طلب بلا إقفال من الخزينة</w:t>
            </w:r>
            <w:r>
              <w:rPr>
                <w:rFonts w:ascii="Arial" w:cs="Arial" w:eastAsia="Arial" w:hAnsi="Arial"/>
                <w:b w:val="false"/>
                <w:bCs w:val="false"/>
                <w:sz w:val="18"/>
                <w:szCs w:val="18"/>
                <w:rtl/>
              </w:rPr>
              <w:t xml:space="preserve"> (§11)، وأطوال الأغلفة المشفّرة</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على الجداول</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فرادة</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الكتالوج، الرقم الداخلي، </w:t>
            </w:r>
            <w:r>
              <w:rPr>
                <w:rFonts w:ascii="Arial" w:cs="Arial" w:eastAsia="Arial" w:hAnsi="Arial"/>
                <w:b/>
                <w:bCs/>
                <w:sz w:val="18"/>
                <w:szCs w:val="18"/>
                <w:rtl/>
              </w:rPr>
              <w:t xml:space="preserve">فريد بين الجاري فقط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‎WHERE ToRevision IS NULL‎</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حجز فعّال واحد لكل طلب</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تحويل حجز واحد لكل استخدام</w:t>
            </w:r>
            <w:r>
              <w:rPr>
                <w:rFonts w:ascii="Arial" w:cs="Arial" w:eastAsia="Arial" w:hAnsi="Arial"/>
                <w:b w:val="false"/>
                <w:bCs w:val="false"/>
                <w:sz w:val="18"/>
                <w:szCs w:val="18"/>
                <w:rtl/>
              </w:rPr>
              <w:t xml:space="preserve">، وإعادة إرسال أمر الحجز لا تكرّره (</w:t>
            </w:r>
            <w:r>
              <w:rPr>
                <w:rFonts w:ascii="Courier New" w:cs="Courier New" w:eastAsia="Courier New" w:hAnsi="Courier New"/>
                <w:b w:val="false"/>
                <w:bCs w:val="false"/>
                <w:color w:val="1F2937"/>
                <w:sz w:val="16"/>
                <w:szCs w:val="16"/>
                <w:shd w:fill="F1F3F5" w:color="auto" w:val="clear"/>
                <w:rtl/>
              </w:rPr>
              <w:t xml:space="preserve">‎IdempotencyKey‎</w:t>
            </w:r>
            <w:r>
              <w:rPr>
                <w:rFonts w:ascii="Arial" w:cs="Arial" w:eastAsia="Arial" w:hAnsi="Arial"/>
                <w:b w:val="false"/>
                <w:bCs w:val="false"/>
                <w:sz w:val="18"/>
                <w:szCs w:val="18"/>
                <w:rtl/>
              </w:rPr>
              <w:t xml:space="preserve"> فريد)، و</w:t>
            </w:r>
            <w:r>
              <w:rPr>
                <w:rFonts w:ascii="Arial" w:cs="Arial" w:eastAsia="Arial" w:hAnsi="Arial"/>
                <w:b/>
                <w:bCs/>
                <w:sz w:val="18"/>
                <w:szCs w:val="18"/>
                <w:rtl/>
              </w:rPr>
              <w:t xml:space="preserve">دورة عمل واحدة مفتوحة</w:t>
            </w:r>
            <w:r>
              <w:rPr>
                <w:rFonts w:ascii="Arial" w:cs="Arial" w:eastAsia="Arial" w:hAnsi="Arial"/>
                <w:b w:val="false"/>
                <w:bCs w:val="false"/>
                <w:sz w:val="18"/>
                <w:szCs w:val="18"/>
                <w:rtl/>
              </w:rPr>
              <w:t xml:space="preserve"> بالفهرس المصفّى</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‎UNIQUE‎</w:t>
            </w:r>
            <w:r>
              <w:rPr>
                <w:rFonts w:ascii="Arial" w:cs="Arial" w:eastAsia="Arial" w:hAnsi="Arial"/>
                <w:b w:val="false"/>
                <w:bCs w:val="false"/>
                <w:sz w:val="18"/>
                <w:szCs w:val="18"/>
                <w:rtl/>
              </w:rPr>
              <w:t xml:space="preserve"> وفهارس فريدة مصفّاة</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تزامن</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‎RowVersion‎</w:t>
            </w:r>
            <w:r>
              <w:rPr>
                <w:rFonts w:ascii="Arial" w:cs="Arial" w:eastAsia="Arial" w:hAnsi="Arial"/>
                <w:b w:val="false"/>
                <w:bCs w:val="false"/>
                <w:sz w:val="18"/>
                <w:szCs w:val="18"/>
                <w:rtl/>
              </w:rPr>
              <w:t xml:space="preserve"> + مقارنة في التحديث</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التطبيق</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حذف متتالي على بيانات الائتمان والتدقيق وKYC</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متتالي واحد فقط في القاعدة: شروط بند ملف الاكتمال مع بندها، والبنود لا تتغير إلا في نسخة مسودة (</w:t>
            </w: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والنسخة الفعّالة أو المسحوبة لا تعود مسودة (50033). القاعدة R11 ترفض أي حذف متتالي آخر في النموذج (O-13 في erd_open_items، ADR 0006)</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‎041_kyc_profile_versions.sql‎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‎check_grants.py‎</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ترقيم بلا فجوات</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الطلب والبروفورما يؤخذ داخل معاملة الكتابة نفسها بقفل صف العدّاد (</w:t>
            </w:r>
            <w:r>
              <w:rPr>
                <w:rFonts w:ascii="Courier New" w:cs="Courier New" w:eastAsia="Courier New" w:hAnsi="Courier New"/>
                <w:b w:val="false"/>
                <w:bCs w:val="false"/>
                <w:color w:val="1F2937"/>
                <w:sz w:val="16"/>
                <w:szCs w:val="16"/>
                <w:shd w:fill="F1F3F5" w:color="auto" w:val="clear"/>
                <w:rtl/>
              </w:rPr>
              <w:t xml:space="preserve">‎UPDLOCK, HOLDLOCK‎</w:t>
            </w:r>
            <w:r>
              <w:rPr>
                <w:rFonts w:ascii="Arial" w:cs="Arial" w:eastAsia="Arial" w:hAnsi="Arial"/>
                <w:b w:val="false"/>
                <w:bCs w:val="false"/>
                <w:sz w:val="18"/>
                <w:szCs w:val="18"/>
                <w:rtl/>
              </w:rPr>
              <w:t xml:space="preserve">)، فالتراجع يعيد الرقم والطلب المتزامن ينتظر الالتزام؛ والملغى يبقى «ملغى» بسبب ولا يُعاد؛ وتعريفا </w:t>
            </w:r>
            <w:r>
              <w:rPr>
                <w:rFonts w:ascii="Courier New" w:cs="Courier New" w:eastAsia="Courier New" w:hAnsi="Courier New"/>
                <w:b w:val="false"/>
                <w:bCs w:val="false"/>
                <w:color w:val="1F2937"/>
                <w:sz w:val="16"/>
                <w:szCs w:val="16"/>
                <w:shd w:fill="F1F3F5" w:color="auto" w:val="clear"/>
                <w:rtl/>
              </w:rPr>
              <w:t xml:space="preserve">‎req:&lt;TypeCode&gt;‎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w:t>
            </w:r>
            <w:r>
              <w:rPr>
                <w:rFonts w:ascii="Arial" w:cs="Arial" w:eastAsia="Arial" w:hAnsi="Arial"/>
                <w:b w:val="false"/>
                <w:bCs w:val="false"/>
                <w:sz w:val="18"/>
                <w:szCs w:val="18"/>
                <w:rtl/>
              </w:rPr>
              <w:t xml:space="preserve"> لا يقبلان غير </w:t>
            </w:r>
            <w:r>
              <w:rPr>
                <w:rFonts w:ascii="Courier New" w:cs="Courier New" w:eastAsia="Courier New" w:hAnsi="Courier New"/>
                <w:b w:val="false"/>
                <w:bCs w:val="false"/>
                <w:color w:val="1F2937"/>
                <w:sz w:val="16"/>
                <w:szCs w:val="16"/>
                <w:shd w:fill="F1F3F5" w:color="auto" w:val="clear"/>
                <w:rtl/>
              </w:rPr>
              <w:t xml:space="preserve">‎GAP_FREE‎</w:t>
            </w:r>
            <w:r>
              <w:rPr>
                <w:rFonts w:ascii="Arial" w:cs="Arial" w:eastAsia="Arial" w:hAnsi="Arial"/>
                <w:b w:val="false"/>
                <w:bCs w:val="false"/>
                <w:sz w:val="18"/>
                <w:szCs w:val="18"/>
                <w:rtl/>
              </w:rPr>
              <w:t xml:space="preserve"> (O-12 في erd_open_items، Q-PLT-08)</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‎cfg.usp_AllocateNumber‎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‎cfg.usp_VoidNumber‎</w:t>
            </w:r>
            <w:r>
              <w:rPr>
                <w:rFonts w:ascii="Arial" w:cs="Arial" w:eastAsia="Arial" w:hAnsi="Arial"/>
                <w:b w:val="false"/>
                <w:bCs w:val="false"/>
                <w:sz w:val="18"/>
                <w:szCs w:val="18"/>
                <w:rtl/>
              </w:rPr>
              <w:t xml:space="preserve"> (039، ADR 0005)</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منطق معقّد يبقى في التطبيق</w:t>
            </w:r>
            <w:r>
              <w:rPr>
                <w:rFonts w:ascii="Arial" w:cs="Arial" w:eastAsia="Arial" w:hAnsi="Arial"/>
                <w:b w:val="false"/>
                <w:bCs w:val="false"/>
                <w:sz w:val="18"/>
                <w:szCs w:val="18"/>
                <w:rtl/>
              </w:rPr>
              <w:t xml:space="preserve"> (مذكور برمز </w:t>
            </w:r>
            <w:r>
              <w:rPr>
                <w:rFonts w:ascii="Courier New" w:cs="Courier New" w:eastAsia="Courier New" w:hAnsi="Courier New"/>
                <w:b w:val="false"/>
                <w:bCs w:val="false"/>
                <w:color w:val="1F2937"/>
                <w:sz w:val="16"/>
                <w:szCs w:val="16"/>
                <w:shd w:fill="F1F3F5" w:color="auto" w:val="clear"/>
                <w:rtl/>
              </w:rPr>
              <w:t xml:space="preserve">‎BR-…‎</w:t>
            </w:r>
            <w:r>
              <w:rPr>
                <w:rFonts w:ascii="Arial" w:cs="Arial" w:eastAsia="Arial" w:hAnsi="Arial"/>
                <w:b w:val="false"/>
                <w:bCs w:val="false"/>
                <w:sz w:val="18"/>
                <w:szCs w:val="18"/>
                <w:rtl/>
              </w:rPr>
              <w:t xml:space="preserve"> في تعليق العمود)</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عمق شجرة الحدود ≤ 6 وبلا حلقات · سقف الابن ≤ الأب · حساب المتاح </w:t>
            </w:r>
            <w:r>
              <w:rPr>
                <w:rFonts w:ascii="Courier New" w:cs="Courier New" w:eastAsia="Courier New" w:hAnsi="Courier New"/>
                <w:b w:val="false"/>
                <w:bCs w:val="false"/>
                <w:color w:val="1F2937"/>
                <w:sz w:val="16"/>
                <w:szCs w:val="16"/>
                <w:shd w:fill="F1F3F5" w:color="auto" w:val="clear"/>
                <w:rtl/>
              </w:rPr>
              <w:t xml:space="preserve">‎Available‎</w:t>
            </w:r>
            <w:r>
              <w:rPr>
                <w:rFonts w:ascii="Arial" w:cs="Arial" w:eastAsia="Arial" w:hAnsi="Arial"/>
                <w:b w:val="false"/>
                <w:bCs w:val="false"/>
                <w:sz w:val="18"/>
                <w:szCs w:val="18"/>
                <w:rtl/>
              </w:rPr>
              <w:t xml:space="preserve"> · إعادة حساب </w:t>
            </w:r>
            <w:r>
              <w:rPr>
                <w:rFonts w:ascii="Courier New" w:cs="Courier New" w:eastAsia="Courier New" w:hAnsi="Courier New"/>
                <w:b w:val="false"/>
                <w:bCs w:val="false"/>
                <w:color w:val="1F2937"/>
                <w:sz w:val="16"/>
                <w:szCs w:val="16"/>
                <w:shd w:fill="F1F3F5" w:color="auto" w:val="clear"/>
                <w:rtl/>
              </w:rPr>
              <w:t xml:space="preserve">‎EffectiveAmount‎</w:t>
            </w:r>
            <w:r>
              <w:rPr>
                <w:rFonts w:ascii="Arial" w:cs="Arial" w:eastAsia="Arial" w:hAnsi="Arial"/>
                <w:b w:val="false"/>
                <w:bCs w:val="false"/>
                <w:sz w:val="18"/>
                <w:szCs w:val="18"/>
                <w:rtl/>
              </w:rPr>
              <w:t xml:space="preserve"> · صلاحيات التفويض · فحص التعارض بين المفوّضين · </w:t>
            </w:r>
            <w:r>
              <w:rPr>
                <w:rFonts w:ascii="Arial" w:cs="Arial" w:eastAsia="Arial" w:hAnsi="Arial"/>
                <w:b/>
                <w:bCs/>
                <w:sz w:val="18"/>
                <w:szCs w:val="18"/>
                <w:rtl/>
              </w:rPr>
              <w:t xml:space="preserve">معاملة الحجز</w:t>
            </w:r>
            <w:r>
              <w:rPr>
                <w:rFonts w:ascii="Arial" w:cs="Arial" w:eastAsia="Arial" w:hAnsi="Arial"/>
                <w:b w:val="false"/>
                <w:bCs w:val="false"/>
                <w:sz w:val="18"/>
                <w:szCs w:val="18"/>
                <w:rtl/>
              </w:rPr>
              <w:t xml:space="preserve"> (§7.1)</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وخدمات التطبيق</w:t>
            </w:r>
          </w:p>
        </w:tc>
      </w:tr>
    </w:tbl>
    <w:p>
      <w:pPr>
        <w:bidi/>
        <w:spacing w:after="120" w:before="0"/>
      </w:pPr>
    </w:p>
    <w:p>
      <w:pPr>
        <w:pStyle w:val="Heading2"/>
        <w:bidi/>
      </w:pPr>
      <w:bookmarkStart w:name="_sec23" w:id="23"/>
      <w:r>
        <w:rPr>
          <w:rFonts w:ascii="Arial" w:cs="Arial" w:eastAsia="Arial" w:hAnsi="Arial"/>
          <w:b/>
          <w:bCs/>
          <w:color w:val="2B5C8A"/>
          <w:sz w:val="26"/>
          <w:szCs w:val="26"/>
          <w:rtl/>
        </w:rPr>
        <w:t xml:space="preserve">7.1 الحجز الذري للحدود (شرط في طبقة التطبيق)</w:t>
      </w:r>
      <w:bookmarkEnd w:id="23"/>
    </w:p>
    <w:p>
      <w:pPr>
        <w:bidi/>
        <w:spacing w:after="110" w:before="0" w:line="312"/>
      </w:pPr>
      <w:r>
        <w:rPr>
          <w:rFonts w:ascii="Arial" w:cs="Arial" w:eastAsia="Arial" w:hAnsi="Arial"/>
          <w:b w:val="false"/>
          <w:bCs w:val="false"/>
          <w:sz w:val="21"/>
          <w:szCs w:val="21"/>
          <w:rtl/>
        </w:rPr>
        <w:t xml:space="preserve">الحجز والتحويل والتحرير عمليات مالية، والقيود وحدها لا تمنع التجاوز تحت التزامن:</w:t>
      </w:r>
    </w:p>
    <w:p>
      <w:pPr>
        <w:pStyle w:val="ListParagraph"/>
        <w:numPr>
          <w:ilvl w:val="0"/>
          <w:numId w:val="3"/>
        </w:numPr>
        <w:bidi/>
        <w:spacing w:after="70" w:before="0" w:line="300"/>
      </w:pPr>
      <w:r>
        <w:rPr>
          <w:rFonts w:ascii="Arial" w:cs="Arial" w:eastAsia="Arial" w:hAnsi="Arial"/>
          <w:b w:val="false"/>
          <w:bCs w:val="false"/>
          <w:sz w:val="21"/>
          <w:szCs w:val="21"/>
          <w:rtl/>
        </w:rPr>
        <w:t xml:space="preserve">كل عملية في </w:t>
      </w:r>
      <w:r>
        <w:rPr>
          <w:rFonts w:ascii="Arial" w:cs="Arial" w:eastAsia="Arial" w:hAnsi="Arial"/>
          <w:b/>
          <w:bCs/>
          <w:sz w:val="21"/>
          <w:szCs w:val="21"/>
          <w:rtl/>
        </w:rPr>
        <w:t xml:space="preserve">معاملة قصيرة واحدة</w:t>
      </w:r>
      <w:r>
        <w:rPr>
          <w:rFonts w:ascii="Arial" w:cs="Arial" w:eastAsia="Arial" w:hAnsi="Arial"/>
          <w:b w:val="false"/>
          <w:bCs w:val="false"/>
          <w:sz w:val="21"/>
          <w:szCs w:val="21"/>
          <w:rtl/>
        </w:rPr>
        <w:t xml:space="preserve"> تبدأ بقفل صف الحد (</w:t>
      </w:r>
      <w:r>
        <w:rPr>
          <w:rFonts w:ascii="Courier New" w:cs="Courier New" w:eastAsia="Courier New" w:hAnsi="Courier New"/>
          <w:b w:val="false"/>
          <w:bCs w:val="false"/>
          <w:color w:val="1F2937"/>
          <w:sz w:val="18"/>
          <w:szCs w:val="18"/>
          <w:shd w:fill="F1F3F5" w:color="auto" w:val="clear"/>
          <w:rtl/>
        </w:rPr>
        <w:t xml:space="preserve">‎UPDLOCK, ROWLOCK‎</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‎fac.Limit‎</w:t>
      </w:r>
      <w:r>
        <w:rPr>
          <w:rFonts w:ascii="Arial" w:cs="Arial" w:eastAsia="Arial" w:hAnsi="Arial"/>
          <w:b w:val="false"/>
          <w:bCs w:val="false"/>
          <w:sz w:val="21"/>
          <w:szCs w:val="21"/>
          <w:rtl/>
        </w:rPr>
        <w:t xml:space="preserve">) ثم تحسب المتاح وتكتب </w:t>
      </w:r>
      <w:r>
        <w:rPr>
          <w:rFonts w:ascii="Courier New" w:cs="Courier New" w:eastAsia="Courier New" w:hAnsi="Courier New"/>
          <w:b w:val="false"/>
          <w:bCs w:val="false"/>
          <w:color w:val="1F2937"/>
          <w:sz w:val="18"/>
          <w:szCs w:val="18"/>
          <w:shd w:fill="F1F3F5" w:color="auto" w:val="clear"/>
          <w:rtl/>
        </w:rPr>
        <w:t xml:space="preserve">‎LimitReservation‎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‎LimitMovement‎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‎OutboxEvent‎</w:t>
      </w:r>
      <w:r>
        <w:rPr>
          <w:rFonts w:ascii="Arial" w:cs="Arial" w:eastAsia="Arial" w:hAnsi="Arial"/>
          <w:b w:val="false"/>
          <w:bCs w:val="false"/>
          <w:sz w:val="21"/>
          <w:szCs w:val="21"/>
          <w:rtl/>
        </w:rPr>
        <w:t xml:space="preserve"> معًا.</w:t>
      </w:r>
    </w:p>
    <w:p>
      <w:pPr>
        <w:pStyle w:val="ListParagraph"/>
        <w:numPr>
          <w:ilvl w:val="0"/>
          <w:numId w:val="3"/>
        </w:numPr>
        <w:bidi/>
        <w:spacing w:after="70" w:before="0" w:line="300"/>
      </w:pPr>
      <w:r>
        <w:rPr>
          <w:rFonts w:ascii="Arial" w:cs="Arial" w:eastAsia="Arial" w:hAnsi="Arial"/>
          <w:b w:val="false"/>
          <w:bCs w:val="false"/>
          <w:sz w:val="21"/>
          <w:szCs w:val="21"/>
          <w:rtl/>
        </w:rPr>
        <w:t xml:space="preserve">مفتاح </w:t>
      </w:r>
      <w:r>
        <w:rPr>
          <w:rFonts w:ascii="Courier New" w:cs="Courier New" w:eastAsia="Courier New" w:hAnsi="Courier New"/>
          <w:b w:val="false"/>
          <w:bCs w:val="false"/>
          <w:color w:val="1F2937"/>
          <w:sz w:val="18"/>
          <w:szCs w:val="18"/>
          <w:shd w:fill="F1F3F5" w:color="auto" w:val="clear"/>
          <w:rtl/>
        </w:rPr>
        <w:t xml:space="preserve">‎IdempotencyKey‎</w:t>
      </w:r>
      <w:r>
        <w:rPr>
          <w:rFonts w:ascii="Arial" w:cs="Arial" w:eastAsia="Arial" w:hAnsi="Arial"/>
          <w:b w:val="false"/>
          <w:bCs w:val="false"/>
          <w:sz w:val="21"/>
          <w:szCs w:val="21"/>
          <w:rtl/>
        </w:rPr>
        <w:t xml:space="preserve"> يضمن أن إعادة الإرسال لا تكرر الحجز.</w:t>
      </w:r>
    </w:p>
    <w:p>
      <w:pPr>
        <w:pStyle w:val="ListParagraph"/>
        <w:numPr>
          <w:ilvl w:val="0"/>
          <w:numId w:val="3"/>
        </w:numPr>
        <w:bidi/>
        <w:spacing w:after="70" w:before="0" w:line="300"/>
      </w:pPr>
      <w:r>
        <w:rPr>
          <w:rFonts w:ascii="Arial" w:cs="Arial" w:eastAsia="Arial" w:hAnsi="Arial"/>
          <w:b/>
          <w:bCs/>
          <w:sz w:val="21"/>
          <w:szCs w:val="21"/>
          <w:rtl/>
        </w:rPr>
        <w:t xml:space="preserve">مستوى العزل: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‎READ_COMMITTED‎</w:t>
      </w:r>
      <w:r>
        <w:rPr>
          <w:rFonts w:ascii="Arial" w:cs="Arial" w:eastAsia="Arial" w:hAnsi="Arial"/>
          <w:b w:val="false"/>
          <w:bCs w:val="false"/>
          <w:sz w:val="21"/>
          <w:szCs w:val="21"/>
          <w:rtl/>
        </w:rPr>
        <w:t xml:space="preserve"> مع القفل الصريح؛ لا يُعتمد </w:t>
      </w:r>
      <w:r>
        <w:rPr>
          <w:rFonts w:ascii="Courier New" w:cs="Courier New" w:eastAsia="Courier New" w:hAnsi="Courier New"/>
          <w:b w:val="false"/>
          <w:bCs w:val="false"/>
          <w:color w:val="1F2937"/>
          <w:sz w:val="18"/>
          <w:szCs w:val="18"/>
          <w:shd w:fill="F1F3F5" w:color="auto" w:val="clear"/>
          <w:rtl/>
        </w:rPr>
        <w:t xml:space="preserve">‎SERIALIZABLE‎</w:t>
      </w:r>
      <w:r>
        <w:rPr>
          <w:rFonts w:ascii="Arial" w:cs="Arial" w:eastAsia="Arial" w:hAnsi="Arial"/>
          <w:b w:val="false"/>
          <w:bCs w:val="false"/>
          <w:sz w:val="21"/>
          <w:szCs w:val="21"/>
          <w:rtl/>
        </w:rPr>
        <w:t xml:space="preserve"> عامًّا لأنه يخنق الأداء.</w:t>
      </w:r>
    </w:p>
    <w:p>
      <w:pPr>
        <w:pStyle w:val="ListParagraph"/>
        <w:numPr>
          <w:ilvl w:val="0"/>
          <w:numId w:val="3"/>
        </w:numPr>
        <w:bidi/>
        <w:spacing w:after="70" w:before="0" w:line="300"/>
      </w:pPr>
      <w:r>
        <w:rPr>
          <w:rFonts w:ascii="Arial" w:cs="Arial" w:eastAsia="Arial" w:hAnsi="Arial"/>
          <w:b/>
          <w:bCs/>
          <w:sz w:val="21"/>
          <w:szCs w:val="21"/>
          <w:rtl/>
        </w:rPr>
        <w:t xml:space="preserve">المتاح لا يُخزَّن وحده:</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‎reconciliation‎</w:t>
      </w:r>
      <w:r>
        <w:rPr>
          <w:rFonts w:ascii="Arial" w:cs="Arial" w:eastAsia="Arial" w:hAnsi="Arial"/>
          <w:b w:val="false"/>
          <w:bCs w:val="false"/>
          <w:sz w:val="21"/>
          <w:szCs w:val="21"/>
          <w:rtl/>
        </w:rPr>
        <w:t xml:space="preserve"> دوري يعيد حسابه من </w:t>
      </w:r>
      <w:r>
        <w:rPr>
          <w:rFonts w:ascii="Courier New" w:cs="Courier New" w:eastAsia="Courier New" w:hAnsi="Courier New"/>
          <w:b w:val="false"/>
          <w:bCs w:val="false"/>
          <w:color w:val="1F2937"/>
          <w:sz w:val="18"/>
          <w:szCs w:val="18"/>
          <w:shd w:fill="F1F3F5" w:color="auto" w:val="clear"/>
          <w:rtl/>
        </w:rPr>
        <w:t xml:space="preserve">‎LimitMovement‎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الاختبار المطلوب:</w:t>
      </w:r>
      <w:r>
        <w:rPr>
          <w:rFonts w:ascii="Arial" w:cs="Arial" w:eastAsia="Arial" w:hAnsi="Arial"/>
          <w:b w:val="false"/>
          <w:bCs w:val="false"/>
          <w:sz w:val="21"/>
          <w:szCs w:val="21"/>
          <w:rtl/>
        </w:rPr>
        <w:t xml:space="preserve"> 100 طلب متزامن على الحد نفسه، بنجاح واحد أو نتائج محددة بدقة (S2).</w:t>
      </w:r>
    </w:p>
    <w:p>
      <w:pPr>
        <w:pStyle w:val="ListParagraph"/>
        <w:numPr>
          <w:ilvl w:val="0"/>
          <w:numId w:val="3"/>
        </w:numPr>
        <w:bidi/>
        <w:spacing w:after="70" w:before="0" w:line="300"/>
      </w:pPr>
      <w:r>
        <w:rPr>
          <w:rFonts w:ascii="Arial" w:cs="Arial" w:eastAsia="Arial" w:hAnsi="Arial"/>
          <w:b w:val="false"/>
          <w:bCs w:val="false"/>
          <w:sz w:val="21"/>
          <w:szCs w:val="21"/>
          <w:rtl/>
        </w:rPr>
        <w:t xml:space="preserve">أخطاء الأعمال تُعاد كرموز ثابتة للـ API لا كنصوص SQL.</w:t>
      </w:r>
    </w:p>
    <w:p>
      <w:pPr>
        <w:bidi/>
        <w:spacing w:after="60" w:before="0"/>
      </w:pPr>
    </w:p>
    <w:p>
      <w:pPr>
        <w:pStyle w:val="Heading2"/>
        <w:bidi/>
      </w:pPr>
      <w:bookmarkStart w:name="_sec24" w:id="24"/>
      <w:r>
        <w:rPr>
          <w:rFonts w:ascii="Arial" w:cs="Arial" w:eastAsia="Arial" w:hAnsi="Arial"/>
          <w:b/>
          <w:bCs/>
          <w:color w:val="2B5C8A"/>
          <w:sz w:val="26"/>
          <w:szCs w:val="26"/>
          <w:rtl/>
        </w:rPr>
        <w:t xml:space="preserve">7.2 حراس المراجعة الذاتية (ADR 0015)</w:t>
      </w:r>
      <w:bookmarkEnd w:id="24"/>
    </w:p>
    <w:p>
      <w:pPr>
        <w:bidi/>
        <w:spacing w:after="110" w:before="0" w:line="312"/>
      </w:pPr>
      <w:r>
        <w:rPr>
          <w:rFonts w:ascii="Arial" w:cs="Arial" w:eastAsia="Arial" w:hAnsi="Arial"/>
          <w:b w:val="false"/>
          <w:bCs w:val="false"/>
          <w:sz w:val="21"/>
          <w:szCs w:val="21"/>
          <w:rtl/>
        </w:rPr>
        <w:t xml:space="preserve">كل حارس يقرأ صف الأب بـ</w:t>
      </w:r>
      <w:r>
        <w:rPr>
          <w:rFonts w:ascii="Courier New" w:cs="Courier New" w:eastAsia="Courier New" w:hAnsi="Courier New"/>
          <w:b w:val="false"/>
          <w:bCs w:val="false"/>
          <w:color w:val="1F2937"/>
          <w:sz w:val="18"/>
          <w:szCs w:val="18"/>
          <w:shd w:fill="F1F3F5" w:color="auto" w:val="clear"/>
          <w:rtl/>
        </w:rPr>
        <w:t xml:space="preserve">‎UPDLOCK, HOLDLOCK‎</w:t>
      </w:r>
      <w:r>
        <w:rPr>
          <w:rFonts w:ascii="Arial" w:cs="Arial" w:eastAsia="Arial" w:hAnsi="Arial"/>
          <w:b w:val="false"/>
          <w:bCs w:val="false"/>
          <w:sz w:val="21"/>
          <w:szCs w:val="21"/>
          <w:rtl/>
        </w:rPr>
        <w:t xml:space="preserve">، فلا تتداخل موافقة مع كتابة على صفوفها.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0"/>
        <w:gridCol w:w="4423"/>
        <w:gridCol w:w="4081"/>
      </w:tblGrid>
      <w:tr>
        <w:trPr>
          <w:cantSplit/>
          <w:tblHeader/>
        </w:trPr>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4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يمنعه</w:t>
            </w:r>
          </w:p>
        </w:tc>
        <w:tc>
          <w:tcPr>
            <w:tcW w:type="dxa" w:w="4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تجميد المراجعة المعتمدة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صفوف مراجعة معتمدة أو صف اعتمادها (§5.1)</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50049؛ SR1</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قاعدة الحد</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تعهّد بحد غير حدّه أو مُعامِل غير مُعامِله، أو «بلا حد» على تعهد له حد، أو حكم على تعهد بلا حد</w:t>
            </w:r>
          </w:p>
        </w:tc>
        <w:tc>
          <w:tcPr>
            <w:tcW w:type="dxa" w:w="4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50054؛ SR2</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تنقية الحقول المقيّدة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قيمة حقل اعتماد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في تعديل بأي مفتاح أعلى وبأي حالة أحرف أو طول؛ ورفع حقل إلى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يمحو قيمه من النسخ المكتوبة</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50058؛ SR3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حجب الدوال عن التقارير</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دوال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مرشّحات الصفوف تعمل بلا إذنه</w:t>
            </w:r>
          </w:p>
        </w:tc>
        <w:tc>
          <w:tcPr>
            <w:tcW w:type="dxa" w:w="4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‎090_readonly_denies.sql‎</w:t>
            </w:r>
            <w:r>
              <w:rPr>
                <w:rFonts w:ascii="Arial" w:cs="Arial" w:eastAsia="Arial" w:hAnsi="Arial"/>
                <w:b w:val="false"/>
                <w:bCs w:val="false"/>
                <w:sz w:val="18"/>
                <w:szCs w:val="18"/>
                <w:rtl/>
              </w:rPr>
              <w:t xml:space="preserve">؛ SR7</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فحص القوادح المتكررة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على قاعدة </w:t>
            </w:r>
            <w:r>
              <w:rPr>
                <w:rFonts w:ascii="Courier New" w:cs="Courier New" w:eastAsia="Courier New" w:hAnsi="Courier New"/>
                <w:b w:val="false"/>
                <w:bCs w:val="false"/>
                <w:color w:val="1F2937"/>
                <w:sz w:val="16"/>
                <w:szCs w:val="16"/>
                <w:shd w:fill="F1F3F5" w:color="auto" w:val="clear"/>
                <w:rtl/>
              </w:rPr>
              <w:t xml:space="preserve">‎RECURSIVE_TRIGGERS ON‎</w:t>
            </w:r>
            <w:r>
              <w:rPr>
                <w:rFonts w:ascii="Arial" w:cs="Arial" w:eastAsia="Arial" w:hAnsi="Arial"/>
                <w:b w:val="false"/>
                <w:bCs w:val="false"/>
                <w:sz w:val="18"/>
                <w:szCs w:val="18"/>
                <w:rtl/>
              </w:rPr>
              <w:t xml:space="preserve">، فقوادح النسخ في 044 تكتب جداولها</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‎deploy_preflight.sql‎</w:t>
            </w:r>
            <w:r>
              <w:rPr>
                <w:rFonts w:ascii="Arial" w:cs="Arial" w:eastAsia="Arial" w:hAnsi="Arial"/>
                <w:b w:val="false"/>
                <w:bCs w:val="false"/>
                <w:sz w:val="18"/>
                <w:szCs w:val="18"/>
                <w:rtl/>
              </w:rPr>
              <w:t xml:space="preserve">، 50145؛ PF6</w:t>
            </w:r>
          </w:p>
        </w:tc>
      </w:tr>
    </w:tbl>
    <w:p>
      <w:pPr>
        <w:bidi/>
        <w:spacing w:after="120" w:before="0"/>
      </w:pPr>
    </w:p>
    <w:p>
      <w:pPr>
        <w:pStyle w:val="Heading1"/>
        <w:bidi/>
      </w:pPr>
      <w:bookmarkStart w:name="_sec25" w:id="25"/>
      <w:r>
        <w:rPr>
          <w:rFonts w:ascii="Arial" w:cs="Arial" w:eastAsia="Arial" w:hAnsi="Arial"/>
          <w:b/>
          <w:bCs/>
          <w:color w:val="1F3A5F"/>
          <w:sz w:val="32"/>
          <w:szCs w:val="32"/>
          <w:rtl/>
        </w:rPr>
        <w:t xml:space="preserve">8. الفهرسة</w:t>
      </w:r>
      <w:bookmarkEnd w:id="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8029"/>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الاستخدام</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تلقائي لكل مفتاح أجنبي</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يُنشأ ما لم يغطّه مفتاح/فهرس أو وُسم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 يمنع الأقفال الطويلة عند الحذف/التحديث ويُسرّع الربط. أعمدة المفاتيح ومراجع الغلاف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لأنها لا تُبحث</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‎TenantId‎</w:t>
            </w:r>
            <w:r>
              <w:rPr>
                <w:rFonts w:ascii="Arial" w:cs="Arial" w:eastAsia="Arial" w:hAnsi="Arial"/>
                <w:b/>
                <w:bCs/>
                <w:sz w:val="18"/>
                <w:szCs w:val="18"/>
                <w:rtl/>
              </w:rPr>
              <w:t xml:space="preserve"> أولًا</w:t>
            </w:r>
            <w:r>
              <w:rPr>
                <w:rFonts w:ascii="Arial" w:cs="Arial" w:eastAsia="Arial" w:hAnsi="Arial"/>
                <w:b w:val="false"/>
                <w:bCs w:val="false"/>
                <w:sz w:val="18"/>
                <w:szCs w:val="18"/>
                <w:rtl/>
              </w:rPr>
              <w:t xml:space="preserve"> في كل فهرس لجداول المشترك</w:t>
            </w:r>
          </w:p>
        </w:tc>
        <w:tc>
          <w:tcPr>
            <w:tcW w:type="dxa" w:w="8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توافق مع مرشّح RLS</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مصفّاة (229)</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استحقاقات وتنبيهات على الحالات الحية فقط</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‎INCLUDE‎</w:t>
            </w:r>
            <w:r>
              <w:rPr>
                <w:rFonts w:ascii="Arial" w:cs="Arial" w:eastAsia="Arial" w:hAnsi="Arial"/>
                <w:b/>
                <w:bCs/>
                <w:sz w:val="18"/>
                <w:szCs w:val="18"/>
                <w:rtl/>
              </w:rPr>
              <w:t xml:space="preserve"> (51)</w:t>
            </w:r>
          </w:p>
        </w:tc>
        <w:tc>
          <w:tcPr>
            <w:tcW w:type="dxa" w:w="8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التوفر وتقارير الاستحقاق دون رجوع للجدول</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بحث نصي كامل</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‎wfl.Request.SearchText‎</w:t>
            </w:r>
            <w:r>
              <w:rPr>
                <w:rFonts w:ascii="Arial" w:cs="Arial" w:eastAsia="Arial" w:hAnsi="Arial"/>
                <w:b w:val="false"/>
                <w:bCs w:val="false"/>
                <w:sz w:val="18"/>
                <w:szCs w:val="18"/>
                <w:rtl/>
              </w:rPr>
              <w:t xml:space="preserve"> — اختياري </w:t>
            </w:r>
            <w:r>
              <w:rPr>
                <w:rFonts w:ascii="Courier New" w:cs="Courier New" w:eastAsia="Courier New" w:hAnsi="Courier New"/>
                <w:b w:val="false"/>
                <w:bCs w:val="false"/>
                <w:color w:val="1F2937"/>
                <w:sz w:val="16"/>
                <w:szCs w:val="16"/>
                <w:shd w:fill="F1F3F5" w:color="auto" w:val="clear"/>
                <w:rtl/>
              </w:rPr>
              <w:t xml:space="preserve">‎db/static/040_fulltext_optional.sql‎</w:t>
            </w:r>
            <w:r>
              <w:rPr>
                <w:rFonts w:ascii="Arial" w:cs="Arial" w:eastAsia="Arial" w:hAnsi="Arial"/>
                <w:b w:val="false"/>
                <w:bCs w:val="false"/>
                <w:sz w:val="18"/>
                <w:szCs w:val="18"/>
                <w:rtl/>
              </w:rPr>
              <w:t xml:space="preserve"> (يتطلب ميزة Full-Text Search)</w:t>
            </w:r>
          </w:p>
        </w:tc>
      </w:tr>
    </w:tbl>
    <w:p>
      <w:pPr>
        <w:bidi/>
        <w:spacing w:after="120" w:before="0"/>
      </w:pPr>
    </w:p>
    <w:p>
      <w:pPr>
        <w:bidi/>
        <w:spacing w:after="110" w:before="0" w:line="312"/>
      </w:pPr>
      <w:r>
        <w:rPr>
          <w:rFonts w:ascii="Arial" w:cs="Arial" w:eastAsia="Arial" w:hAnsi="Arial"/>
          <w:b w:val="false"/>
          <w:bCs w:val="false"/>
          <w:sz w:val="21"/>
          <w:szCs w:val="21"/>
          <w:rtl/>
        </w:rPr>
        <w:t xml:space="preserve">قيود SQL Server التي فُحصت آليًا: لا مفتاح فهرس يتجاوز </w:t>
      </w:r>
      <w:r>
        <w:rPr>
          <w:rFonts w:ascii="Arial" w:cs="Arial" w:eastAsia="Arial" w:hAnsi="Arial"/>
          <w:b/>
          <w:bCs/>
          <w:sz w:val="21"/>
          <w:szCs w:val="21"/>
          <w:rtl/>
        </w:rPr>
        <w:t xml:space="preserve">1,700 بايت</w:t>
      </w:r>
      <w:r>
        <w:rPr>
          <w:rFonts w:ascii="Arial" w:cs="Arial" w:eastAsia="Arial" w:hAnsi="Arial"/>
          <w:b w:val="false"/>
          <w:bCs w:val="false"/>
          <w:sz w:val="21"/>
          <w:szCs w:val="21"/>
          <w:rtl/>
        </w:rPr>
        <w:t xml:space="preserve"> ولا 16 عمودًا؛ المسندات المصفّاة تستعمل </w:t>
      </w:r>
      <w:r>
        <w:rPr>
          <w:rFonts w:ascii="Courier New" w:cs="Courier New" w:eastAsia="Courier New" w:hAnsi="Courier New"/>
          <w:b w:val="false"/>
          <w:bCs w:val="false"/>
          <w:color w:val="1F2937"/>
          <w:sz w:val="18"/>
          <w:szCs w:val="18"/>
          <w:shd w:fill="F1F3F5" w:color="auto" w:val="clear"/>
          <w:rtl/>
        </w:rPr>
        <w:t xml:space="preser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‎IS [NOT] NULL‎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‎AND‎</w:t>
      </w:r>
      <w:r>
        <w:rPr>
          <w:rFonts w:ascii="Arial" w:cs="Arial" w:eastAsia="Arial" w:hAnsi="Arial"/>
          <w:b w:val="false"/>
          <w:bCs w:val="false"/>
          <w:sz w:val="21"/>
          <w:szCs w:val="21"/>
          <w:rtl/>
        </w:rPr>
        <w:t xml:space="preserve"> فقط (</w:t>
      </w:r>
      <w:r>
        <w:rPr>
          <w:rFonts w:ascii="Arial" w:cs="Arial" w:eastAsia="Arial" w:hAnsi="Arial"/>
          <w:b/>
          <w:bCs/>
          <w:sz w:val="21"/>
          <w:szCs w:val="21"/>
          <w:rtl/>
        </w:rPr>
        <w:t xml:space="preserve">لا </w:t>
      </w:r>
      <w:r>
        <w:rPr>
          <w:rFonts w:ascii="Courier New" w:cs="Courier New" w:eastAsia="Courier New" w:hAnsi="Courier New"/>
          <w:b/>
          <w:bCs/>
          <w:color w:val="1F2937"/>
          <w:sz w:val="18"/>
          <w:szCs w:val="18"/>
          <w:shd w:fill="F1F3F5" w:color="auto" w:val="clear"/>
          <w:rtl/>
        </w:rPr>
        <w:t xml:space="preserve">‎OR‎</w:t>
      </w:r>
      <w:r>
        <w:rPr>
          <w:rFonts w:ascii="Arial" w:cs="Arial" w:eastAsia="Arial" w:hAnsi="Arial"/>
          <w:b w:val="false"/>
          <w:bCs w:val="false"/>
          <w:sz w:val="21"/>
          <w:szCs w:val="21"/>
          <w:rtl/>
        </w:rPr>
        <w:t xml:space="preserve">)؛ مفتاح واحد فقط بـ</w:t>
      </w:r>
      <w:r>
        <w:rPr>
          <w:rFonts w:ascii="Courier New" w:cs="Courier New" w:eastAsia="Courier New" w:hAnsi="Courier New"/>
          <w:b w:val="false"/>
          <w:bCs w:val="false"/>
          <w:color w:val="1F2937"/>
          <w:sz w:val="18"/>
          <w:szCs w:val="18"/>
          <w:shd w:fill="F1F3F5" w:color="auto" w:val="clear"/>
          <w:rtl/>
        </w:rPr>
        <w:t xml:space="preserve">‎ON DELETE CASCADE‎</w:t>
      </w:r>
      <w:r>
        <w:rPr>
          <w:rFonts w:ascii="Arial" w:cs="Arial" w:eastAsia="Arial" w:hAnsi="Arial"/>
          <w:b w:val="false"/>
          <w:bCs w:val="false"/>
          <w:sz w:val="21"/>
          <w:szCs w:val="21"/>
          <w:rtl/>
        </w:rPr>
        <w:t xml:space="preserve"> (§7) فلا مسارات تعاقب متعددة. </w:t>
      </w:r>
      <w:r>
        <w:rPr>
          <w:rFonts w:ascii="Courier New" w:cs="Courier New" w:eastAsia="Courier New" w:hAnsi="Courier New"/>
          <w:b w:val="false"/>
          <w:bCs w:val="false"/>
          <w:color w:val="1F2937"/>
          <w:sz w:val="18"/>
          <w:szCs w:val="18"/>
          <w:shd w:fill="F1F3F5" w:color="auto" w:val="clear"/>
          <w:rtl/>
        </w:rPr>
        <w:t xml:space="preserve">‎check_fk_indexes.py‎</w:t>
      </w:r>
      <w:r>
        <w:rPr>
          <w:rFonts w:ascii="Arial" w:cs="Arial" w:eastAsia="Arial" w:hAnsi="Arial"/>
          <w:b w:val="false"/>
          <w:bCs w:val="false"/>
          <w:sz w:val="21"/>
          <w:szCs w:val="21"/>
          <w:rtl/>
        </w:rPr>
        <w:t xml:space="preserve"> (الخطوة 3 في CI) يشترط لكل مفتاح أجنبي من أعمدة النموذج فهرسًا يبدأ بأعمدته أو علامة </w:t>
      </w:r>
      <w:r>
        <w:rPr>
          <w:rFonts w:ascii="Courier New" w:cs="Courier New" w:eastAsia="Courier New" w:hAnsi="Courier New"/>
          <w:b w:val="false"/>
          <w:bCs w:val="false"/>
          <w:color w:val="1F2937"/>
          <w:sz w:val="18"/>
          <w:szCs w:val="18"/>
          <w:shd w:fill="F1F3F5" w:color="auto" w:val="clear"/>
          <w:rtl/>
        </w:rPr>
        <w:t xml:space="preserve">‎noidx‎</w:t>
      </w:r>
      <w:r>
        <w:rPr>
          <w:rFonts w:ascii="Arial" w:cs="Arial" w:eastAsia="Arial" w:hAnsi="Arial"/>
          <w:b w:val="false"/>
          <w:bCs w:val="false"/>
          <w:sz w:val="21"/>
          <w:szCs w:val="21"/>
          <w:rtl/>
        </w:rPr>
        <w:t xml:space="preserve">: 578 مفهرسًا و111 </w:t>
      </w:r>
      <w:r>
        <w:rPr>
          <w:rFonts w:ascii="Courier New" w:cs="Courier New" w:eastAsia="Courier New" w:hAnsi="Courier New"/>
          <w:b w:val="false"/>
          <w:bCs w:val="false"/>
          <w:color w:val="1F2937"/>
          <w:sz w:val="18"/>
          <w:szCs w:val="18"/>
          <w:shd w:fill="F1F3F5" w:color="auto" w:val="clear"/>
          <w:rtl/>
        </w:rPr>
        <w:t xml:space="preserve">‎noidx‎</w:t>
      </w:r>
      <w:r>
        <w:rPr>
          <w:rFonts w:ascii="Arial" w:cs="Arial" w:eastAsia="Arial" w:hAnsi="Arial"/>
          <w:b w:val="false"/>
          <w:bCs w:val="false"/>
          <w:sz w:val="21"/>
          <w:szCs w:val="21"/>
          <w:rtl/>
        </w:rPr>
        <w:t xml:space="preserve"> وصفر بلا فهرس.</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ملاحظة التنفيذ: الفهارس المصفّاة والأعمدة المحسوبة المخزَّنة تتطلب </w:t>
      </w:r>
      <w:r>
        <w:rPr>
          <w:rFonts w:ascii="Courier New" w:cs="Courier New" w:eastAsia="Courier New" w:hAnsi="Courier New"/>
          <w:b w:val="false"/>
          <w:bCs w:val="false"/>
          <w:color w:val="1F2937"/>
          <w:sz w:val="18"/>
          <w:szCs w:val="18"/>
          <w:shd w:fill="F1F3F5" w:color="auto" w:val="clear"/>
          <w:rtl/>
        </w:rPr>
        <w:t xml:space="preserve">‎QUOTED_IDENTIFIER ON‎</w:t>
      </w:r>
      <w:r>
        <w:rPr>
          <w:rFonts w:ascii="Arial" w:cs="Arial" w:eastAsia="Arial" w:hAnsi="Arial"/>
          <w:b w:val="false"/>
          <w:bCs w:val="false"/>
          <w:sz w:val="20"/>
          <w:szCs w:val="20"/>
          <w:rtl/>
        </w:rPr>
        <w:t xml:space="preserve"> وخيارات ANSI. أدوات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0"/>
          <w:szCs w:val="20"/>
          <w:rtl/>
        </w:rPr>
        <w:t xml:space="preserve"> تفترضها </w:t>
      </w:r>
      <w:r>
        <w:rPr>
          <w:rFonts w:ascii="Courier New" w:cs="Courier New" w:eastAsia="Courier New" w:hAnsi="Courier New"/>
          <w:b w:val="false"/>
          <w:bCs w:val="false"/>
          <w:color w:val="1F2937"/>
          <w:sz w:val="18"/>
          <w:szCs w:val="18"/>
          <w:shd w:fill="F1F3F5" w:color="auto" w:val="clear"/>
          <w:rtl/>
        </w:rPr>
        <w:t xml:space="preserve">‎OFF‎</w:t>
      </w:r>
      <w:r>
        <w:rPr>
          <w:rFonts w:ascii="Arial" w:cs="Arial" w:eastAsia="Arial" w:hAnsi="Arial"/>
          <w:b w:val="false"/>
          <w:bCs w:val="false"/>
          <w:sz w:val="20"/>
          <w:szCs w:val="20"/>
          <w:rtl/>
        </w:rPr>
        <w:t xml:space="preserve">؛ لذلك يبدأ كل ملف مولَّد وثابت بضبطها ويُشغَّل النشر بالخيار </w:t>
      </w:r>
      <w:r>
        <w:rPr>
          <w:rFonts w:ascii="Courier New" w:cs="Courier New" w:eastAsia="Courier New" w:hAnsi="Courier New"/>
          <w:b w:val="false"/>
          <w:bCs w:val="false"/>
          <w:color w:val="1F2937"/>
          <w:sz w:val="18"/>
          <w:szCs w:val="18"/>
          <w:shd w:fill="F1F3F5" w:color="auto" w:val="clear"/>
          <w:rtl/>
        </w:rPr>
        <w:t xml:space="preserve">‎-I‎</w:t>
      </w:r>
      <w:r>
        <w:rPr>
          <w:rFonts w:ascii="Arial" w:cs="Arial" w:eastAsia="Arial" w:hAnsi="Arial"/>
          <w:b w:val="false"/>
          <w:bCs w:val="false"/>
          <w:sz w:val="20"/>
          <w:szCs w:val="20"/>
          <w:rtl/>
        </w:rPr>
        <w:t xml:space="preserve">.</w:t>
      </w:r>
    </w:p>
    <w:p>
      <w:pPr>
        <w:pStyle w:val="Heading1"/>
        <w:bidi/>
      </w:pPr>
      <w:bookmarkStart w:name="_sec26" w:id="26"/>
      <w:r>
        <w:rPr>
          <w:rFonts w:ascii="Arial" w:cs="Arial" w:eastAsia="Arial" w:hAnsi="Arial"/>
          <w:b/>
          <w:bCs/>
          <w:color w:val="1F3A5F"/>
          <w:sz w:val="32"/>
          <w:szCs w:val="32"/>
          <w:rtl/>
        </w:rPr>
        <w:t xml:space="preserve">9. الأدوار والصلاحيات (على مستوى القاعدة)</w:t>
      </w:r>
      <w:bookmarkEnd w:id="26"/>
    </w:p>
    <w:p>
      <w:pPr>
        <w:pStyle w:val="Heading2"/>
        <w:bidi/>
      </w:pPr>
      <w:bookmarkStart w:name="_sec27" w:id="27"/>
      <w:r>
        <w:rPr>
          <w:rFonts w:ascii="Arial" w:cs="Arial" w:eastAsia="Arial" w:hAnsi="Arial"/>
          <w:b/>
          <w:bCs/>
          <w:color w:val="2B5C8A"/>
          <w:sz w:val="26"/>
          <w:szCs w:val="26"/>
          <w:rtl/>
        </w:rPr>
        <w:t xml:space="preserve">9.1 الأدوار</w:t>
      </w:r>
      <w:bookmarkEnd w:id="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03"/>
        <w:gridCol w:w="2249"/>
        <w:gridCol w:w="5712"/>
      </w:tblGrid>
      <w:tr>
        <w:trPr>
          <w:cantSplit/>
          <w:tblHeader/>
        </w:trPr>
        <w:tc>
          <w:tcPr>
            <w:tcW w:type="dxa" w:w="19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22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57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الصلاحيات (ملخص؛ التفصيل الجدولي في 007)</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تشغيل تطبيق المشترك</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المشترك والمختلط: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 UPDATE‎</w:t>
            </w:r>
            <w:r>
              <w:rPr>
                <w:rFonts w:ascii="Arial" w:cs="Arial" w:eastAsia="Arial" w:hAnsi="Arial"/>
                <w:b w:val="false"/>
                <w:bCs w:val="false"/>
                <w:sz w:val="18"/>
                <w:szCs w:val="18"/>
                <w:rtl/>
              </w:rPr>
              <w:t xml:space="preserve"> (RLS يقصر الصفوف على المشترك) · </w:t>
            </w:r>
            <w:r>
              <w:rPr>
                <w:rFonts w:ascii="Arial" w:cs="Arial" w:eastAsia="Arial" w:hAnsi="Arial"/>
                <w:b/>
                <w:bCs/>
                <w:sz w:val="18"/>
                <w:szCs w:val="18"/>
                <w:rtl/>
              </w:rPr>
              <w:t xml:space="preserve">العالمي:</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فقط · </w:t>
            </w:r>
            <w:r>
              <w:rPr>
                <w:rFonts w:ascii="Arial" w:cs="Arial" w:eastAsia="Arial" w:hAnsi="Arial"/>
                <w:b/>
                <w:bCs/>
                <w:sz w:val="18"/>
                <w:szCs w:val="18"/>
                <w:rtl/>
              </w:rPr>
              <w:t xml:space="preserve">للإضافة فقط: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 </w:t>
            </w:r>
            <w:r>
              <w:rPr>
                <w:rFonts w:ascii="Courier New" w:cs="Courier New" w:eastAsia="Courier New" w:hAnsi="Courier New"/>
                <w:b/>
                <w:bCs/>
                <w:color w:val="1F2937"/>
                <w:sz w:val="16"/>
                <w:szCs w:val="16"/>
                <w:shd w:fill="F1F3F5" w:color="auto" w:val="clear"/>
                <w:rtl/>
              </w:rPr>
              <w:t xml:space="preserve">‎noapp‎</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لا شيء · </w:t>
            </w:r>
            <w:r>
              <w:rPr>
                <w:rFonts w:ascii="Courier New" w:cs="Courier New" w:eastAsia="Courier New" w:hAnsi="Courier New"/>
                <w:b/>
                <w:bCs/>
                <w:color w:val="1F2937"/>
                <w:sz w:val="16"/>
                <w:szCs w:val="16"/>
                <w:shd w:fill="F1F3F5" w:color="auto" w:val="clear"/>
                <w:rtl/>
              </w:rPr>
              <w:t xml:space="preserve">‎plat.v_CurrentTenant‎</w:t>
            </w:r>
            <w:r>
              <w:rPr>
                <w:rFonts w:ascii="Arial" w:cs="Arial" w:eastAsia="Arial" w:hAnsi="Arial"/>
                <w:b/>
                <w:bCs/>
                <w:sz w:val="18"/>
                <w:szCs w:val="18"/>
                <w:rtl/>
              </w:rPr>
              <w:t xml:space="preserve"> و</w:t>
            </w:r>
            <w:r>
              <w:rPr>
                <w:rFonts w:ascii="Courier New" w:cs="Courier New" w:eastAsia="Courier New" w:hAnsi="Courier New"/>
                <w:b/>
                <w:bCs/>
                <w:color w:val="1F2937"/>
                <w:sz w:val="16"/>
                <w:szCs w:val="16"/>
                <w:shd w:fill="F1F3F5" w:color="auto" w:val="clear"/>
                <w:rtl/>
              </w:rPr>
              <w:t xml:space="preserve">‎plat.v_TenantModule‎</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 الحذف الفعلي على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فقط ·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الإجراءات العامة في 030 (</w:t>
            </w: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‎usp_ConfirmMfa‎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‎usp_SetSessionContext‎</w:t>
            </w:r>
            <w:r>
              <w:rPr>
                <w:rFonts w:ascii="Arial" w:cs="Arial" w:eastAsia="Arial" w:hAnsi="Arial"/>
                <w:b w:val="false"/>
                <w:bCs w:val="false"/>
                <w:sz w:val="18"/>
                <w:szCs w:val="18"/>
                <w:rtl/>
              </w:rPr>
              <w:t xml:space="preserve">) و035 (خمسة عشر إجراءً، ADR 0003) و039 (</w:t>
            </w:r>
            <w:r>
              <w:rPr>
                <w:rFonts w:ascii="Courier New" w:cs="Courier New" w:eastAsia="Courier New" w:hAnsi="Courier New"/>
                <w:b w:val="false"/>
                <w:bCs w:val="false"/>
                <w:color w:val="1F2937"/>
                <w:sz w:val="16"/>
                <w:szCs w:val="16"/>
                <w:shd w:fill="F1F3F5" w:color="auto" w:val="clear"/>
                <w:rtl/>
              </w:rPr>
              <w:t xml:space="preserve">‎cfg.usp_AllocateNumber‎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‎cfg.usp_VoidNumber‎</w:t>
            </w:r>
            <w:r>
              <w:rPr>
                <w:rFonts w:ascii="Arial" w:cs="Arial" w:eastAsia="Arial" w:hAnsi="Arial"/>
                <w:b w:val="false"/>
                <w:bCs w:val="false"/>
                <w:sz w:val="18"/>
                <w:szCs w:val="18"/>
                <w:rtl/>
              </w:rPr>
              <w:t xml:space="preserve">، ADR 0005) و042 (</w:t>
            </w:r>
            <w:r>
              <w:rPr>
                <w:rFonts w:ascii="Courier New" w:cs="Courier New" w:eastAsia="Courier New" w:hAnsi="Courier New"/>
                <w:b w:val="false"/>
                <w:bCs w:val="false"/>
                <w:color w:val="1F2937"/>
                <w:sz w:val="16"/>
                <w:szCs w:val="16"/>
                <w:shd w:fill="F1F3F5" w:color="auto" w:val="clear"/>
                <w:rtl/>
              </w:rPr>
              <w:t xml:space="preserve">‎cfg.usp_RequestDataExport‎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‎cfg.usp_ApproveDataExport‎</w:t>
            </w:r>
            <w:r>
              <w:rPr>
                <w:rFonts w:ascii="Arial" w:cs="Arial" w:eastAsia="Arial" w:hAnsi="Arial"/>
                <w:b w:val="false"/>
                <w:bCs w:val="false"/>
                <w:sz w:val="18"/>
                <w:szCs w:val="18"/>
                <w:rtl/>
              </w:rPr>
              <w:t xml:space="preserve">، ADR 0008) فقط ·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عروض القوائم المالية ودالة أداء التدفقات في 045 (ADR 0016)، و</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‎fin.usp_ComputeCreditAssessment‎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عروض التقييم الثلاثة عشر في 047 (ADR 0017 و0018) · لا يكتب نتائج التقييم ولا عوامله ولا ملاحظاته ولا إعادة تبويبه ولا لقطة تسهيلاته ولا علاجاته وسيناريوهاته وخططه ومحفّزاته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047) · لا يكتب </w:t>
            </w:r>
            <w:r>
              <w:rPr>
                <w:rFonts w:ascii="Courier New" w:cs="Courier New" w:eastAsia="Courier New" w:hAnsi="Courier New"/>
                <w:b w:val="false"/>
                <w:bCs w:val="false"/>
                <w:color w:val="1F2937"/>
                <w:sz w:val="16"/>
                <w:szCs w:val="16"/>
                <w:shd w:fill="F1F3F5" w:color="auto" w:val="clear"/>
                <w:rtl/>
              </w:rPr>
              <w:t xml:space="preserve">‎obl.CovenantTestStatement‎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045) · لا يدرج طلب تصدير ولا يعدّله مباشرة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042) · لا يكتب العدّادات ولا الأرقام المصدرة مباشرة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039)، ويربط الرقم بكيانه فقط · لا </w:t>
            </w:r>
            <w:r>
              <w:rPr>
                <w:rFonts w:ascii="Courier New" w:cs="Courier New" w:eastAsia="Courier New" w:hAnsi="Courier New"/>
                <w:b w:val="false"/>
                <w:bCs w:val="false"/>
                <w:color w:val="1F2937"/>
                <w:sz w:val="16"/>
                <w:szCs w:val="16"/>
                <w:shd w:fill="F1F3F5" w:color="auto" w:val="clear"/>
                <w:rtl/>
              </w:rPr>
              <w:t xml:space="preserve">‎REFERENCES‎</w:t>
            </w:r>
            <w:r>
              <w:rPr>
                <w:rFonts w:ascii="Arial" w:cs="Arial" w:eastAsia="Arial" w:hAnsi="Arial"/>
                <w:b w:val="false"/>
                <w:bCs w:val="false"/>
                <w:sz w:val="18"/>
                <w:szCs w:val="18"/>
                <w:rtl/>
              </w:rPr>
              <w:t xml:space="preserve"> · لا منح على مستوى المخطط</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مشغّلو المنصة</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العالمي والمختلط: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 UPDATE‎</w:t>
            </w:r>
            <w:r>
              <w:rPr>
                <w:rFonts w:ascii="Arial" w:cs="Arial" w:eastAsia="Arial" w:hAnsi="Arial"/>
                <w:b w:val="false"/>
                <w:bCs w:val="false"/>
                <w:sz w:val="18"/>
                <w:szCs w:val="18"/>
                <w:rtl/>
              </w:rPr>
              <w:t xml:space="preserve"> (للإضافة فقط: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جداول المشتركين: لا شيء</w:t>
            </w:r>
            <w:r>
              <w:rPr>
                <w:rFonts w:ascii="Arial" w:cs="Arial" w:eastAsia="Arial" w:hAnsi="Arial"/>
                <w:b w:val="false"/>
                <w:bCs w:val="false"/>
                <w:sz w:val="18"/>
                <w:szCs w:val="18"/>
                <w:rtl/>
              </w:rPr>
              <w:t xml:space="preserve"> · لا حذف · </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جداول الإضافة فقط ·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إجراءات المشغّلين والتهيئة وحالة المشترك (036، 038)،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إدراج المشترك والمشغّل وعلى أعمدة الرمز والحالة وبيانات الاعتماد (ADR 0004)</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 بلا تسجيل دخول (عبر المستخدم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020 على </w:t>
            </w: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فقط؛ تُنفَّذ به إجراءات 030 الأربعة وقوادحها فقط (</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 ومنح 028 و036 إلى 038 (الإعدادات، المشغّلون وجلساتهم وروابطهم، منح الدعم، قائمة المهام، التهيئة)، ADR 0004</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تقارير/تحليل</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كل المخططات دون الأعمدة الحساسة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كليًا؛ ولا دوال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‎090‎</w:t>
            </w:r>
            <w:r>
              <w:rPr>
                <w:rFonts w:ascii="Arial" w:cs="Arial" w:eastAsia="Arial" w:hAnsi="Arial"/>
                <w:b w:val="false"/>
                <w:bCs w:val="false"/>
                <w:sz w:val="18"/>
                <w:szCs w:val="18"/>
                <w:rtl/>
              </w:rPr>
              <w:t xml:space="preserve">، ADR 0015)، وتبقى عروض التقارير مقروءة</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‎tp_support‎</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الدعم المؤقت (FR-PLT-007)</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فقط، فيقرأ مشتركًا واحدًا بمنحة فعّالة (036، ADR 0004)</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الخلفية (FR-PLT-044)</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في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‎sec.usp_SetJobContext‎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‎plat.usp_ListTenantsForJobs‎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‎plat.usp_RunTenantTransitions‎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‎sec.usp_InviteFirstAdministrator‎</w:t>
            </w:r>
            <w:r>
              <w:rPr>
                <w:rFonts w:ascii="Arial" w:cs="Arial" w:eastAsia="Arial" w:hAnsi="Arial"/>
                <w:b w:val="false"/>
                <w:bCs w:val="false"/>
                <w:sz w:val="18"/>
                <w:szCs w:val="18"/>
                <w:rtl/>
              </w:rPr>
              <w:t xml:space="preserve"> (037، 038)، وإجراءات مهمتي التصدير في 042 (</w:t>
            </w:r>
            <w:r>
              <w:rPr>
                <w:rFonts w:ascii="Courier New" w:cs="Courier New" w:eastAsia="Courier New" w:hAnsi="Courier New"/>
                <w:b w:val="false"/>
                <w:bCs w:val="false"/>
                <w:color w:val="1F2937"/>
                <w:sz w:val="16"/>
                <w:szCs w:val="16"/>
                <w:shd w:fill="F1F3F5" w:color="auto" w:val="clear"/>
                <w:rtl/>
              </w:rPr>
              <w:t xml:space="preserve">‎cfg.usp_StartDataExport‎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‎usp_FinishDataExport‎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‎usp_FailDataExport‎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‎usp_ExpireDataExports‎</w:t>
            </w:r>
            <w:r>
              <w:rPr>
                <w:rFonts w:ascii="Arial" w:cs="Arial" w:eastAsia="Arial" w:hAnsi="Arial"/>
                <w:b w:val="false"/>
                <w:bCs w:val="false"/>
                <w:sz w:val="18"/>
                <w:szCs w:val="18"/>
                <w:rtl/>
              </w:rPr>
              <w:t xml:space="preserve">، ADR 0008)</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‎tp_migrator‎</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والترحيل</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يُنشأ الدور فقط؛ </w:t>
            </w:r>
            <w:r>
              <w:rPr>
                <w:rFonts w:ascii="Arial" w:cs="Arial" w:eastAsia="Arial" w:hAnsi="Arial"/>
                <w:b/>
                <w:bCs/>
                <w:sz w:val="18"/>
                <w:szCs w:val="18"/>
                <w:rtl/>
              </w:rPr>
              <w:t xml:space="preserve">لا منح تشغيلية له هنا</w:t>
            </w:r>
            <w:r>
              <w:rPr>
                <w:rFonts w:ascii="Arial" w:cs="Arial" w:eastAsia="Arial" w:hAnsi="Arial"/>
                <w:b w:val="false"/>
                <w:bCs w:val="false"/>
                <w:sz w:val="18"/>
                <w:szCs w:val="18"/>
                <w:rtl/>
              </w:rPr>
              <w:t xml:space="preserve"> (تُحدَّد مع أداة الترحيل O-2)، ويُستعمل حساب مالك القاعدة أثناء النشر</w:t>
            </w:r>
          </w:p>
        </w:tc>
      </w:tr>
    </w:tbl>
    <w:p>
      <w:pPr>
        <w:bidi/>
        <w:spacing w:after="120" w:before="0"/>
      </w:pPr>
    </w:p>
    <w:p>
      <w:pPr>
        <w:keepNext/>
        <w:bidi/>
        <w:spacing w:after="60" w:before="160"/>
        <w:jc w:val="center"/>
      </w:pPr>
      <w:r>
        <w:drawing>
          <wp:inline distT="0" distB="0" distL="0" distR="0">
            <wp:extent cx="6096000" cy="4371975"/>
            <wp:effectExtent t="0" r="0" b="0" l="0"/>
            <wp:docPr id="1" name="diagrams/erd_02_access_roles.png" descr="صلاحيات الأدوار: ما يصل إليه كل دور من كل نوع جداول" title="صلاحيات الأدوار: ما يصل إليه كل دور من كل نوع جد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719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صلاحيات الأدوار: ما يصل إليه كل دور من كل نوع جداول</w:t>
      </w:r>
    </w:p>
    <w:p>
      <w:pPr>
        <w:pStyle w:val="Heading2"/>
        <w:bidi/>
      </w:pPr>
      <w:bookmarkStart w:name="_sec28" w:id="28"/>
      <w:r>
        <w:rPr>
          <w:rFonts w:ascii="Arial" w:cs="Arial" w:eastAsia="Arial" w:hAnsi="Arial"/>
          <w:b/>
          <w:bCs/>
          <w:color w:val="2B5C8A"/>
          <w:sz w:val="26"/>
          <w:szCs w:val="26"/>
          <w:rtl/>
        </w:rPr>
        <w:t xml:space="preserve">9.2 من أين تأتي المنح</w:t>
      </w:r>
      <w:bookmarkEnd w:id="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238"/>
        <w:gridCol w:w="3626"/>
      </w:tblGrid>
      <w:tr>
        <w:trPr>
          <w:cantSplit/>
          <w:tblHeader/>
        </w:trPr>
        <w:tc>
          <w:tcPr>
            <w:tcW w:type="dxa" w:w="62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36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‎db/static/020_roles_and_grants.sql‎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الأدوار،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قراءة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الحجب عن </w:t>
            </w:r>
            <w:r>
              <w:rPr>
                <w:rFonts w:ascii="Courier New" w:cs="Courier New" w:eastAsia="Courier New" w:hAnsi="Courier New"/>
                <w:b w:val="false"/>
                <w:bCs w:val="false"/>
                <w:color w:val="1F2937"/>
                <w:sz w:val="16"/>
                <w:szCs w:val="16"/>
                <w:shd w:fill="F1F3F5" w:color="auto" w:val="clear"/>
                <w:rtl/>
              </w:rPr>
              <w:t xml:space="preserve">‎PlatformOperator‎</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‎db/generated/tsql/005_delete_grants.sql‎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 على الجداول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جداول الإضافة فقط</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‎db/generated/tsql/006_sensitive_columns.sql‎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الأعمدة المقيّدة (31) لـ</w:t>
            </w:r>
            <w:r>
              <w:rPr>
                <w:rFonts w:ascii="Courier New" w:cs="Courier New" w:eastAsia="Courier New" w:hAnsi="Courier New"/>
                <w:b w:val="false"/>
                <w:bCs w:val="false"/>
                <w:color w:val="1F2937"/>
                <w:sz w:val="16"/>
                <w:szCs w:val="16"/>
                <w:shd w:fill="F1F3F5" w:color="auto" w:val="clear"/>
                <w:rtl/>
              </w:rPr>
              <w:t xml:space="preserve">‎tp_readonly‎</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‎db/generated/tsql/007_table_grants.sql‎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المنح الجدولية الصريحة لـ</w:t>
            </w:r>
            <w:r>
              <w:rPr>
                <w:rFonts w:ascii="Courier New" w:cs="Courier New" w:eastAsia="Courier New" w:hAnsi="Courier New"/>
                <w:b/>
                <w:bCs/>
                <w:color w:val="1F2937"/>
                <w:sz w:val="16"/>
                <w:szCs w:val="16"/>
                <w:shd w:fill="F1F3F5" w:color="auto" w:val="clear"/>
                <w:rtl/>
              </w:rPr>
              <w:t xml:space="preserve">‎tp_app‎</w:t>
            </w:r>
            <w:r>
              <w:rPr>
                <w:rFonts w:ascii="Arial" w:cs="Arial" w:eastAsia="Arial" w:hAnsi="Arial"/>
                <w:b/>
                <w:bCs/>
                <w:sz w:val="18"/>
                <w:szCs w:val="18"/>
                <w:rtl/>
              </w:rPr>
              <w:t xml:space="preserve"> و</w:t>
            </w:r>
            <w:r>
              <w:rPr>
                <w:rFonts w:ascii="Courier New" w:cs="Courier New" w:eastAsia="Courier New" w:hAnsi="Courier New"/>
                <w:b/>
                <w:bCs/>
                <w:color w:val="1F2937"/>
                <w:sz w:val="16"/>
                <w:szCs w:val="16"/>
                <w:shd w:fill="F1F3F5" w:color="auto" w:val="clear"/>
                <w:rtl/>
              </w:rPr>
              <w:t xml:space="preserve">‎tp_platform‎</w:t>
            </w:r>
            <w:r>
              <w:rPr>
                <w:rFonts w:ascii="Arial" w:cs="Arial" w:eastAsia="Arial" w:hAnsi="Arial"/>
                <w:b w:val="false"/>
                <w:bCs w:val="false"/>
                <w:sz w:val="18"/>
                <w:szCs w:val="18"/>
                <w:rtl/>
              </w:rPr>
              <w:t xml:space="preserve"> (226 عبارة </w:t>
            </w:r>
            <w:r>
              <w:rPr>
                <w:rFonts w:ascii="Courier New" w:cs="Courier New" w:eastAsia="Courier New" w:hAnsi="Courier New"/>
                <w:b w:val="false"/>
                <w:bCs w:val="false"/>
                <w:color w:val="1F2937"/>
                <w:sz w:val="16"/>
                <w:szCs w:val="16"/>
                <w:shd w:fill="F1F3F5" w:color="auto" w:val="clear"/>
                <w:rtl/>
              </w:rPr>
              <w:t xml:space="preserve">‎GRANT‎</w:t>
            </w:r>
            <w:r>
              <w:rPr>
                <w:rFonts w:ascii="Arial" w:cs="Arial" w:eastAsia="Arial" w:hAnsi="Arial"/>
                <w:b w:val="false"/>
                <w:bCs w:val="false"/>
                <w:sz w:val="18"/>
                <w:szCs w:val="18"/>
                <w:rtl/>
              </w:rPr>
              <w:t xml:space="preserve">)</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‎db/static/025_tenant_views.sql‎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‎db/static/030_session_context.sql‎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الدخول والربط الأربعة وقوادح السحب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الخاصة بـ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(ADR 0002)</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‎db/static/045_financial_statements.sql‎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عروض القوائم المالية ودالة الأداء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كتابة </w:t>
            </w:r>
            <w:r>
              <w:rPr>
                <w:rFonts w:ascii="Courier New" w:cs="Courier New" w:eastAsia="Courier New" w:hAnsi="Courier New"/>
                <w:b w:val="false"/>
                <w:bCs w:val="false"/>
                <w:color w:val="1F2937"/>
                <w:sz w:val="16"/>
                <w:szCs w:val="16"/>
                <w:shd w:fill="F1F3F5" w:color="auto" w:val="clear"/>
                <w:rtl/>
              </w:rPr>
              <w:t xml:space="preserve">‎obl.CovenantTestStatement‎</w:t>
            </w:r>
            <w:r>
              <w:rPr>
                <w:rFonts w:ascii="Arial" w:cs="Arial" w:eastAsia="Arial" w:hAnsi="Arial"/>
                <w:b w:val="false"/>
                <w:bCs w:val="false"/>
                <w:sz w:val="18"/>
                <w:szCs w:val="18"/>
                <w:rtl/>
              </w:rPr>
              <w:t xml:space="preserve"> (ADR 0016)</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‎db/static/046_credit_assessment.sql‎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حراس دورة حياة التقييم وتجميد مدخلاته ونتائجه (ADR 0017 و0018)</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‎db/static/047_credit_engine.sql‎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 الحساب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العروض الثلاثة عشر ودالة تحليل البنود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كتابة جداول النتائج التسعة وأعمدة النتيجة (ADR 0018)</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‎db/static/090_readonly_denies.sql‎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سكربت ثابت: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الدوال الداخلية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فتشمل كل دالة أنشأها ما قبله (ADR 0015)</w:t>
            </w:r>
          </w:p>
        </w:tc>
      </w:tr>
    </w:tbl>
    <w:p>
      <w:pPr>
        <w:bidi/>
        <w:spacing w:after="120" w:before="0"/>
      </w:pPr>
    </w:p>
    <w:p>
      <w:pPr>
        <w:pStyle w:val="Heading2"/>
        <w:bidi/>
      </w:pPr>
      <w:bookmarkStart w:name="_sec29" w:id="29"/>
      <w:r>
        <w:rPr>
          <w:rFonts w:ascii="Arial" w:cs="Arial" w:eastAsia="Arial" w:hAnsi="Arial"/>
          <w:b/>
          <w:bCs/>
          <w:color w:val="2B5C8A"/>
          <w:sz w:val="26"/>
          <w:szCs w:val="26"/>
          <w:rtl/>
        </w:rPr>
        <w:t xml:space="preserve">9.3 التحقق الثابت من الصلاحيات</w:t>
      </w:r>
      <w:bookmarkEnd w:id="29"/>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يقرأ النموذج والملفات المولَّدة والثابتة ويفشل عند المخالفة. القواعد:</w:t>
      </w:r>
    </w:p>
    <w:p>
      <w:pPr>
        <w:pStyle w:val="ListParagraph"/>
        <w:numPr>
          <w:ilvl w:val="0"/>
          <w:numId w:val="3"/>
        </w:numPr>
        <w:bidi/>
        <w:spacing w:after="70" w:before="0" w:line="300"/>
      </w:pPr>
      <w:r>
        <w:rPr>
          <w:rFonts w:ascii="Arial" w:cs="Arial" w:eastAsia="Arial" w:hAnsi="Arial"/>
          <w:b/>
          <w:bCs/>
          <w:sz w:val="21"/>
          <w:szCs w:val="21"/>
          <w:rtl/>
        </w:rPr>
        <w:t xml:space="preserve">R1</w:t>
      </w:r>
      <w:r>
        <w:rPr>
          <w:rFonts w:ascii="Arial" w:cs="Arial" w:eastAsia="Arial" w:hAnsi="Arial"/>
          <w:b w:val="false"/>
          <w:bCs w:val="false"/>
          <w:sz w:val="21"/>
          <w:szCs w:val="21"/>
          <w:rtl/>
        </w:rPr>
        <w:t xml:space="preserve"> لا كتابة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على جدول عالمي. </w:t>
      </w:r>
      <w:r>
        <w:rPr>
          <w:rFonts w:ascii="Arial" w:cs="Arial" w:eastAsia="Arial" w:hAnsi="Arial"/>
          <w:b/>
          <w:bCs/>
          <w:sz w:val="21"/>
          <w:szCs w:val="21"/>
          <w:rtl/>
        </w:rPr>
        <w:t xml:space="preserve">R2</w:t>
      </w:r>
      <w:r>
        <w:rPr>
          <w:rFonts w:ascii="Arial" w:cs="Arial" w:eastAsia="Arial" w:hAnsi="Arial"/>
          <w:b w:val="false"/>
          <w:bCs w:val="false"/>
          <w:sz w:val="21"/>
          <w:szCs w:val="21"/>
          <w:rtl/>
        </w:rPr>
        <w:t xml:space="preserve"> لا منح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‎noapp‎</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R3</w:t>
      </w:r>
      <w:r>
        <w:rPr>
          <w:rFonts w:ascii="Arial" w:cs="Arial" w:eastAsia="Arial" w:hAnsi="Arial"/>
          <w:b w:val="false"/>
          <w:bCs w:val="false"/>
          <w:sz w:val="21"/>
          <w:szCs w:val="21"/>
          <w:rtl/>
        </w:rPr>
        <w:t xml:space="preserve"> لا منح مباشر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على جدول مشترك. </w:t>
      </w:r>
      <w:r>
        <w:rPr>
          <w:rFonts w:ascii="Arial" w:cs="Arial" w:eastAsia="Arial" w:hAnsi="Arial"/>
          <w:b/>
          <w:bCs/>
          <w:sz w:val="21"/>
          <w:szCs w:val="21"/>
          <w:rtl/>
        </w:rPr>
        <w:t xml:space="preserve">R4</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‎REFERENCES‎</w:t>
      </w:r>
      <w:r>
        <w:rPr>
          <w:rFonts w:ascii="Arial" w:cs="Arial" w:eastAsia="Arial" w:hAnsi="Arial"/>
          <w:b w:val="false"/>
          <w:bCs w:val="false"/>
          <w:sz w:val="21"/>
          <w:szCs w:val="21"/>
          <w:rtl/>
        </w:rPr>
        <w:t xml:space="preserve"> لدور تطبيقي.</w:t>
      </w:r>
    </w:p>
    <w:p>
      <w:pPr>
        <w:pStyle w:val="ListParagraph"/>
        <w:numPr>
          <w:ilvl w:val="0"/>
          <w:numId w:val="3"/>
        </w:numPr>
        <w:bidi/>
        <w:spacing w:after="70" w:before="0" w:line="300"/>
      </w:pPr>
      <w:r>
        <w:rPr>
          <w:rFonts w:ascii="Arial" w:cs="Arial" w:eastAsia="Arial" w:hAnsi="Arial"/>
          <w:b/>
          <w:bCs/>
          <w:sz w:val="21"/>
          <w:szCs w:val="21"/>
          <w:rtl/>
        </w:rPr>
        <w:t xml:space="preserve">R5</w:t>
      </w:r>
      <w:r>
        <w:rPr>
          <w:rFonts w:ascii="Arial" w:cs="Arial" w:eastAsia="Arial" w:hAnsi="Arial"/>
          <w:b w:val="false"/>
          <w:bCs w:val="false"/>
          <w:sz w:val="21"/>
          <w:szCs w:val="21"/>
          <w:rtl/>
        </w:rPr>
        <w:t xml:space="preserve"> لا منح على مستوى المخطط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(استثناء موثَّق: مخطط </w:t>
      </w:r>
      <w:r>
        <w:rPr>
          <w:rFonts w:ascii="Courier New" w:cs="Courier New" w:eastAsia="Courier New" w:hAnsi="Courier New"/>
          <w:b w:val="false"/>
          <w:bCs w:val="false"/>
          <w:color w:val="1F2937"/>
          <w:sz w:val="18"/>
          <w:szCs w:val="18"/>
          <w:shd w:fill="F1F3F5" w:color="auto" w:val="clear"/>
          <w:rtl/>
        </w:rPr>
        <w:t xml:space="preserve">‎rls‎</w:t>
      </w:r>
      <w:r>
        <w:rPr>
          <w:rFonts w:ascii="Arial" w:cs="Arial" w:eastAsia="Arial" w:hAnsi="Arial"/>
          <w:b w:val="false"/>
          <w:bCs w:val="false"/>
          <w:sz w:val="21"/>
          <w:szCs w:val="21"/>
          <w:rtl/>
        </w:rPr>
        <w:t xml:space="preserve"> للقراءة).</w:t>
      </w:r>
    </w:p>
    <w:p>
      <w:pPr>
        <w:pStyle w:val="ListParagraph"/>
        <w:numPr>
          <w:ilvl w:val="0"/>
          <w:numId w:val="3"/>
        </w:numPr>
        <w:bidi/>
        <w:spacing w:after="70" w:before="0" w:line="300"/>
      </w:pPr>
      <w:r>
        <w:rPr>
          <w:rFonts w:ascii="Arial" w:cs="Arial" w:eastAsia="Arial" w:hAnsi="Arial"/>
          <w:b/>
          <w:bCs/>
          <w:sz w:val="21"/>
          <w:szCs w:val="21"/>
          <w:rtl/>
        </w:rPr>
        <w:t xml:space="preserve">R6</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لا يملك منحًا إلا على الجداول الخمسة التي تحتاجها إجراءات 030. </w:t>
      </w:r>
      <w:r>
        <w:rPr>
          <w:rFonts w:ascii="Arial" w:cs="Arial" w:eastAsia="Arial" w:hAnsi="Arial"/>
          <w:b/>
          <w:bCs/>
          <w:sz w:val="21"/>
          <w:szCs w:val="21"/>
          <w:rtl/>
        </w:rPr>
        <w:t xml:space="preserve">R7</w:t>
      </w:r>
      <w:r>
        <w:rPr>
          <w:rFonts w:ascii="Arial" w:cs="Arial" w:eastAsia="Arial" w:hAnsi="Arial"/>
          <w:b w:val="false"/>
          <w:bCs w:val="false"/>
          <w:sz w:val="21"/>
          <w:szCs w:val="21"/>
          <w:rtl/>
        </w:rPr>
        <w:t xml:space="preserve"> عدد أعمدة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 = عدد عبارات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R8</w:t>
      </w:r>
      <w:r>
        <w:rPr>
          <w:rFonts w:ascii="Arial" w:cs="Arial" w:eastAsia="Arial" w:hAnsi="Arial"/>
          <w:b w:val="false"/>
          <w:bCs w:val="false"/>
          <w:sz w:val="21"/>
          <w:szCs w:val="21"/>
          <w:rtl/>
        </w:rPr>
        <w:t xml:space="preserve"> كل جدول فيه عمود مشفّر يملك مفتاح بيانات، وكل بصمة فهرسة مفتاح HMAC. </w:t>
      </w:r>
      <w:r>
        <w:rPr>
          <w:rFonts w:ascii="Arial" w:cs="Arial" w:eastAsia="Arial" w:hAnsi="Arial"/>
          <w:b/>
          <w:bCs/>
          <w:sz w:val="21"/>
          <w:szCs w:val="21"/>
          <w:rtl/>
        </w:rPr>
        <w:t xml:space="preserve">R9</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على جدول للإضافة فقط.</w:t>
      </w:r>
    </w:p>
    <w:p>
      <w:pPr>
        <w:pStyle w:val="ListParagraph"/>
        <w:numPr>
          <w:ilvl w:val="0"/>
          <w:numId w:val="3"/>
        </w:numPr>
        <w:bidi/>
        <w:spacing w:after="70" w:before="0" w:line="300"/>
      </w:pPr>
      <w:r>
        <w:rPr>
          <w:rFonts w:ascii="Arial" w:cs="Arial" w:eastAsia="Arial" w:hAnsi="Arial"/>
          <w:b/>
          <w:bCs/>
          <w:sz w:val="21"/>
          <w:szCs w:val="21"/>
          <w:rtl/>
        </w:rPr>
        <w:t xml:space="preserve">R10</w:t>
      </w:r>
      <w:r>
        <w:rPr>
          <w:rFonts w:ascii="Arial" w:cs="Arial" w:eastAsia="Arial" w:hAnsi="Arial"/>
          <w:b w:val="false"/>
          <w:bCs w:val="false"/>
          <w:sz w:val="21"/>
          <w:szCs w:val="21"/>
          <w:rtl/>
        </w:rPr>
        <w:t xml:space="preserve"> كل ملف في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موجود، ومنح مخطط </w:t>
      </w:r>
      <w:r>
        <w:rPr>
          <w:rFonts w:ascii="Courier New" w:cs="Courier New" w:eastAsia="Courier New" w:hAnsi="Courier New"/>
          <w:b w:val="false"/>
          <w:bCs w:val="false"/>
          <w:color w:val="1F2937"/>
          <w:sz w:val="18"/>
          <w:szCs w:val="18"/>
          <w:shd w:fill="F1F3F5" w:color="auto" w:val="clear"/>
          <w:rtl/>
        </w:rPr>
        <w:t xml:space="preserve">‎rls‎</w:t>
      </w:r>
      <w:r>
        <w:rPr>
          <w:rFonts w:ascii="Arial" w:cs="Arial" w:eastAsia="Arial" w:hAnsi="Arial"/>
          <w:b w:val="false"/>
          <w:bCs w:val="false"/>
          <w:sz w:val="21"/>
          <w:szCs w:val="21"/>
          <w:rtl/>
        </w:rPr>
        <w:t xml:space="preserve"> يأتي بعد إنشائه في </w:t>
      </w:r>
      <w:r>
        <w:rPr>
          <w:rFonts w:ascii="Courier New" w:cs="Courier New" w:eastAsia="Courier New" w:hAnsi="Courier New"/>
          <w:b w:val="false"/>
          <w:bCs w:val="false"/>
          <w:color w:val="1F2937"/>
          <w:sz w:val="18"/>
          <w:szCs w:val="18"/>
          <w:shd w:fill="F1F3F5" w:color="auto" w:val="clear"/>
          <w:rtl/>
        </w:rPr>
        <w:t xml:space="preserve">‎010‎</w:t>
      </w:r>
      <w:r>
        <w:rPr>
          <w:rFonts w:ascii="Arial" w:cs="Arial" w:eastAsia="Arial" w:hAnsi="Arial"/>
          <w:b w:val="false"/>
          <w:bCs w:val="false"/>
          <w:sz w:val="21"/>
          <w:szCs w:val="21"/>
          <w:rtl/>
        </w:rPr>
        <w:t xml:space="preserve"> (وقد كان هذا خطأ في الترتيب قبل المراجعة فاكتُشف وصُحِّح).</w:t>
      </w:r>
    </w:p>
    <w:p>
      <w:pPr>
        <w:pStyle w:val="ListParagraph"/>
        <w:numPr>
          <w:ilvl w:val="0"/>
          <w:numId w:val="3"/>
        </w:numPr>
        <w:bidi/>
        <w:spacing w:after="70" w:before="0" w:line="300"/>
      </w:pPr>
      <w:r>
        <w:rPr>
          <w:rFonts w:ascii="Arial" w:cs="Arial" w:eastAsia="Arial" w:hAnsi="Arial"/>
          <w:b/>
          <w:bCs/>
          <w:sz w:val="21"/>
          <w:szCs w:val="21"/>
          <w:rtl/>
        </w:rPr>
        <w:t xml:space="preserve">R11</w:t>
      </w:r>
      <w:r>
        <w:rPr>
          <w:rFonts w:ascii="Arial" w:cs="Arial" w:eastAsia="Arial" w:hAnsi="Arial"/>
          <w:b w:val="false"/>
          <w:bCs w:val="false"/>
          <w:sz w:val="21"/>
          <w:szCs w:val="21"/>
          <w:rtl/>
        </w:rPr>
        <w:t xml:space="preserve"> لا حذف متتالي (</w:t>
      </w:r>
      <w:r>
        <w:rPr>
          <w:rFonts w:ascii="Courier New" w:cs="Courier New" w:eastAsia="Courier New" w:hAnsi="Courier New"/>
          <w:b w:val="false"/>
          <w:bCs w:val="false"/>
          <w:color w:val="1F2937"/>
          <w:sz w:val="18"/>
          <w:szCs w:val="18"/>
          <w:shd w:fill="F1F3F5" w:color="auto" w:val="clear"/>
          <w:rtl/>
        </w:rPr>
        <w:t xml:space="preserve">‎cascade‎</w:t>
      </w:r>
      <w:r>
        <w:rPr>
          <w:rFonts w:ascii="Arial" w:cs="Arial" w:eastAsia="Arial" w:hAnsi="Arial"/>
          <w:b w:val="false"/>
          <w:bCs w:val="false"/>
          <w:sz w:val="21"/>
          <w:szCs w:val="21"/>
          <w:rtl/>
        </w:rPr>
        <w:t xml:space="preserve">) في النموذج إلا على الروابط المسموحة في </w:t>
      </w:r>
      <w:r>
        <w:rPr>
          <w:rFonts w:ascii="Courier New" w:cs="Courier New" w:eastAsia="Courier New" w:hAnsi="Courier New"/>
          <w:b w:val="false"/>
          <w:bCs w:val="false"/>
          <w:color w:val="1F2937"/>
          <w:sz w:val="18"/>
          <w:szCs w:val="18"/>
          <w:shd w:fill="F1F3F5" w:color="auto" w:val="clear"/>
          <w:rtl/>
        </w:rPr>
        <w:t xml:space="preserve">‎CASCADE_ALLOWED‎</w:t>
      </w:r>
      <w:r>
        <w:rPr>
          <w:rFonts w:ascii="Arial" w:cs="Arial" w:eastAsia="Arial" w:hAnsi="Arial"/>
          <w:b w:val="false"/>
          <w:bCs w:val="false"/>
          <w:sz w:val="21"/>
          <w:szCs w:val="21"/>
          <w:rtl/>
        </w:rPr>
        <w:t xml:space="preserve">، وهي اليوم شروط بند ملف الاكتمال وحدها (O-13، ADR 0006).</w:t>
      </w:r>
    </w:p>
    <w:p>
      <w:pPr>
        <w:bidi/>
        <w:spacing w:after="60" w:before="0"/>
      </w:pPr>
    </w:p>
    <w:p>
      <w:pPr>
        <w:bidi/>
        <w:spacing w:after="110" w:before="0" w:line="312"/>
      </w:pPr>
      <w:r>
        <w:rPr>
          <w:rFonts w:ascii="Arial" w:cs="Arial" w:eastAsia="Arial" w:hAnsi="Arial"/>
          <w:b/>
          <w:bCs/>
          <w:sz w:val="21"/>
          <w:szCs w:val="21"/>
          <w:rtl/>
        </w:rPr>
        <w:t xml:space="preserve">اختباره:</w:t>
      </w:r>
      <w:r>
        <w:rPr>
          <w:rFonts w:ascii="Arial" w:cs="Arial" w:eastAsia="Arial" w:hAnsi="Arial"/>
          <w:b w:val="false"/>
          <w:bCs w:val="false"/>
          <w:sz w:val="21"/>
          <w:szCs w:val="21"/>
          <w:rtl/>
        </w:rPr>
        <w:t xml:space="preserve"> حُقنت ثلاث مخالفات متعمدة في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(كتابة على </w:t>
      </w:r>
      <w:r>
        <w:rPr>
          <w:rFonts w:ascii="Courier New" w:cs="Courier New" w:eastAsia="Courier New" w:hAnsi="Courier New"/>
          <w:b w:val="false"/>
          <w:bCs w:val="false"/>
          <w:color w:val="1F2937"/>
          <w:sz w:val="18"/>
          <w:szCs w:val="18"/>
          <w:shd w:fill="F1F3F5" w:color="auto" w:val="clear"/>
          <w:rtl/>
        </w:rPr>
        <w:t xml:space="preserve">‎ref.Currency‎</w:t>
      </w:r>
      <w:r>
        <w:rPr>
          <w:rFonts w:ascii="Arial" w:cs="Arial" w:eastAsia="Arial" w:hAnsi="Arial"/>
          <w:b w:val="false"/>
          <w:bCs w:val="false"/>
          <w:sz w:val="21"/>
          <w:szCs w:val="21"/>
          <w:rtl/>
        </w:rPr>
        <w:t xml:space="preserve">، ومنح على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ومنح مباشر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‎org.Company‎</w:t>
      </w:r>
      <w:r>
        <w:rPr>
          <w:rFonts w:ascii="Arial" w:cs="Arial" w:eastAsia="Arial" w:hAnsi="Arial"/>
          <w:b w:val="false"/>
          <w:bCs w:val="false"/>
          <w:sz w:val="21"/>
          <w:szCs w:val="21"/>
          <w:rtl/>
        </w:rPr>
        <w:t xml:space="preserve">) فاكتشفها الفحص كلها ثم أُزيلت. الفحص الثابت </w:t>
      </w:r>
      <w:r>
        <w:rPr>
          <w:rFonts w:ascii="Arial" w:cs="Arial" w:eastAsia="Arial" w:hAnsi="Arial"/>
          <w:b/>
          <w:bCs/>
          <w:sz w:val="21"/>
          <w:szCs w:val="21"/>
          <w:rtl/>
        </w:rPr>
        <w:t xml:space="preserve">لا يثبت</w:t>
      </w:r>
      <w:r>
        <w:rPr>
          <w:rFonts w:ascii="Arial" w:cs="Arial" w:eastAsia="Arial" w:hAnsi="Arial"/>
          <w:b w:val="false"/>
          <w:bCs w:val="false"/>
          <w:sz w:val="21"/>
          <w:szCs w:val="21"/>
          <w:rtl/>
        </w:rPr>
        <w:t xml:space="preserve"> أن المحرك ينفّذ المنح كما هي؛ ذلك في S0.</w:t>
      </w:r>
    </w:p>
    <w:p>
      <w:pPr>
        <w:pStyle w:val="Heading2"/>
        <w:bidi/>
      </w:pPr>
      <w:bookmarkStart w:name="_sec30" w:id="30"/>
      <w:r>
        <w:rPr>
          <w:rFonts w:ascii="Arial" w:cs="Arial" w:eastAsia="Arial" w:hAnsi="Arial"/>
          <w:b/>
          <w:bCs/>
          <w:color w:val="2B5C8A"/>
          <w:sz w:val="26"/>
          <w:szCs w:val="26"/>
          <w:rtl/>
        </w:rPr>
        <w:t xml:space="preserve">9.4 قواعد عامة</w:t>
      </w:r>
      <w:bookmarkEnd w:id="30"/>
    </w:p>
    <w:p>
      <w:pPr>
        <w:pStyle w:val="ListParagraph"/>
        <w:numPr>
          <w:ilvl w:val="0"/>
          <w:numId w:val="3"/>
        </w:numPr>
        <w:bidi/>
        <w:spacing w:after="70" w:before="0" w:line="300"/>
      </w:pPr>
      <w:r>
        <w:rPr>
          <w:rFonts w:ascii="Arial" w:cs="Arial" w:eastAsia="Arial" w:hAnsi="Arial"/>
          <w:b/>
          <w:bCs/>
          <w:sz w:val="21"/>
          <w:szCs w:val="21"/>
          <w:rtl/>
        </w:rPr>
        <w:t xml:space="preserve">لا يملك </w:t>
      </w:r>
      <w:r>
        <w:rPr>
          <w:rFonts w:ascii="Courier New" w:cs="Courier New" w:eastAsia="Courier New" w:hAnsi="Courier New"/>
          <w:b/>
          <w:bCs/>
          <w:color w:val="1F2937"/>
          <w:sz w:val="18"/>
          <w:szCs w:val="18"/>
          <w:shd w:fill="F1F3F5" w:color="auto" w:val="clear"/>
          <w:rtl/>
        </w:rPr>
        <w:t xml:space="preserve">‎tp_app‎</w:t>
      </w:r>
      <w:r>
        <w:rPr>
          <w:rFonts w:ascii="Arial" w:cs="Arial" w:eastAsia="Arial" w:hAnsi="Arial"/>
          <w:b/>
          <w:bCs/>
          <w:sz w:val="21"/>
          <w:szCs w:val="21"/>
          <w:rtl/>
        </w:rPr>
        <w:t xml:space="preserve"> حذفًا</w:t>
      </w:r>
      <w:r>
        <w:rPr>
          <w:rFonts w:ascii="Arial" w:cs="Arial" w:eastAsia="Arial" w:hAnsi="Arial"/>
          <w:b w:val="false"/>
          <w:bCs w:val="false"/>
          <w:sz w:val="21"/>
          <w:szCs w:val="21"/>
          <w:rtl/>
        </w:rPr>
        <w:t xml:space="preserve"> على أي جدول غير مصرَّح به.</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يقيّد الأعضاء بالدور؛ مالكو القاعدة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خارج هذا النموذج ويُحصرون تشغيليًا.</w:t>
      </w:r>
    </w:p>
    <w:p>
      <w:pPr>
        <w:pStyle w:val="ListParagraph"/>
        <w:numPr>
          <w:ilvl w:val="0"/>
          <w:numId w:val="3"/>
        </w:numPr>
        <w:bidi/>
        <w:spacing w:after="70" w:before="0" w:line="300"/>
      </w:pPr>
      <w:r>
        <w:rPr>
          <w:rFonts w:ascii="Arial" w:cs="Arial" w:eastAsia="Arial" w:hAnsi="Arial"/>
          <w:b w:val="false"/>
          <w:bCs w:val="false"/>
          <w:sz w:val="21"/>
          <w:szCs w:val="21"/>
          <w:rtl/>
        </w:rPr>
        <w:t xml:space="preserve">حساب خدمة واحد للتطبيق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وحساب منفصل لمهام المنصة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ولا يُشارَك بيانات الاعتماد.</w:t>
      </w:r>
    </w:p>
    <w:p>
      <w:pPr>
        <w:pStyle w:val="ListParagraph"/>
        <w:numPr>
          <w:ilvl w:val="0"/>
          <w:numId w:val="3"/>
        </w:numPr>
        <w:bidi/>
        <w:spacing w:after="70" w:before="0" w:line="300"/>
      </w:pPr>
      <w:r>
        <w:rPr>
          <w:rFonts w:ascii="Arial" w:cs="Arial" w:eastAsia="Arial" w:hAnsi="Arial"/>
          <w:b w:val="false"/>
          <w:bCs w:val="false"/>
          <w:sz w:val="21"/>
          <w:szCs w:val="21"/>
          <w:rtl/>
        </w:rPr>
        <w:t xml:space="preserve">التطبيق لا يملك </w:t>
      </w:r>
      <w:r>
        <w:rPr>
          <w:rFonts w:ascii="Courier New" w:cs="Courier New" w:eastAsia="Courier New" w:hAnsi="Courier New"/>
          <w:b w:val="false"/>
          <w:bCs w:val="false"/>
          <w:color w:val="1F2937"/>
          <w:sz w:val="18"/>
          <w:szCs w:val="18"/>
          <w:shd w:fill="F1F3F5" w:color="auto" w:val="clear"/>
          <w:rtl/>
        </w:rPr>
        <w:t xml:space="preserve">‎ALTER‎</w:t>
      </w:r>
      <w:r>
        <w:rPr>
          <w:rFonts w:ascii="Arial" w:cs="Arial" w:eastAsia="Arial" w:hAnsi="Arial"/>
          <w:b w:val="false"/>
          <w:bCs w:val="false"/>
          <w:sz w:val="21"/>
          <w:szCs w:val="21"/>
          <w:rtl/>
        </w:rPr>
        <w:t xml:space="preserve"> على السياسات أو المخططات.</w:t>
      </w:r>
    </w:p>
    <w:p>
      <w:pPr>
        <w:bidi/>
        <w:spacing w:after="60" w:before="0"/>
      </w:pPr>
    </w:p>
    <w:p>
      <w:pPr>
        <w:pStyle w:val="Heading1"/>
        <w:bidi/>
      </w:pPr>
      <w:bookmarkStart w:name="_sec31" w:id="31"/>
      <w:r>
        <w:rPr>
          <w:rFonts w:ascii="Arial" w:cs="Arial" w:eastAsia="Arial" w:hAnsi="Arial"/>
          <w:b/>
          <w:bCs/>
          <w:color w:val="1F3A5F"/>
          <w:sz w:val="32"/>
          <w:szCs w:val="32"/>
          <w:rtl/>
        </w:rPr>
        <w:t xml:space="preserve">10. خريطة المخططات والجداول</w:t>
      </w:r>
      <w:bookmarkEnd w:id="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43"/>
        <w:gridCol w:w="6978"/>
        <w:gridCol w:w="1443"/>
      </w:tblGrid>
      <w:tr>
        <w:trPr>
          <w:cantSplit/>
          <w:tblHeader/>
        </w:trPr>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المخطط</w:t>
            </w:r>
          </w:p>
        </w:tc>
        <w:tc>
          <w:tcPr>
            <w:tcW w:type="dxa" w:w="6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 Plan, PlanModule, Tenant, ReservedSubdomain, PlatformOperator, TenantModule, SupportAccessGrant, OperatorToken, OperatorSession</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AppUser, Role, Permission, RolePermission, UserRole, UserCompanyScope, LoginAttempt, SessionBinding, UserSession, MfaRecoveryCode, UserToken, UserPasswordHistory, ExternalIdentity, TenantKey, KeyEvent</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 AuditLog, SensitiveAccessLog</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 Document, DocumentVersion, DocumentLink</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 SettingDefinition, TenantSetting, NumberSequenceDefinition, NumberSequence, NumberIssue, ExpiryAlertRule, ExpiryAlertRuleRole, ExpiryAlertLog, DataExportJob, NonWorkingDay, OutboxEvent, JobDefinition, JobRun, SeedRun</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 Company, CompanyTaxRate, Department, Shareholding, GoverningBody, BodyMember, AuthorityGrant, CompanyProfile, CompanyBranch, CompanyKycFinancialProfile, CompanyExpectedFlow, CompanyWealthSource, CompanyDisclosure, CompanyKeyRelation</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م1</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 Party, IdentityDocument, Address, ContactMethod, CustomFieldDefinition, PartyCustomField, KycProfile, KycProfileItem, KycProfileItemLegalForm, PartyCompliance, TaxIdentity</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م1</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 Country, Currency, Incoterm, UcpArticle, </w:t>
            </w:r>
            <w:r>
              <w:rPr>
                <w:rFonts w:ascii="Arial" w:cs="Arial" w:eastAsia="Arial" w:hAnsi="Arial"/>
                <w:b/>
                <w:bCs/>
                <w:sz w:val="18"/>
                <w:szCs w:val="18"/>
                <w:rtl/>
              </w:rPr>
              <w:t xml:space="preserve">Industry</w:t>
            </w:r>
            <w:r>
              <w:rPr>
                <w:rFonts w:ascii="Arial" w:cs="Arial" w:eastAsia="Arial" w:hAnsi="Arial"/>
                <w:b w:val="false"/>
                <w:bCs w:val="false"/>
                <w:sz w:val="18"/>
                <w:szCs w:val="18"/>
                <w:rtl/>
              </w:rPr>
              <w:t xml:space="preserve"> (الأقسام والفروع والأنشطة التفصيلية)</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مرجعي</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 — TenantCurrency, InstitutionType, AccountType, LegalEntityType, DocumentType, Position, PowerType, OperationType, OperationTypePowerType, ProductCategory, Product, FeeType, FinancingType, ProductFeeType, ProductFinancingType, FacilityType, LimitType, LimitTypeProduct, CollateralType, CollateralTypeAttribute, ObligationType, BaseRate, BaseRateAlias, BaseRateValue, LookupList, LookupItem</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م4</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 Institution, InstitutionUnit, Contact, Relationship, RelationshipContact, RelationshipProduct</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 BankAccount, FacilityAccount, Signatory, SignatoryAuthority, SignatoryAuthorityJointClass, AuthorityConflict</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م3</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 Facility, FacilityRevision, FacilityDocument, FacilityLender, OutstandingSnapshot, FacilityLenderDecision, Limit, LimitProductLine, LimitCompanyRule, ProductLineTerm, Utilization, LimitReservation, LimitMovement, ValueConflict</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 TariffSchedule, TariffItem, TariffTier, PricingRule, PricingTier</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 TermType, TermValue</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 Collateral, CollateralLink, Guarantee, PromissoryNote, PromissoryNoteSigner, InsurancePolicyAssignment, ValuationSchedule</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 Obligation, ObligationCompany, ReportingObligation, ReportingInstance, Covenant, CovenantAccount, CovenantTest, </w:t>
            </w:r>
            <w:r>
              <w:rPr>
                <w:rFonts w:ascii="Arial" w:cs="Arial" w:eastAsia="Arial" w:hAnsi="Arial"/>
                <w:b/>
                <w:bCs/>
                <w:sz w:val="18"/>
                <w:szCs w:val="18"/>
                <w:rtl/>
              </w:rPr>
              <w:t xml:space="preserve">CovenantTestStatement</w:t>
            </w:r>
            <w:r>
              <w:rPr>
                <w:rFonts w:ascii="Arial" w:cs="Arial" w:eastAsia="Arial" w:hAnsi="Arial"/>
                <w:b w:val="false"/>
                <w:bCs w:val="false"/>
                <w:sz w:val="18"/>
                <w:szCs w:val="18"/>
                <w:rtl/>
              </w:rPr>
              <w:t xml:space="preserve">, ObligationBreach</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 — LineCatalogItem, LineCatalogItemAlias, FinancialStatement, StatementLine, ConsolidationMember, StatementRatio, RevenueEstimate, AccountMonthlyStat, BankFlowEntry, MeasureFormula, </w:t>
            </w:r>
            <w:r>
              <w:rPr>
                <w:rFonts w:ascii="Arial" w:cs="Arial" w:eastAsia="Arial" w:hAnsi="Arial"/>
                <w:b/>
                <w:bCs/>
                <w:sz w:val="18"/>
                <w:szCs w:val="18"/>
                <w:rtl/>
              </w:rPr>
              <w:t xml:space="preserve">RatingGrade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CreditMetric</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ScorecardMetric</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ScorecardItemRule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ScorecardAdjustment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ScorecardParameter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ScorecardSubfactor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StandardLine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StandardLineTotal</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IndustryProfile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ProductCategory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ShockDriver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MacroScenario</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MacroScenarioIntensity, MacroScenarioCountry, PresentationVersion, PresentationVersionStep, LenderRating</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IndustrySensitivity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CountryRiskProfile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CountryRegion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RiskAnchor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CreditRemedy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CreditRemedyTrigger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CreditRemedyStep</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StrengtheningPlan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StrengtheningPlanMember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CreditText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CreditAssessmentInput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CreditAssessmentFactor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CreditAssessmentFinding</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CreditAssessmentGuarantor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CreditAssessmentBureau</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CompanyProductLine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CreditAssessmentReclass</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CreditAssessmentFacility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CreditAssessmentRemedy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CreditAssessmentScenario</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CreditAssessmentPlan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CreditAssessmentPlanStep</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CreditAssessmentTrigger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EarlyWarningAlert</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 — RequestType, RequestTypeAudience, ExternalPhase, WorkflowTemplate, WorkflowStage, StageApprover, WorkflowTransition, WorkflowStageHook, TemplateField, TemplateAttachmentRule, Request, RequestComment, RequestAttachment, RequestExternalRef, RequestStageInstance, RequestApproval, RequestAction, HookExecution, UserDelegation</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w:t>
            </w:r>
          </w:p>
        </w:tc>
        <w:tc>
          <w:tcPr>
            <w:tcW w:type="dxa" w:w="6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 NotificationEventType, NotificationRule, NotificationTemplate, NotificationPreference, DigestBatch, Notification, NotificationDelivery</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w:t>
            </w:r>
          </w:p>
        </w:tc>
        <w:tc>
          <w:tcPr>
            <w:tcW w:type="dxa" w:w="6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 — LcFieldDefinition, LcFieldUcpRef, Counterparty, LcDocumentClause, LcDocumentClauseUcpRef, LcTerms, LcTermsDocument, LcChargesMatrix, LcFormTemplate, LcFormFieldMap, LetterOfCredit, LcExternalRef, LcAmendment, LcDrawing, LcSalesOrder, LcDrawingAllocation, LcDiscrepancy, ProformaInvoice, ProformaLine, LcTermsComparison, LcTermsComparisonLine</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w:t>
            </w:r>
          </w:p>
        </w:tc>
      </w:tr>
    </w:tbl>
    <w:p>
      <w:pPr>
        <w:bidi/>
        <w:spacing w:after="120" w:before="0"/>
      </w:pPr>
    </w:p>
    <w:p>
      <w:pPr>
        <w:bidi/>
        <w:spacing w:after="110" w:before="0" w:line="312"/>
      </w:pPr>
      <w:r>
        <w:rPr>
          <w:rFonts w:ascii="Arial" w:cs="Arial" w:eastAsia="Arial" w:hAnsi="Arial"/>
          <w:b w:val="false"/>
          <w:bCs w:val="false"/>
          <w:sz w:val="21"/>
          <w:szCs w:val="21"/>
          <w:rtl/>
        </w:rPr>
        <w:t xml:space="preserve">مجموع العمود هو عدد الجداول في §1. بالخط العريض الأربعون جدولًا للتقييم الائتماني (ADR 0017 إلى 0019): المنهجية العالمية للمنصة (من </w:t>
      </w:r>
      <w:r>
        <w:rPr>
          <w:rFonts w:ascii="Courier New" w:cs="Courier New" w:eastAsia="Courier New" w:hAnsi="Courier New"/>
          <w:b w:val="false"/>
          <w:bCs w:val="false"/>
          <w:color w:val="1F2937"/>
          <w:sz w:val="18"/>
          <w:szCs w:val="18"/>
          <w:shd w:fill="F1F3F5" w:color="auto" w:val="clear"/>
          <w:rtl/>
        </w:rPr>
        <w:t xml:space="preserve">‎RatingGrade‎</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‎CreditText‎</w:t>
      </w:r>
      <w:r>
        <w:rPr>
          <w:rFonts w:ascii="Arial" w:cs="Arial" w:eastAsia="Arial" w:hAnsi="Arial"/>
          <w:b w:val="false"/>
          <w:bCs w:val="false"/>
          <w:sz w:val="21"/>
          <w:szCs w:val="21"/>
          <w:rtl/>
        </w:rPr>
        <w:t xml:space="preserve">، ومعها </w:t>
      </w:r>
      <w:r>
        <w:rPr>
          <w:rFonts w:ascii="Courier New" w:cs="Courier New" w:eastAsia="Courier New" w:hAnsi="Courier New"/>
          <w:b w:val="false"/>
          <w:bCs w:val="false"/>
          <w:color w:val="1F2937"/>
          <w:sz w:val="18"/>
          <w:szCs w:val="18"/>
          <w:shd w:fill="F1F3F5" w:color="auto" w:val="clear"/>
          <w:rtl/>
        </w:rPr>
        <w:t xml:space="preserve">‎ref.Industry‎</w:t>
      </w:r>
      <w:r>
        <w:rPr>
          <w:rFonts w:ascii="Arial" w:cs="Arial" w:eastAsia="Arial" w:hAnsi="Arial"/>
          <w:b w:val="false"/>
          <w:bCs w:val="false"/>
          <w:sz w:val="21"/>
          <w:szCs w:val="21"/>
          <w:rtl/>
        </w:rPr>
        <w:t xml:space="preserve">)، ثم جداول المشترك (من </w:t>
      </w:r>
      <w:r>
        <w:rPr>
          <w:rFonts w:ascii="Courier New" w:cs="Courier New" w:eastAsia="Courier New" w:hAnsi="Courier New"/>
          <w:b w:val="false"/>
          <w:bCs w:val="false"/>
          <w:color w:val="1F2937"/>
          <w:sz w:val="18"/>
          <w:szCs w:val="18"/>
          <w:shd w:fill="F1F3F5" w:color="auto" w:val="clear"/>
          <w:rtl/>
        </w:rPr>
        <w:t xml:space="preserve">‎CreditAssessment‎</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‎CreditAssessmentTrigger‎</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val="false"/>
          <w:bCs w:val="false"/>
          <w:sz w:val="21"/>
          <w:szCs w:val="21"/>
          <w:rtl/>
        </w:rPr>
        <w:t xml:space="preserve">القاموس الكامل (عمود بعمود: النوع، الإلزام، الافتراضي، المرجع، الحساسية، الوصف): </w:t>
      </w:r>
      <w:r>
        <w:rPr>
          <w:rFonts w:ascii="Courier New" w:cs="Courier New" w:eastAsia="Courier New" w:hAnsi="Courier New"/>
          <w:b w:val="false"/>
          <w:bCs w:val="false"/>
          <w:color w:val="1F2937"/>
          <w:sz w:val="18"/>
          <w:szCs w:val="18"/>
          <w:shd w:fill="F1F3F5" w:color="auto" w:val="clear"/>
          <w:rtl/>
        </w:rPr>
        <w:t xml:space="preserve">‎21-data-dictionary.md‎</w:t>
      </w:r>
      <w:r>
        <w:rPr>
          <w:rFonts w:ascii="Arial" w:cs="Arial" w:eastAsia="Arial" w:hAnsi="Arial"/>
          <w:b w:val="false"/>
          <w:bCs w:val="false"/>
          <w:sz w:val="21"/>
          <w:szCs w:val="21"/>
          <w:rtl/>
        </w:rPr>
        <w:t xml:space="preserve">. مخططات العلاقات لكل مخطط: </w:t>
      </w:r>
      <w:r>
        <w:rPr>
          <w:rFonts w:ascii="Courier New" w:cs="Courier New" w:eastAsia="Courier New" w:hAnsi="Courier New"/>
          <w:b w:val="false"/>
          <w:bCs w:val="false"/>
          <w:color w:val="1F2937"/>
          <w:sz w:val="18"/>
          <w:szCs w:val="18"/>
          <w:shd w:fill="F1F3F5" w:color="auto" w:val="clear"/>
          <w:rtl/>
        </w:rPr>
        <w:t xml:space="preserve">‎22-erd-by-schema.md‎</w:t>
      </w:r>
      <w:r>
        <w:rPr>
          <w:rFonts w:ascii="Arial" w:cs="Arial" w:eastAsia="Arial" w:hAnsi="Arial"/>
          <w:b w:val="false"/>
          <w:bCs w:val="false"/>
          <w:sz w:val="21"/>
          <w:szCs w:val="21"/>
          <w:rtl/>
        </w:rPr>
        <w:t xml:space="preserve">.</w:t>
      </w:r>
    </w:p>
    <w:p>
      <w:pPr>
        <w:pStyle w:val="Heading2"/>
        <w:bidi/>
      </w:pPr>
      <w:bookmarkStart w:name="_sec32" w:id="32"/>
      <w:r>
        <w:rPr>
          <w:rFonts w:ascii="Arial" w:cs="Arial" w:eastAsia="Arial" w:hAnsi="Arial"/>
          <w:b/>
          <w:bCs/>
          <w:color w:val="2B5C8A"/>
          <w:sz w:val="26"/>
          <w:szCs w:val="26"/>
          <w:rtl/>
        </w:rPr>
        <w:t xml:space="preserve">10.1 تغطية المتطلبات</w:t>
      </w:r>
      <w:bookmarkEnd w:id="32"/>
    </w:p>
    <w:p>
      <w:pPr>
        <w:bidi/>
        <w:spacing w:after="110" w:before="0" w:line="312"/>
      </w:pPr>
      <w:r>
        <w:rPr>
          <w:rFonts w:ascii="Arial" w:cs="Arial" w:eastAsia="Arial" w:hAnsi="Arial"/>
          <w:b w:val="false"/>
          <w:bCs w:val="false"/>
          <w:sz w:val="21"/>
          <w:szCs w:val="21"/>
          <w:rtl/>
        </w:rPr>
        <w:t xml:space="preserve">فُحص آليًا أن كل كيان مسمّى في القسم 6 من المواصفات (</w:t>
      </w:r>
      <w:r>
        <w:rPr>
          <w:rFonts w:ascii="Courier New" w:cs="Courier New" w:eastAsia="Courier New" w:hAnsi="Courier New"/>
          <w:b w:val="false"/>
          <w:bCs w:val="false"/>
          <w:color w:val="1F2937"/>
          <w:sz w:val="18"/>
          <w:szCs w:val="18"/>
          <w:shd w:fill="F1F3F5" w:color="auto" w:val="clear"/>
          <w:rtl/>
        </w:rPr>
        <w:t xml:space="preserve">‎10…14‎</w:t>
      </w:r>
      <w:r>
        <w:rPr>
          <w:rFonts w:ascii="Arial" w:cs="Arial" w:eastAsia="Arial" w:hAnsi="Arial"/>
          <w:b w:val="false"/>
          <w:bCs w:val="false"/>
          <w:sz w:val="21"/>
          <w:szCs w:val="21"/>
          <w:rtl/>
        </w:rPr>
        <w:t xml:space="preserve">) له جدول في النموذج؛ لم يظهر كيان ناقص. تعيين المتطلبات إلى الجداول مرجعه تعليقات النماذج (</w:t>
      </w:r>
      <w:r>
        <w:rPr>
          <w:rFonts w:ascii="Courier New" w:cs="Courier New" w:eastAsia="Courier New" w:hAnsi="Courier New"/>
          <w:b w:val="false"/>
          <w:bCs w:val="false"/>
          <w:color w:val="1F2937"/>
          <w:sz w:val="18"/>
          <w:szCs w:val="18"/>
          <w:shd w:fill="F1F3F5" w:color="auto" w:val="clear"/>
          <w:rtl/>
        </w:rPr>
        <w:t xml:space="preserve">‎FR-…‎</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‎BR-…‎</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‎V-…‎</w:t>
      </w:r>
      <w:r>
        <w:rPr>
          <w:rFonts w:ascii="Arial" w:cs="Arial" w:eastAsia="Arial" w:hAnsi="Arial"/>
          <w:b w:val="false"/>
          <w:bCs w:val="false"/>
          <w:sz w:val="21"/>
          <w:szCs w:val="21"/>
          <w:rtl/>
        </w:rPr>
        <w:t xml:space="preserve"> في كل جدول وعمود).</w:t>
      </w:r>
    </w:p>
    <w:p>
      <w:pPr>
        <w:pStyle w:val="Heading2"/>
        <w:bidi/>
      </w:pPr>
      <w:bookmarkStart w:name="_sec33" w:id="33"/>
      <w:r>
        <w:rPr>
          <w:rFonts w:ascii="Arial" w:cs="Arial" w:eastAsia="Arial" w:hAnsi="Arial"/>
          <w:b/>
          <w:bCs/>
          <w:color w:val="2B5C8A"/>
          <w:sz w:val="26"/>
          <w:szCs w:val="26"/>
          <w:rtl/>
        </w:rPr>
        <w:t xml:space="preserve">10.2 مخططات العلاقات حسب الوحدة</w:t>
      </w:r>
      <w:bookmarkEnd w:id="33"/>
    </w:p>
    <w:p>
      <w:pPr>
        <w:bidi/>
        <w:spacing w:after="110" w:before="0" w:line="312"/>
      </w:pPr>
      <w:r>
        <w:rPr>
          <w:rFonts w:ascii="Arial" w:cs="Arial" w:eastAsia="Arial" w:hAnsi="Arial"/>
          <w:b w:val="false"/>
          <w:bCs w:val="false"/>
          <w:sz w:val="21"/>
          <w:szCs w:val="21"/>
          <w:rtl/>
        </w:rPr>
        <w:t xml:space="preserve">تُقرأ الصور كما يلي: كل صندوق جدول، وتحته مفتاحه (</w:t>
      </w:r>
      <w:r>
        <w:rPr>
          <w:rFonts w:ascii="Courier New" w:cs="Courier New" w:eastAsia="Courier New" w:hAnsi="Courier New"/>
          <w:b w:val="false"/>
          <w:bCs w:val="false"/>
          <w:color w:val="1F2937"/>
          <w:sz w:val="18"/>
          <w:szCs w:val="18"/>
          <w:shd w:fill="F1F3F5" w:color="auto" w:val="clear"/>
          <w:rtl/>
        </w:rPr>
        <w:t xml:space="preserve">‎PK‎</w:t>
      </w:r>
      <w:r>
        <w:rPr>
          <w:rFonts w:ascii="Arial" w:cs="Arial" w:eastAsia="Arial" w:hAnsi="Arial"/>
          <w:b w:val="false"/>
          <w:bCs w:val="false"/>
          <w:sz w:val="21"/>
          <w:szCs w:val="21"/>
          <w:rtl/>
        </w:rPr>
        <w:t xml:space="preserve">) ومفاتيحه الأجنبية (</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مع الجدول الذي يشير إليه، والأسهم هي المفاتيح الأجنبية الفعلية ويُكتب اسم العمود على السهم. الصورة تعرض جداول المجموعة فقط (حتى أربعة جداول)، والعلاقات إلى جداول خارجها تُقرأ من جدول العلاقات. كل جدول مملوك للمشترك يحمل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ويشير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(انظر §3.7)، ولم يُرسم ذلك في كل صورة.</w:t>
      </w:r>
    </w:p>
    <w:p>
      <w:pPr>
        <w:pStyle w:val="Heading3"/>
        <w:bidi/>
      </w:pPr>
      <w:bookmarkStart w:name="_sec34" w:id="34"/>
      <w:r>
        <w:rPr>
          <w:rFonts w:ascii="Arial" w:cs="Arial" w:eastAsia="Arial" w:hAnsi="Arial"/>
          <w:b/>
          <w:bCs/>
          <w:color w:val="2B5C8A"/>
          <w:sz w:val="23"/>
          <w:szCs w:val="23"/>
          <w:rtl/>
        </w:rPr>
        <w:t xml:space="preserve">الهوية والمشترك والصلاحيات (م0)</w:t>
      </w:r>
      <w:bookmarkEnd w:id="34"/>
    </w:p>
    <w:p>
      <w:pPr>
        <w:keepNext/>
        <w:bidi/>
        <w:spacing w:after="60" w:before="160"/>
        <w:jc w:val="center"/>
      </w:pPr>
      <w:r>
        <w:drawing>
          <wp:inline distT="0" distB="0" distL="0" distR="0">
            <wp:extent cx="5114925" cy="8191500"/>
            <wp:effectExtent t="0" r="0" b="0" l="0"/>
            <wp:docPr id="1" name="diagrams/erd_m0_identity.png" descr="م0: الهوية والمشترك والصلاحيات" title="م0: الهوية والمشترك والصلاح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1492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الهوية والمشترك والصلاحيات</w:t>
      </w:r>
    </w:p>
    <w:p>
      <w:pPr>
        <w:pStyle w:val="Heading3"/>
        <w:bidi/>
      </w:pPr>
      <w:bookmarkStart w:name="_sec35" w:id="35"/>
      <w:r>
        <w:rPr>
          <w:rFonts w:ascii="Arial" w:cs="Arial" w:eastAsia="Arial" w:hAnsi="Arial"/>
          <w:b/>
          <w:bCs/>
          <w:color w:val="2B5C8A"/>
          <w:sz w:val="23"/>
          <w:szCs w:val="23"/>
          <w:rtl/>
        </w:rPr>
        <w:t xml:space="preserve">التدقيق والمستندات والإعدادات (م0)</w:t>
      </w:r>
      <w:bookmarkEnd w:id="35"/>
    </w:p>
    <w:p>
      <w:pPr>
        <w:keepNext/>
        <w:bidi/>
        <w:spacing w:after="60" w:before="160"/>
        <w:jc w:val="center"/>
      </w:pPr>
      <w:r>
        <w:drawing>
          <wp:inline distT="0" distB="0" distL="0" distR="0">
            <wp:extent cx="6096000" cy="6724650"/>
            <wp:effectExtent t="0" r="0" b="0" l="0"/>
            <wp:docPr id="1" name="diagrams/erd_m0_platform.png" descr="م0: التدقيق والمستندات والإعدادات" title="م0: التدقيق والمستندات والإعداد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67246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التدقيق والمستندات والإعدادات</w:t>
      </w:r>
    </w:p>
    <w:p>
      <w:pPr>
        <w:pStyle w:val="Heading3"/>
        <w:bidi/>
      </w:pPr>
      <w:bookmarkStart w:name="_sec36" w:id="36"/>
      <w:r>
        <w:rPr>
          <w:rFonts w:ascii="Arial" w:cs="Arial" w:eastAsia="Arial" w:hAnsi="Arial"/>
          <w:b/>
          <w:bCs/>
          <w:color w:val="2B5C8A"/>
          <w:sz w:val="23"/>
          <w:szCs w:val="23"/>
          <w:rtl/>
        </w:rPr>
        <w:t xml:space="preserve">الهيكل المؤسسي والأشخاص (م1)</w:t>
      </w:r>
      <w:bookmarkEnd w:id="36"/>
    </w:p>
    <w:p>
      <w:pPr>
        <w:keepNext/>
        <w:bidi/>
        <w:spacing w:after="60" w:before="160"/>
        <w:jc w:val="center"/>
      </w:pPr>
      <w:r>
        <w:drawing>
          <wp:inline distT="0" distB="0" distL="0" distR="0">
            <wp:extent cx="6096000" cy="8162925"/>
            <wp:effectExtent t="0" r="0" b="0" l="0"/>
            <wp:docPr id="1" name="diagrams/erd_m1_org.png" descr="م1: الهيكل المؤسسي والأشخاص" title="م1: الهيكل المؤسسي والأشخا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الهيكل المؤسسي والأشخاص</w:t>
      </w:r>
    </w:p>
    <w:p>
      <w:pPr>
        <w:pStyle w:val="Heading3"/>
        <w:bidi/>
      </w:pPr>
      <w:bookmarkStart w:name="_sec37" w:id="37"/>
      <w:r>
        <w:rPr>
          <w:rFonts w:ascii="Arial" w:cs="Arial" w:eastAsia="Arial" w:hAnsi="Arial"/>
          <w:b/>
          <w:bCs/>
          <w:color w:val="2B5C8A"/>
          <w:sz w:val="23"/>
          <w:szCs w:val="23"/>
          <w:rtl/>
        </w:rPr>
        <w:t xml:space="preserve">المنشآت والحسابات والمفوّضون (م2–م3)</w:t>
      </w:r>
      <w:bookmarkEnd w:id="37"/>
    </w:p>
    <w:p>
      <w:pPr>
        <w:keepNext/>
        <w:bidi/>
        <w:spacing w:after="60" w:before="160"/>
        <w:jc w:val="center"/>
      </w:pPr>
      <w:r>
        <w:drawing>
          <wp:inline distT="0" distB="0" distL="0" distR="0">
            <wp:extent cx="6096000" cy="4638675"/>
            <wp:effectExtent t="0" r="0" b="0" l="0"/>
            <wp:docPr id="1" name="diagrams/erd_m2_3_accounts.png" descr="م2–م3: المنشآت والحسابات والمفوّضون" title="م2–م3: المنشآت والحسابات والمفوّض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6386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م2–م3: المنشآت والحسابات والمفوّضون</w:t>
      </w:r>
    </w:p>
    <w:p>
      <w:pPr>
        <w:pStyle w:val="Heading3"/>
        <w:bidi/>
      </w:pPr>
      <w:bookmarkStart w:name="_sec38" w:id="38"/>
      <w:r>
        <w:rPr>
          <w:rFonts w:ascii="Arial" w:cs="Arial" w:eastAsia="Arial" w:hAnsi="Arial"/>
          <w:b/>
          <w:bCs/>
          <w:color w:val="2B5C8A"/>
          <w:sz w:val="23"/>
          <w:szCs w:val="23"/>
          <w:rtl/>
        </w:rPr>
        <w:t xml:space="preserve">الكتالوجات (م4)</w:t>
      </w:r>
      <w:bookmarkEnd w:id="38"/>
    </w:p>
    <w:p>
      <w:pPr>
        <w:keepNext/>
        <w:bidi/>
        <w:spacing w:after="60" w:before="160"/>
        <w:jc w:val="center"/>
      </w:pPr>
      <w:r>
        <w:drawing>
          <wp:inline distT="0" distB="0" distL="0" distR="0">
            <wp:extent cx="4581525" cy="8191500"/>
            <wp:effectExtent t="0" r="0" b="0" l="0"/>
            <wp:docPr id="1" name="diagrams/erd_m4_catalogs.png" descr="م4: الكتالوجات" title="م4: الكتالوج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8152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الكتالوجات</w:t>
      </w:r>
    </w:p>
    <w:p>
      <w:pPr>
        <w:pStyle w:val="Heading3"/>
        <w:bidi/>
      </w:pPr>
      <w:bookmarkStart w:name="_sec39" w:id="39"/>
      <w:r>
        <w:rPr>
          <w:rFonts w:ascii="Arial" w:cs="Arial" w:eastAsia="Arial" w:hAnsi="Arial"/>
          <w:b/>
          <w:bCs/>
          <w:color w:val="2B5C8A"/>
          <w:sz w:val="23"/>
          <w:szCs w:val="23"/>
          <w:rtl/>
        </w:rPr>
        <w:t xml:space="preserve">التسهيلات والحدود (م5)</w:t>
      </w:r>
      <w:bookmarkEnd w:id="39"/>
    </w:p>
    <w:p>
      <w:pPr>
        <w:keepNext/>
        <w:bidi/>
        <w:spacing w:after="60" w:before="160"/>
        <w:jc w:val="center"/>
      </w:pPr>
      <w:r>
        <w:drawing>
          <wp:inline distT="0" distB="0" distL="0" distR="0">
            <wp:extent cx="6096000" cy="4791075"/>
            <wp:effectExtent t="0" r="0" b="0" l="0"/>
            <wp:docPr id="1" name="diagrams/erd_m5_facilities.png" descr="م5: التسهيلات والحدود" title="م5: التسهيلات والحد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7910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التسهيلات والحدود</w:t>
      </w:r>
    </w:p>
    <w:p>
      <w:pPr>
        <w:pStyle w:val="Heading3"/>
        <w:bidi/>
      </w:pPr>
      <w:bookmarkStart w:name="_sec40" w:id="40"/>
      <w:r>
        <w:rPr>
          <w:rFonts w:ascii="Arial" w:cs="Arial" w:eastAsia="Arial" w:hAnsi="Arial"/>
          <w:b/>
          <w:bCs/>
          <w:color w:val="2B5C8A"/>
          <w:sz w:val="23"/>
          <w:szCs w:val="23"/>
          <w:rtl/>
        </w:rPr>
        <w:t xml:space="preserve">التسعير والتعرفة وشروط المقارنة (م5)</w:t>
      </w:r>
      <w:bookmarkEnd w:id="40"/>
    </w:p>
    <w:p>
      <w:pPr>
        <w:keepNext/>
        <w:bidi/>
        <w:spacing w:after="60" w:before="160"/>
        <w:jc w:val="center"/>
      </w:pPr>
      <w:r>
        <w:drawing>
          <wp:inline distT="0" distB="0" distL="0" distR="0">
            <wp:extent cx="6096000" cy="5181600"/>
            <wp:effectExtent t="0" r="0" b="0" l="0"/>
            <wp:docPr id="1" name="diagrams/erd_m5_pricing.png" descr="م5: التسعير والتعرفة وشروط المقارنة" title="م5: التسعير والتعرفة وشروط المقار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1816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التسعير والتعرفة وشروط المقارنة</w:t>
      </w:r>
    </w:p>
    <w:p>
      <w:pPr>
        <w:pStyle w:val="Heading3"/>
        <w:bidi/>
      </w:pPr>
      <w:bookmarkStart w:name="_sec41" w:id="41"/>
      <w:r>
        <w:rPr>
          <w:rFonts w:ascii="Arial" w:cs="Arial" w:eastAsia="Arial" w:hAnsi="Arial"/>
          <w:b/>
          <w:bCs/>
          <w:color w:val="2B5C8A"/>
          <w:sz w:val="23"/>
          <w:szCs w:val="23"/>
          <w:rtl/>
        </w:rPr>
        <w:t xml:space="preserve">الضمانات (م5)</w:t>
      </w:r>
      <w:bookmarkEnd w:id="41"/>
    </w:p>
    <w:p>
      <w:pPr>
        <w:keepNext/>
        <w:bidi/>
        <w:spacing w:after="60" w:before="160"/>
        <w:jc w:val="center"/>
      </w:pPr>
      <w:r>
        <w:drawing>
          <wp:inline distT="0" distB="0" distL="0" distR="0">
            <wp:extent cx="6096000" cy="4067175"/>
            <wp:effectExtent t="0" r="0" b="0" l="0"/>
            <wp:docPr id="1" name="diagrams/erd_m5_collateral.png" descr="م5: الضمانات" title="م5: الضمان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067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الضمانات</w:t>
      </w:r>
    </w:p>
    <w:p>
      <w:pPr>
        <w:pStyle w:val="Heading3"/>
        <w:bidi/>
      </w:pPr>
      <w:bookmarkStart w:name="_sec42" w:id="42"/>
      <w:r>
        <w:rPr>
          <w:rFonts w:ascii="Arial" w:cs="Arial" w:eastAsia="Arial" w:hAnsi="Arial"/>
          <w:b/>
          <w:bCs/>
          <w:color w:val="2B5C8A"/>
          <w:sz w:val="23"/>
          <w:szCs w:val="23"/>
          <w:rtl/>
        </w:rPr>
        <w:t xml:space="preserve">الالتزامات والبيانات المالية (م5)</w:t>
      </w:r>
      <w:bookmarkEnd w:id="42"/>
    </w:p>
    <w:p>
      <w:pPr>
        <w:keepNext/>
        <w:bidi/>
        <w:spacing w:after="60" w:before="160"/>
        <w:jc w:val="center"/>
      </w:pPr>
      <w:r>
        <w:drawing>
          <wp:inline distT="0" distB="0" distL="0" distR="0">
            <wp:extent cx="6096000" cy="6219825"/>
            <wp:effectExtent t="0" r="0" b="0" l="0"/>
            <wp:docPr id="1" name="diagrams/erd_m5_obligations.png" descr="م5: الالتزامات والبيانات المالية" title="م5: الالتزامات والبيانات المال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62198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الالتزامات والبيانات المالية</w:t>
      </w:r>
    </w:p>
    <w:p>
      <w:pPr>
        <w:pStyle w:val="Heading3"/>
        <w:bidi/>
      </w:pPr>
      <w:bookmarkStart w:name="_sec43" w:id="43"/>
      <w:r>
        <w:rPr>
          <w:rFonts w:ascii="Arial" w:cs="Arial" w:eastAsia="Arial" w:hAnsi="Arial"/>
          <w:b/>
          <w:bCs/>
          <w:color w:val="2B5C8A"/>
          <w:sz w:val="23"/>
          <w:szCs w:val="23"/>
          <w:rtl/>
        </w:rPr>
        <w:t xml:space="preserve">محرك الطلبات ودورات العمل (م6)</w:t>
      </w:r>
      <w:bookmarkEnd w:id="43"/>
    </w:p>
    <w:p>
      <w:pPr>
        <w:keepNext/>
        <w:bidi/>
        <w:spacing w:after="60" w:before="160"/>
        <w:jc w:val="center"/>
      </w:pPr>
      <w:r>
        <w:drawing>
          <wp:inline distT="0" distB="0" distL="0" distR="0">
            <wp:extent cx="6096000" cy="7172325"/>
            <wp:effectExtent t="0" r="0" b="0" l="0"/>
            <wp:docPr id="1" name="diagrams/erd_m6_workflow.png" descr="م6: محرك الطلبات ودورات العمل" title="م6: محرك الطلبات ودورات العم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71723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محرك الطلبات ودورات العمل</w:t>
      </w:r>
    </w:p>
    <w:p>
      <w:pPr>
        <w:pStyle w:val="Heading3"/>
        <w:bidi/>
      </w:pPr>
      <w:bookmarkStart w:name="_sec44" w:id="44"/>
      <w:r>
        <w:rPr>
          <w:rFonts w:ascii="Arial" w:cs="Arial" w:eastAsia="Arial" w:hAnsi="Arial"/>
          <w:b/>
          <w:bCs/>
          <w:color w:val="2B5C8A"/>
          <w:sz w:val="23"/>
          <w:szCs w:val="23"/>
          <w:rtl/>
        </w:rPr>
        <w:t xml:space="preserve">الإشعارات (م6)</w:t>
      </w:r>
      <w:bookmarkEnd w:id="44"/>
    </w:p>
    <w:p>
      <w:pPr>
        <w:keepNext/>
        <w:bidi/>
        <w:spacing w:after="60" w:before="160"/>
        <w:jc w:val="center"/>
      </w:pPr>
      <w:r>
        <w:drawing>
          <wp:inline distT="0" distB="0" distL="0" distR="0">
            <wp:extent cx="6096000" cy="4448175"/>
            <wp:effectExtent t="0" r="0" b="0" l="0"/>
            <wp:docPr id="1" name="diagrams/erd_m6_notifications.png" descr="م6: الإشعارات" title="م6: الإشعار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448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الإشعارات</w:t>
      </w:r>
    </w:p>
    <w:p>
      <w:pPr>
        <w:pStyle w:val="Heading3"/>
        <w:bidi/>
      </w:pPr>
      <w:bookmarkStart w:name="_sec45" w:id="45"/>
      <w:r>
        <w:rPr>
          <w:rFonts w:ascii="Arial" w:cs="Arial" w:eastAsia="Arial" w:hAnsi="Arial"/>
          <w:b/>
          <w:bCs/>
          <w:color w:val="2B5C8A"/>
          <w:sz w:val="23"/>
          <w:szCs w:val="23"/>
          <w:rtl/>
        </w:rPr>
        <w:t xml:space="preserve">الاعتمادات المستندية والبروفورما (م7/م8)</w:t>
      </w:r>
      <w:bookmarkEnd w:id="45"/>
    </w:p>
    <w:p>
      <w:pPr>
        <w:keepNext/>
        <w:bidi/>
        <w:spacing w:after="60" w:before="160"/>
        <w:jc w:val="center"/>
      </w:pPr>
      <w:r>
        <w:drawing>
          <wp:inline distT="0" distB="0" distL="0" distR="0">
            <wp:extent cx="6096000" cy="6781800"/>
            <wp:effectExtent t="0" r="0" b="0" l="0"/>
            <wp:docPr id="1" name="diagrams/erd_m7_8_lc.png" descr="م7/م8: الاعتمادات المستندية والبروفورما" title="م7/م8: الاعتمادات المستندية والبروفور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6781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الاعتمادات المستندية والبروفورما</w:t>
      </w:r>
    </w:p>
    <w:p>
      <w:pPr>
        <w:pStyle w:val="Heading1"/>
        <w:bidi/>
      </w:pPr>
      <w:bookmarkStart w:name="_sec46" w:id="46"/>
      <w:r>
        <w:rPr>
          <w:rFonts w:ascii="Arial" w:cs="Arial" w:eastAsia="Arial" w:hAnsi="Arial"/>
          <w:b/>
          <w:bCs/>
          <w:color w:val="1F3A5F"/>
          <w:sz w:val="32"/>
          <w:szCs w:val="32"/>
          <w:rtl/>
        </w:rPr>
        <w:t xml:space="preserve">11. أنماط التصميم للمجالات الرئيسية</w:t>
      </w:r>
      <w:bookmarkEnd w:id="4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26"/>
        <w:gridCol w:w="8038"/>
      </w:tblGrid>
      <w:tr>
        <w:trPr>
          <w:cantSplit/>
          <w:tblHeader/>
        </w:trPr>
        <w:tc>
          <w:tcPr>
            <w:tcW w:type="dxa" w:w="1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c>
          <w:tcPr>
            <w:tcW w:type="dxa" w:w="8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الأشخاص والجهات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موحّد (فرد/منشأة) يُعاد استخدامه: شريك، مدير، مفوّض، كفيل، جهة اتصال، مستفيد؛ الهويات والعناوين ووسائل الاتصال جداول تابعة؛ اكتمال KYC لكل بنك عبر </w:t>
            </w:r>
            <w:r>
              <w:rPr>
                <w:rFonts w:ascii="Courier New" w:cs="Courier New" w:eastAsia="Courier New" w:hAnsi="Courier New"/>
                <w:b w:val="false"/>
                <w:bCs w:val="false"/>
                <w:color w:val="1F2937"/>
                <w:sz w:val="16"/>
                <w:szCs w:val="16"/>
                <w:shd w:fill="F1F3F5" w:color="auto" w:val="clear"/>
                <w:rtl/>
              </w:rPr>
              <w:t xml:space="preserve">‎KycProfile/Item‎</w:t>
            </w:r>
            <w:r>
              <w:rPr>
                <w:rFonts w:ascii="Arial" w:cs="Arial" w:eastAsia="Arial" w:hAnsi="Arial"/>
                <w:b w:val="false"/>
                <w:bCs w:val="false"/>
                <w:sz w:val="18"/>
                <w:szCs w:val="18"/>
                <w:rtl/>
              </w:rPr>
              <w:t xml:space="preserve"> (بنود بحد مالك </w:t>
            </w:r>
            <w:r>
              <w:rPr>
                <w:rFonts w:ascii="Courier New" w:cs="Courier New" w:eastAsia="Courier New" w:hAnsi="Courier New"/>
                <w:b w:val="false"/>
                <w:bCs w:val="false"/>
                <w:color w:val="1F2937"/>
                <w:sz w:val="16"/>
                <w:szCs w:val="16"/>
                <w:shd w:fill="F1F3F5" w:color="auto" w:val="clear"/>
                <w:rtl/>
              </w:rPr>
              <w:t xml:space="preserve">‎OwnerThresholdPct‎</w:t>
            </w:r>
            <w:r>
              <w:rPr>
                <w:rFonts w:ascii="Arial" w:cs="Arial" w:eastAsia="Arial" w:hAnsi="Arial"/>
                <w:b w:val="false"/>
                <w:bCs w:val="false"/>
                <w:sz w:val="18"/>
                <w:szCs w:val="18"/>
                <w:rtl/>
              </w:rPr>
              <w:t xml:space="preserve"> وعمر أقصى </w:t>
            </w:r>
            <w:r>
              <w:rPr>
                <w:rFonts w:ascii="Courier New" w:cs="Courier New" w:eastAsia="Courier New" w:hAnsi="Courier New"/>
                <w:b w:val="false"/>
                <w:bCs w:val="false"/>
                <w:color w:val="1F2937"/>
                <w:sz w:val="16"/>
                <w:szCs w:val="16"/>
                <w:shd w:fill="F1F3F5" w:color="auto" w:val="clear"/>
                <w:rtl/>
              </w:rPr>
              <w:t xml:space="preserve">‎MaxAgeDays‎</w:t>
            </w:r>
            <w:r>
              <w:rPr>
                <w:rFonts w:ascii="Arial" w:cs="Arial" w:eastAsia="Arial" w:hAnsi="Arial"/>
                <w:b w:val="false"/>
                <w:bCs w:val="false"/>
                <w:sz w:val="18"/>
                <w:szCs w:val="18"/>
                <w:rtl/>
              </w:rPr>
              <w:t xml:space="preserve">)</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الهيكل المؤسسي</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r>
              <w:rPr>
                <w:rFonts w:ascii="Arial" w:cs="Arial" w:eastAsia="Arial" w:hAnsi="Arial"/>
                <w:b w:val="false"/>
                <w:bCs w:val="false"/>
                <w:sz w:val="18"/>
                <w:szCs w:val="18"/>
                <w:rtl/>
              </w:rPr>
              <w:t xml:space="preserve"> (شكل قانوني منفصل عن علم «قابضة»)، </w:t>
            </w:r>
            <w:r>
              <w:rPr>
                <w:rFonts w:ascii="Courier New" w:cs="Courier New" w:eastAsia="Courier New" w:hAnsi="Courier New"/>
                <w:b w:val="false"/>
                <w:bCs w:val="false"/>
                <w:color w:val="1F2937"/>
                <w:sz w:val="16"/>
                <w:szCs w:val="16"/>
                <w:shd w:fill="F1F3F5" w:color="auto" w:val="clear"/>
                <w:rtl/>
              </w:rPr>
              <w:t xml:space="preserve">‎Shareholding‎</w:t>
            </w:r>
            <w:r>
              <w:rPr>
                <w:rFonts w:ascii="Arial" w:cs="Arial" w:eastAsia="Arial" w:hAnsi="Arial"/>
                <w:b w:val="false"/>
                <w:bCs w:val="false"/>
                <w:sz w:val="18"/>
                <w:szCs w:val="18"/>
                <w:rtl/>
              </w:rPr>
              <w:t xml:space="preserve"> (ملكية متعددة الطبقات)، </w:t>
            </w:r>
            <w:r>
              <w:rPr>
                <w:rFonts w:ascii="Courier New" w:cs="Courier New" w:eastAsia="Courier New" w:hAnsi="Courier New"/>
                <w:b w:val="false"/>
                <w:bCs w:val="false"/>
                <w:color w:val="1F2937"/>
                <w:sz w:val="16"/>
                <w:szCs w:val="16"/>
                <w:shd w:fill="F1F3F5" w:color="auto" w:val="clear"/>
                <w:rtl/>
              </w:rPr>
              <w:t xml:space="preserve">‎GoverningBody‎</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‎BodyMember‎</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‎AuthorityGrant‎</w:t>
            </w:r>
            <w:r>
              <w:rPr>
                <w:rFonts w:ascii="Arial" w:cs="Arial" w:eastAsia="Arial" w:hAnsi="Arial"/>
                <w:b w:val="false"/>
                <w:bCs w:val="false"/>
                <w:sz w:val="18"/>
                <w:szCs w:val="18"/>
                <w:rtl/>
              </w:rPr>
              <w:t xml:space="preserve"> (حوكمة وصلاحيات بسقف وتوقيع مشترك وفترة)، وجداول KYC للشركة</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الجهات المالية والحسابات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‎InstitutionUnit‎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‎Contact‎</w:t>
            </w:r>
            <w:r>
              <w:rPr>
                <w:rFonts w:ascii="Arial" w:cs="Arial" w:eastAsia="Arial" w:hAnsi="Arial"/>
                <w:b w:val="false"/>
                <w:bCs w:val="false"/>
                <w:sz w:val="18"/>
                <w:szCs w:val="18"/>
                <w:rtl/>
              </w:rPr>
              <w:t xml:space="preserve"> (طبقتان)، </w:t>
            </w:r>
            <w:r>
              <w:rPr>
                <w:rFonts w:ascii="Courier New" w:cs="Courier New" w:eastAsia="Courier New" w:hAnsi="Courier New"/>
                <w:b w:val="false"/>
                <w:bCs w:val="false"/>
                <w:color w:val="1F2937"/>
                <w:sz w:val="16"/>
                <w:szCs w:val="16"/>
                <w:shd w:fill="F1F3F5" w:color="auto" w:val="clear"/>
                <w:rtl/>
              </w:rPr>
              <w:t xml:space="preserve">‎Relationship‎</w:t>
            </w:r>
            <w:r>
              <w:rPr>
                <w:rFonts w:ascii="Arial" w:cs="Arial" w:eastAsia="Arial" w:hAnsi="Arial"/>
                <w:b w:val="false"/>
                <w:bCs w:val="false"/>
                <w:sz w:val="18"/>
                <w:szCs w:val="18"/>
                <w:rtl/>
              </w:rPr>
              <w:t xml:space="preserve"> (شركة–بنك) تحمل مديري العلاقة والمنتجات؛ </w:t>
            </w:r>
            <w:r>
              <w:rPr>
                <w:rFonts w:ascii="Courier New" w:cs="Courier New" w:eastAsia="Courier New" w:hAnsi="Courier New"/>
                <w:b w:val="false"/>
                <w:bCs w:val="false"/>
                <w:color w:val="1F2937"/>
                <w:sz w:val="16"/>
                <w:szCs w:val="16"/>
                <w:shd w:fill="F1F3F5" w:color="auto" w:val="clear"/>
                <w:rtl/>
              </w:rPr>
              <w:t xml:space="preserve">‎acc.BankAccount‎</w:t>
            </w:r>
            <w:r>
              <w:rPr>
                <w:rFonts w:ascii="Arial" w:cs="Arial" w:eastAsia="Arial" w:hAnsi="Arial"/>
                <w:b w:val="false"/>
                <w:bCs w:val="false"/>
                <w:sz w:val="18"/>
                <w:szCs w:val="18"/>
                <w:rtl/>
              </w:rPr>
              <w:t xml:space="preserve"> بأرقام مشفّرة؛ المفوّضون </w:t>
            </w:r>
            <w:r>
              <w:rPr>
                <w:rFonts w:ascii="Courier New" w:cs="Courier New" w:eastAsia="Courier New" w:hAnsi="Courier New"/>
                <w:b w:val="false"/>
                <w:bCs w:val="false"/>
                <w:color w:val="1F2937"/>
                <w:sz w:val="16"/>
                <w:szCs w:val="16"/>
                <w:shd w:fill="F1F3F5" w:color="auto" w:val="clear"/>
                <w:rtl/>
              </w:rPr>
              <w:t xml:space="preserve">‎Signatory‎</w:t>
            </w:r>
            <w:r>
              <w:rPr>
                <w:rFonts w:ascii="Arial" w:cs="Arial" w:eastAsia="Arial" w:hAnsi="Arial"/>
                <w:b w:val="false"/>
                <w:bCs w:val="false"/>
                <w:sz w:val="18"/>
                <w:szCs w:val="18"/>
                <w:rtl/>
              </w:rPr>
              <w:t xml:space="preserve"> بحدود السلطة </w:t>
            </w:r>
            <w:r>
              <w:rPr>
                <w:rFonts w:ascii="Courier New" w:cs="Courier New" w:eastAsia="Courier New" w:hAnsi="Courier New"/>
                <w:b w:val="false"/>
                <w:bCs w:val="false"/>
                <w:color w:val="1F2937"/>
                <w:sz w:val="16"/>
                <w:szCs w:val="16"/>
                <w:shd w:fill="F1F3F5" w:color="auto" w:val="clear"/>
                <w:rtl/>
              </w:rPr>
              <w:t xml:space="preserve">‎SignatoryAuthority‎</w:t>
            </w:r>
            <w:r>
              <w:rPr>
                <w:rFonts w:ascii="Arial" w:cs="Arial" w:eastAsia="Arial" w:hAnsi="Arial"/>
                <w:b w:val="false"/>
                <w:bCs w:val="false"/>
                <w:sz w:val="18"/>
                <w:szCs w:val="18"/>
                <w:rtl/>
              </w:rPr>
              <w:t xml:space="preserve"> وتعارض السلطات </w:t>
            </w:r>
            <w:r>
              <w:rPr>
                <w:rFonts w:ascii="Courier New" w:cs="Courier New" w:eastAsia="Courier New" w:hAnsi="Courier New"/>
                <w:b w:val="false"/>
                <w:bCs w:val="false"/>
                <w:color w:val="1F2937"/>
                <w:sz w:val="16"/>
                <w:szCs w:val="16"/>
                <w:shd w:fill="F1F3F5" w:color="auto" w:val="clear"/>
                <w:rtl/>
              </w:rPr>
              <w:t xml:space="preserve">‎AuthorityConflict‎</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التسهيلات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r>
              <w:rPr>
                <w:rFonts w:ascii="Arial" w:cs="Arial" w:eastAsia="Arial" w:hAnsi="Arial"/>
                <w:b w:val="false"/>
                <w:bCs w:val="false"/>
                <w:sz w:val="18"/>
                <w:szCs w:val="18"/>
                <w:rtl/>
              </w:rPr>
              <w:t xml:space="preserve"> (حزمة اتفاقية) + </w:t>
            </w:r>
            <w:r>
              <w:rPr>
                <w:rFonts w:ascii="Courier New" w:cs="Courier New" w:eastAsia="Courier New" w:hAnsi="Courier New"/>
                <w:b w:val="false"/>
                <w:bCs w:val="false"/>
                <w:color w:val="1F2937"/>
                <w:sz w:val="16"/>
                <w:szCs w:val="16"/>
                <w:shd w:fill="F1F3F5" w:color="auto" w:val="clear"/>
                <w:rtl/>
              </w:rPr>
              <w:t xml:space="preserve">‎FacilityRevision‎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‎Limit‎</w:t>
            </w:r>
            <w:r>
              <w:rPr>
                <w:rFonts w:ascii="Arial" w:cs="Arial" w:eastAsia="Arial" w:hAnsi="Arial"/>
                <w:b w:val="false"/>
                <w:bCs w:val="false"/>
                <w:sz w:val="18"/>
                <w:szCs w:val="18"/>
                <w:rtl/>
              </w:rPr>
              <w:t xml:space="preserve"> شجرة بأوضاع توزيع؛ </w:t>
            </w:r>
            <w:r>
              <w:rPr>
                <w:rFonts w:ascii="Courier New" w:cs="Courier New" w:eastAsia="Courier New" w:hAnsi="Courier New"/>
                <w:b w:val="false"/>
                <w:bCs w:val="false"/>
                <w:color w:val="1F2937"/>
                <w:sz w:val="16"/>
                <w:szCs w:val="16"/>
                <w:shd w:fill="F1F3F5" w:color="auto" w:val="clear"/>
                <w:rtl/>
              </w:rPr>
              <w:t xml:space="preserve">‎LimitProductLine‎</w:t>
            </w:r>
            <w:r>
              <w:rPr>
                <w:rFonts w:ascii="Arial" w:cs="Arial" w:eastAsia="Arial" w:hAnsi="Arial"/>
                <w:b w:val="false"/>
                <w:bCs w:val="false"/>
                <w:sz w:val="18"/>
                <w:szCs w:val="18"/>
                <w:rtl/>
              </w:rPr>
              <w:t xml:space="preserve"> خطوط منتج؛ </w:t>
            </w:r>
            <w:r>
              <w:rPr>
                <w:rFonts w:ascii="Courier New" w:cs="Courier New" w:eastAsia="Courier New" w:hAnsi="Courier New"/>
                <w:b w:val="false"/>
                <w:bCs w:val="false"/>
                <w:color w:val="1F2937"/>
                <w:sz w:val="16"/>
                <w:szCs w:val="16"/>
                <w:shd w:fill="F1F3F5" w:color="auto" w:val="clear"/>
                <w:rtl/>
              </w:rPr>
              <w:t xml:space="preserve">‎ProductLineTerm‎</w:t>
            </w:r>
            <w:r>
              <w:rPr>
                <w:rFonts w:ascii="Arial" w:cs="Arial" w:eastAsia="Arial" w:hAnsi="Arial"/>
                <w:b w:val="false"/>
                <w:bCs w:val="false"/>
                <w:sz w:val="18"/>
                <w:szCs w:val="18"/>
                <w:rtl/>
              </w:rPr>
              <w:t xml:space="preserve"> شروط؛ </w:t>
            </w:r>
            <w:r>
              <w:rPr>
                <w:rFonts w:ascii="Courier New" w:cs="Courier New" w:eastAsia="Courier New" w:hAnsi="Courier New"/>
                <w:b w:val="false"/>
                <w:bCs w:val="false"/>
                <w:color w:val="1F2937"/>
                <w:sz w:val="16"/>
                <w:szCs w:val="16"/>
                <w:shd w:fill="F1F3F5" w:color="auto" w:val="clear"/>
                <w:rtl/>
              </w:rPr>
              <w:t xml:space="preserve">‎FacilityLender‎</w:t>
            </w:r>
            <w:r>
              <w:rPr>
                <w:rFonts w:ascii="Arial" w:cs="Arial" w:eastAsia="Arial" w:hAnsi="Arial"/>
                <w:b w:val="false"/>
                <w:bCs w:val="false"/>
                <w:sz w:val="18"/>
                <w:szCs w:val="18"/>
                <w:rtl/>
              </w:rPr>
              <w:t xml:space="preserve"> للتجمعات؛ </w:t>
            </w:r>
            <w:r>
              <w:rPr>
                <w:rFonts w:ascii="Courier New" w:cs="Courier New" w:eastAsia="Courier New" w:hAnsi="Courier New"/>
                <w:b w:val="false"/>
                <w:bCs w:val="false"/>
                <w:color w:val="1F2937"/>
                <w:sz w:val="16"/>
                <w:szCs w:val="16"/>
                <w:shd w:fill="F1F3F5" w:color="auto" w:val="clear"/>
                <w:rtl/>
              </w:rPr>
              <w:t xml:space="preserve">‎Utilization‎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‎LimitReservation‎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‎LimitMovement‎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‎OutstandingSnapshot‎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‎ValueConflict‎</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التسعير</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‎prc.TariffSchedule/Item/Tier‎</w:t>
            </w:r>
            <w:r>
              <w:rPr>
                <w:rFonts w:ascii="Arial" w:cs="Arial" w:eastAsia="Arial" w:hAnsi="Arial"/>
                <w:b w:val="false"/>
                <w:bCs w:val="false"/>
                <w:sz w:val="18"/>
                <w:szCs w:val="18"/>
                <w:rtl/>
              </w:rPr>
              <w:t xml:space="preserve"> جداول رسوم؛ </w:t>
            </w:r>
            <w:r>
              <w:rPr>
                <w:rFonts w:ascii="Courier New" w:cs="Courier New" w:eastAsia="Courier New" w:hAnsi="Courier New"/>
                <w:b w:val="false"/>
                <w:bCs w:val="false"/>
                <w:color w:val="1F2937"/>
                <w:sz w:val="16"/>
                <w:szCs w:val="16"/>
                <w:shd w:fill="F1F3F5" w:color="auto" w:val="clear"/>
                <w:rtl/>
              </w:rPr>
              <w:t xml:space="preserve">‎PricingRule/Tier‎</w:t>
            </w:r>
            <w:r>
              <w:rPr>
                <w:rFonts w:ascii="Arial" w:cs="Arial" w:eastAsia="Arial" w:hAnsi="Arial"/>
                <w:b w:val="false"/>
                <w:bCs w:val="false"/>
                <w:sz w:val="18"/>
                <w:szCs w:val="18"/>
                <w:rtl/>
              </w:rPr>
              <w:t xml:space="preserve"> قواعد تسعير؛ </w:t>
            </w:r>
            <w:r>
              <w:rPr>
                <w:rFonts w:ascii="Courier New" w:cs="Courier New" w:eastAsia="Courier New" w:hAnsi="Courier New"/>
                <w:b w:val="false"/>
                <w:bCs w:val="false"/>
                <w:color w:val="1F2937"/>
                <w:sz w:val="16"/>
                <w:szCs w:val="16"/>
                <w:shd w:fill="F1F3F5" w:color="auto" w:val="clear"/>
                <w:rtl/>
              </w:rPr>
              <w:t xml:space="preserve">‎cat.BaseRate/Alias/Value‎</w:t>
            </w:r>
            <w:r>
              <w:rPr>
                <w:rFonts w:ascii="Arial" w:cs="Arial" w:eastAsia="Arial" w:hAnsi="Arial"/>
                <w:b w:val="false"/>
                <w:bCs w:val="false"/>
                <w:sz w:val="18"/>
                <w:szCs w:val="18"/>
                <w:rtl/>
              </w:rPr>
              <w:t xml:space="preserve"> أسعار مرجعية بقيم مؤرخة</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الضمانات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‎CollateralLink‎</w:t>
            </w:r>
            <w:r>
              <w:rPr>
                <w:rFonts w:ascii="Arial" w:cs="Arial" w:eastAsia="Arial" w:hAnsi="Arial"/>
                <w:b w:val="false"/>
                <w:bCs w:val="false"/>
                <w:sz w:val="18"/>
                <w:szCs w:val="18"/>
                <w:rtl/>
              </w:rPr>
              <w:t xml:space="preserve"> (ربط بحد/تسهيل بتغطية) + تخصصات: </w:t>
            </w:r>
            <w:r>
              <w:rPr>
                <w:rFonts w:ascii="Courier New" w:cs="Courier New" w:eastAsia="Courier New" w:hAnsi="Courier New"/>
                <w:b w:val="false"/>
                <w:bCs w:val="false"/>
                <w:color w:val="1F2937"/>
                <w:sz w:val="16"/>
                <w:szCs w:val="16"/>
                <w:shd w:fill="F1F3F5" w:color="auto" w:val="clear"/>
                <w:rtl/>
              </w:rPr>
              <w:t xml:space="preserve">‎Guarantee‎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‎PromissoryNote‎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‎Signer‎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‎InsurancePolicyAssignment‎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‎ValuationSchedule‎</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الالتزامات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‎ReportingObligation/Instance‎</w:t>
            </w:r>
            <w:r>
              <w:rPr>
                <w:rFonts w:ascii="Arial" w:cs="Arial" w:eastAsia="Arial" w:hAnsi="Arial"/>
                <w:b w:val="false"/>
                <w:bCs w:val="false"/>
                <w:sz w:val="18"/>
                <w:szCs w:val="18"/>
                <w:rtl/>
              </w:rPr>
              <w:t xml:space="preserve"> (تقويم تقارير) + </w:t>
            </w:r>
            <w:r>
              <w:rPr>
                <w:rFonts w:ascii="Courier New" w:cs="Courier New" w:eastAsia="Courier New" w:hAnsi="Courier New"/>
                <w:b w:val="false"/>
                <w:bCs w:val="false"/>
                <w:color w:val="1F2937"/>
                <w:sz w:val="16"/>
                <w:szCs w:val="16"/>
                <w:shd w:fill="F1F3F5" w:color="auto" w:val="clear"/>
                <w:rtl/>
              </w:rPr>
              <w:t xml:space="preserve">‎Covenant/CovenantTest/CovenantAccount‎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‎ObligationBreach‎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‎CheckMode‎</w:t>
            </w:r>
            <w:r>
              <w:rPr>
                <w:rFonts w:ascii="Arial" w:cs="Arial" w:eastAsia="Arial" w:hAnsi="Arial"/>
                <w:b w:val="false"/>
                <w:bCs w:val="false"/>
                <w:sz w:val="18"/>
                <w:szCs w:val="18"/>
                <w:rtl/>
              </w:rPr>
              <w:t xml:space="preserve"> اختياري يرث افتراضي المشترك</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البيانات المالية</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‎fin.FinancialStatement/StatementLine‎</w:t>
            </w:r>
            <w:r>
              <w:rPr>
                <w:rFonts w:ascii="Arial" w:cs="Arial" w:eastAsia="Arial" w:hAnsi="Arial"/>
                <w:b w:val="false"/>
                <w:bCs w:val="false"/>
                <w:sz w:val="18"/>
                <w:szCs w:val="18"/>
                <w:rtl/>
              </w:rPr>
              <w:t xml:space="preserve"> ببنود كتالوج، </w:t>
            </w:r>
            <w:r>
              <w:rPr>
                <w:rFonts w:ascii="Courier New" w:cs="Courier New" w:eastAsia="Courier New" w:hAnsi="Courier New"/>
                <w:b w:val="false"/>
                <w:bCs w:val="false"/>
                <w:color w:val="1F2937"/>
                <w:sz w:val="16"/>
                <w:szCs w:val="16"/>
                <w:shd w:fill="F1F3F5" w:color="auto" w:val="clear"/>
                <w:rtl/>
              </w:rPr>
              <w:t xml:space="preserve">‎AccountMonthlyStat‎</w:t>
            </w:r>
            <w:r>
              <w:rPr>
                <w:rFonts w:ascii="Arial" w:cs="Arial" w:eastAsia="Arial" w:hAnsi="Arial"/>
                <w:b w:val="false"/>
                <w:bCs w:val="false"/>
                <w:sz w:val="18"/>
                <w:szCs w:val="18"/>
                <w:rtl/>
              </w:rPr>
              <w:t xml:space="preserve"> متوسطات الأرصدة، </w:t>
            </w:r>
            <w:r>
              <w:rPr>
                <w:rFonts w:ascii="Courier New" w:cs="Courier New" w:eastAsia="Courier New" w:hAnsi="Courier New"/>
                <w:b w:val="false"/>
                <w:bCs w:val="false"/>
                <w:color w:val="1F2937"/>
                <w:sz w:val="16"/>
                <w:szCs w:val="16"/>
                <w:shd w:fill="F1F3F5" w:color="auto" w:val="clear"/>
                <w:rtl/>
              </w:rPr>
              <w:t xml:space="preserve">‎BankFlowEntry‎</w:t>
            </w:r>
            <w:r>
              <w:rPr>
                <w:rFonts w:ascii="Arial" w:cs="Arial" w:eastAsia="Arial" w:hAnsi="Arial"/>
                <w:b w:val="false"/>
                <w:bCs w:val="false"/>
                <w:sz w:val="18"/>
                <w:szCs w:val="18"/>
                <w:rtl/>
              </w:rPr>
              <w:t xml:space="preserve"> المبالغ المحوَّلة (يدخلها قسم الخزينة)، </w:t>
            </w:r>
            <w:r>
              <w:rPr>
                <w:rFonts w:ascii="Courier New" w:cs="Courier New" w:eastAsia="Courier New" w:hAnsi="Courier New"/>
                <w:b w:val="false"/>
                <w:bCs w:val="false"/>
                <w:color w:val="1F2937"/>
                <w:sz w:val="16"/>
                <w:szCs w:val="16"/>
                <w:shd w:fill="F1F3F5" w:color="auto" w:val="clear"/>
                <w:rtl/>
              </w:rPr>
              <w:t xml:space="preserve">‎MeasureFormula‎</w:t>
            </w:r>
            <w:r>
              <w:rPr>
                <w:rFonts w:ascii="Arial" w:cs="Arial" w:eastAsia="Arial" w:hAnsi="Arial"/>
                <w:b w:val="false"/>
                <w:bCs w:val="false"/>
                <w:sz w:val="18"/>
                <w:szCs w:val="18"/>
                <w:rtl/>
              </w:rPr>
              <w:t xml:space="preserve">؛ ووحدة القوائم المالية (§11.4)</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الشروط القابلة للمقارنة</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‎cmp.TermType/TermValue‎</w:t>
            </w:r>
            <w:r>
              <w:rPr>
                <w:rFonts w:ascii="Arial" w:cs="Arial" w:eastAsia="Arial" w:hAnsi="Arial"/>
                <w:b w:val="false"/>
                <w:bCs w:val="false"/>
                <w:sz w:val="18"/>
                <w:szCs w:val="18"/>
                <w:rtl/>
              </w:rPr>
              <w:t xml:space="preserve"> — مكتبة شروط للمقارنة بين البنوك بترتيب: التسعير ثم المدد ثم الضمانات</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محرك الطلبات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‎WorkflowTemplate‎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‎WorkflowStage/StageApprover/Transition/Hook‎</w:t>
            </w:r>
            <w:r>
              <w:rPr>
                <w:rFonts w:ascii="Arial" w:cs="Arial" w:eastAsia="Arial" w:hAnsi="Arial"/>
                <w:b w:val="false"/>
                <w:bCs w:val="false"/>
                <w:sz w:val="18"/>
                <w:szCs w:val="18"/>
                <w:rtl/>
              </w:rPr>
              <w:t xml:space="preserve">؛ الطلب </w:t>
            </w:r>
            <w:r>
              <w:rPr>
                <w:rFonts w:ascii="Courier New" w:cs="Courier New" w:eastAsia="Courier New" w:hAnsi="Courier New"/>
                <w:b w:val="false"/>
                <w:bCs w:val="false"/>
                <w:color w:val="1F2937"/>
                <w:sz w:val="16"/>
                <w:szCs w:val="16"/>
                <w:shd w:fill="F1F3F5" w:color="auto" w:val="clear"/>
                <w:rtl/>
              </w:rPr>
              <w:t xml:space="preserve">‎Request‎</w:t>
            </w:r>
            <w:r>
              <w:rPr>
                <w:rFonts w:ascii="Arial" w:cs="Arial" w:eastAsia="Arial" w:hAnsi="Arial"/>
                <w:b w:val="false"/>
                <w:bCs w:val="false"/>
                <w:sz w:val="18"/>
                <w:szCs w:val="18"/>
                <w:rtl/>
              </w:rPr>
              <w:t xml:space="preserve"> + نسخ المراحل + الموافقات + الإجراءات + المرفقات؛ </w:t>
            </w:r>
            <w:r>
              <w:rPr>
                <w:rFonts w:ascii="Courier New" w:cs="Courier New" w:eastAsia="Courier New" w:hAnsi="Courier New"/>
                <w:b w:val="false"/>
                <w:bCs w:val="false"/>
                <w:color w:val="1F2937"/>
                <w:sz w:val="16"/>
                <w:szCs w:val="16"/>
                <w:shd w:fill="F1F3F5" w:color="auto" w:val="clear"/>
                <w:rtl/>
              </w:rPr>
              <w:t xml:space="preserve">‎UserDelegation‎</w:t>
            </w:r>
            <w:r>
              <w:rPr>
                <w:rFonts w:ascii="Arial" w:cs="Arial" w:eastAsia="Arial" w:hAnsi="Arial"/>
                <w:b w:val="false"/>
                <w:bCs w:val="false"/>
                <w:sz w:val="18"/>
                <w:szCs w:val="18"/>
                <w:rtl/>
              </w:rPr>
              <w:t xml:space="preserve">؛ أدوار المنشئ والمدقق والمعتمد بالصلاحيات، والفصل بينها </w:t>
            </w:r>
            <w:r>
              <w:rPr>
                <w:rFonts w:ascii="Courier New" w:cs="Courier New" w:eastAsia="Courier New" w:hAnsi="Courier New"/>
                <w:b w:val="false"/>
                <w:bCs w:val="false"/>
                <w:color w:val="1F2937"/>
                <w:sz w:val="16"/>
                <w:szCs w:val="16"/>
                <w:shd w:fill="F1F3F5" w:color="auto" w:val="clear"/>
                <w:rtl/>
              </w:rPr>
              <w:t xml:space="preserve">‎wf.sod.allow_same_person‎</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w:t>
            </w:r>
            <w:r>
              <w:rPr>
                <w:rFonts w:ascii="Arial" w:cs="Arial" w:eastAsia="Arial" w:hAnsi="Arial"/>
                <w:b w:val="false"/>
                <w:bCs w:val="false"/>
                <w:sz w:val="18"/>
                <w:szCs w:val="18"/>
                <w:rtl/>
              </w:rPr>
              <w:t xml:space="preserve"> (C-7)</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§11.1</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الإشعارات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‎NotificationEventType‎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‎Rule‎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‎Template‎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‎Preference‎</w:t>
            </w:r>
            <w:r>
              <w:rPr>
                <w:rFonts w:ascii="Arial" w:cs="Arial" w:eastAsia="Arial" w:hAnsi="Arial"/>
                <w:b w:val="false"/>
                <w:bCs w:val="false"/>
                <w:sz w:val="18"/>
                <w:szCs w:val="18"/>
                <w:rtl/>
              </w:rPr>
              <w:t xml:space="preserve"> (فوري/ملخص يومي/أسبوعي/إيقاف) + </w:t>
            </w:r>
            <w:r>
              <w:rPr>
                <w:rFonts w:ascii="Courier New" w:cs="Courier New" w:eastAsia="Courier New" w:hAnsi="Courier New"/>
                <w:b w:val="false"/>
                <w:bCs w:val="false"/>
                <w:color w:val="1F2937"/>
                <w:sz w:val="16"/>
                <w:szCs w:val="16"/>
                <w:shd w:fill="F1F3F5" w:color="auto" w:val="clear"/>
                <w:rtl/>
              </w:rPr>
              <w:t xml:space="preserve">‎Notification‎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‎Delivery‎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‎DigestBatch‎</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الاعتمادات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‎LcFieldDefinition‎</w:t>
            </w:r>
            <w:r>
              <w:rPr>
                <w:rFonts w:ascii="Arial" w:cs="Arial" w:eastAsia="Arial" w:hAnsi="Arial"/>
                <w:b w:val="false"/>
                <w:bCs w:val="false"/>
                <w:sz w:val="18"/>
                <w:szCs w:val="18"/>
                <w:rtl/>
              </w:rPr>
              <w:t xml:space="preserve"> وربط كل حقل بمواد UCP (</w:t>
            </w:r>
            <w:r>
              <w:rPr>
                <w:rFonts w:ascii="Courier New" w:cs="Courier New" w:eastAsia="Courier New" w:hAnsi="Courier New"/>
                <w:b w:val="false"/>
                <w:bCs w:val="false"/>
                <w:color w:val="1F2937"/>
                <w:sz w:val="16"/>
                <w:szCs w:val="16"/>
                <w:shd w:fill="F1F3F5" w:color="auto" w:val="clear"/>
                <w:rtl/>
              </w:rPr>
              <w:t xml:space="preserve">‎LcFieldUcpRef‎</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‎LetterOfCredit‎</w:t>
            </w:r>
            <w:r>
              <w:rPr>
                <w:rFonts w:ascii="Arial" w:cs="Arial" w:eastAsia="Arial" w:hAnsi="Arial"/>
                <w:b w:val="false"/>
                <w:bCs w:val="false"/>
                <w:sz w:val="18"/>
                <w:szCs w:val="18"/>
                <w:rtl/>
              </w:rPr>
              <w:t xml:space="preserve"> (شراء/مبيعات) + تعديل/سحب/مخالفات + </w:t>
            </w:r>
            <w:r>
              <w:rPr>
                <w:rFonts w:ascii="Courier New" w:cs="Courier New" w:eastAsia="Courier New" w:hAnsi="Courier New"/>
                <w:b w:val="false"/>
                <w:bCs w:val="false"/>
                <w:color w:val="1F2937"/>
                <w:sz w:val="16"/>
                <w:szCs w:val="16"/>
                <w:shd w:fill="F1F3F5" w:color="auto" w:val="clear"/>
                <w:rtl/>
              </w:rPr>
              <w:t xml:space="preserve">‎LcSalesOrder‎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‎LcChargesMatrix‎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‎LcFormTemplate/FieldMap‎</w:t>
            </w:r>
            <w:r>
              <w:rPr>
                <w:rFonts w:ascii="Arial" w:cs="Arial" w:eastAsia="Arial" w:hAnsi="Arial"/>
                <w:b w:val="false"/>
                <w:bCs w:val="false"/>
                <w:sz w:val="18"/>
                <w:szCs w:val="18"/>
                <w:rtl/>
              </w:rPr>
              <w:t xml:space="preserve"> لنماذج البنوك + </w:t>
            </w:r>
            <w:r>
              <w:rPr>
                <w:rFonts w:ascii="Courier New" w:cs="Courier New" w:eastAsia="Courier New" w:hAnsi="Courier New"/>
                <w:b w:val="false"/>
                <w:bCs w:val="false"/>
                <w:color w:val="1F2937"/>
                <w:sz w:val="16"/>
                <w:szCs w:val="16"/>
                <w:shd w:fill="F1F3F5" w:color="auto" w:val="clear"/>
                <w:rtl/>
              </w:rPr>
              <w:t xml:space="preserve">‎LcTermsComparison‎</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الوظائف الخلفية</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(بريد صادر لأحداث متسقة مع المعاملة)، </w:t>
            </w:r>
            <w:r>
              <w:rPr>
                <w:rFonts w:ascii="Courier New" w:cs="Courier New" w:eastAsia="Courier New" w:hAnsi="Courier New"/>
                <w:b w:val="false"/>
                <w:bCs w:val="false"/>
                <w:color w:val="1F2937"/>
                <w:sz w:val="16"/>
                <w:szCs w:val="16"/>
                <w:shd w:fill="F1F3F5" w:color="auto" w:val="clear"/>
                <w:rtl/>
              </w:rPr>
              <w:t xml:space="preserve">‎JobRun‎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‎ExpiryAlertRule/Log‎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‎DataExportJob‎</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‎SeedRun‎</w:t>
            </w:r>
            <w:r>
              <w:rPr>
                <w:rFonts w:ascii="Arial" w:cs="Arial" w:eastAsia="Arial" w:hAnsi="Arial"/>
                <w:b w:val="false"/>
                <w:bCs w:val="false"/>
                <w:sz w:val="18"/>
                <w:szCs w:val="18"/>
                <w:rtl/>
              </w:rPr>
              <w:t xml:space="preserve">؛ تعمل بحساب الخدمة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لكل مشترك (§3.2)</w:t>
            </w:r>
          </w:p>
        </w:tc>
      </w:tr>
    </w:tbl>
    <w:p>
      <w:pPr>
        <w:bidi/>
        <w:spacing w:after="120" w:before="0"/>
      </w:pPr>
    </w:p>
    <w:p>
      <w:pPr>
        <w:pStyle w:val="Heading2"/>
        <w:bidi/>
      </w:pPr>
      <w:bookmarkStart w:name="_sec47" w:id="47"/>
      <w:r>
        <w:rPr>
          <w:rFonts w:ascii="Arial" w:cs="Arial" w:eastAsia="Arial" w:hAnsi="Arial"/>
          <w:b/>
          <w:bCs/>
          <w:color w:val="2B5C8A"/>
          <w:sz w:val="26"/>
          <w:szCs w:val="26"/>
          <w:rtl/>
        </w:rPr>
        <w:t xml:space="preserve">11.1 إقفال دورة العمل بيد إدارة الخزينة (C-7)</w:t>
      </w:r>
      <w:bookmarkEnd w:id="47"/>
    </w:p>
    <w:p>
      <w:pPr>
        <w:bidi/>
        <w:spacing w:after="110" w:before="0" w:line="312"/>
      </w:pPr>
      <w:r>
        <w:rPr>
          <w:rFonts w:ascii="Arial" w:cs="Arial" w:eastAsia="Arial" w:hAnsi="Arial"/>
          <w:b/>
          <w:bCs/>
          <w:sz w:val="21"/>
          <w:szCs w:val="21"/>
          <w:rtl/>
        </w:rPr>
        <w:t xml:space="preserve">القاعدة (BR-WFL-027):</w:t>
      </w:r>
      <w:r>
        <w:rPr>
          <w:rFonts w:ascii="Arial" w:cs="Arial" w:eastAsia="Arial" w:hAnsi="Arial"/>
          <w:b w:val="false"/>
          <w:bCs w:val="false"/>
          <w:sz w:val="21"/>
          <w:szCs w:val="21"/>
          <w:rtl/>
        </w:rPr>
        <w:t xml:space="preserve"> انتهاء المراحل بنجاح </w:t>
      </w:r>
      <w:r>
        <w:rPr>
          <w:rFonts w:ascii="Arial" w:cs="Arial" w:eastAsia="Arial" w:hAnsi="Arial"/>
          <w:b/>
          <w:bCs/>
          <w:sz w:val="21"/>
          <w:szCs w:val="21"/>
          <w:rtl/>
        </w:rPr>
        <w:t xml:space="preserve">لا يُكمل الطلب</w:t>
      </w:r>
      <w:r>
        <w:rPr>
          <w:rFonts w:ascii="Arial" w:cs="Arial" w:eastAsia="Arial" w:hAnsi="Arial"/>
          <w:b w:val="false"/>
          <w:bCs w:val="false"/>
          <w:sz w:val="21"/>
          <w:szCs w:val="21"/>
          <w:rtl/>
        </w:rPr>
        <w:t xml:space="preserve">. الطلب ينتقل إلى </w:t>
      </w:r>
      <w:r>
        <w:rPr>
          <w:rFonts w:ascii="Courier New" w:cs="Courier New" w:eastAsia="Courier New" w:hAnsi="Courier New"/>
          <w:b w:val="false"/>
          <w:bCs w:val="false"/>
          <w:color w:val="1F2937"/>
          <w:sz w:val="18"/>
          <w:szCs w:val="18"/>
          <w:shd w:fill="F1F3F5" w:color="auto" w:val="clear"/>
          <w:rtl/>
        </w:rPr>
        <w:t xml:space="preserve">‎AWAITING_CLOSE‎</w:t>
      </w:r>
      <w:r>
        <w:rPr>
          <w:rFonts w:ascii="Arial" w:cs="Arial" w:eastAsia="Arial" w:hAnsi="Arial"/>
          <w:b w:val="false"/>
          <w:bCs w:val="false"/>
          <w:sz w:val="21"/>
          <w:szCs w:val="21"/>
          <w:rtl/>
        </w:rPr>
        <w:t xml:space="preserve"> ويُسجَّل </w:t>
      </w:r>
      <w:r>
        <w:rPr>
          <w:rFonts w:ascii="Courier New" w:cs="Courier New" w:eastAsia="Courier New" w:hAnsi="Courier New"/>
          <w:b w:val="false"/>
          <w:bCs w:val="false"/>
          <w:color w:val="1F2937"/>
          <w:sz w:val="18"/>
          <w:szCs w:val="18"/>
          <w:shd w:fill="F1F3F5" w:color="auto" w:val="clear"/>
          <w:rtl/>
        </w:rPr>
        <w:t xml:space="preserve">‎ReadyToCloseAt‎</w:t>
      </w:r>
      <w:r>
        <w:rPr>
          <w:rFonts w:ascii="Arial" w:cs="Arial" w:eastAsia="Arial" w:hAnsi="Arial"/>
          <w:b w:val="false"/>
          <w:bCs w:val="false"/>
          <w:sz w:val="21"/>
          <w:szCs w:val="21"/>
          <w:rtl/>
        </w:rPr>
        <w:t xml:space="preserve">، ثم لا يصير </w:t>
      </w:r>
      <w:r>
        <w:rPr>
          <w:rFonts w:ascii="Courier New" w:cs="Courier New" w:eastAsia="Courier New" w:hAnsi="Courier New"/>
          <w:b w:val="false"/>
          <w:bCs w:val="false"/>
          <w:color w:val="1F2937"/>
          <w:sz w:val="18"/>
          <w:szCs w:val="18"/>
          <w:shd w:fill="F1F3F5" w:color="auto" w:val="clear"/>
          <w:rtl/>
        </w:rPr>
        <w:t xml:space="preserve">‎COMPLETED‎</w:t>
      </w:r>
      <w:r>
        <w:rPr>
          <w:rFonts w:ascii="Arial" w:cs="Arial" w:eastAsia="Arial" w:hAnsi="Arial"/>
          <w:b w:val="false"/>
          <w:bCs w:val="false"/>
          <w:sz w:val="21"/>
          <w:szCs w:val="21"/>
          <w:rtl/>
        </w:rPr>
        <w:t xml:space="preserve"> إلا </w:t>
      </w:r>
      <w:r>
        <w:rPr>
          <w:rFonts w:ascii="Arial" w:cs="Arial" w:eastAsia="Arial" w:hAnsi="Arial"/>
          <w:b/>
          <w:bCs/>
          <w:sz w:val="21"/>
          <w:szCs w:val="21"/>
          <w:rtl/>
        </w:rPr>
        <w:t xml:space="preserve">بإقفال من إدارة الخزينة</w:t>
      </w:r>
      <w:r>
        <w:rPr>
          <w:rFonts w:ascii="Arial" w:cs="Arial" w:eastAsia="Arial" w:hAnsi="Arial"/>
          <w:b w:val="false"/>
          <w:bCs w:val="false"/>
          <w:sz w:val="21"/>
          <w:szCs w:val="21"/>
          <w:rtl/>
        </w:rPr>
        <w:t xml:space="preserve"> (صلاحية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فيُسجَّل </w:t>
      </w:r>
      <w:r>
        <w:rPr>
          <w:rFonts w:ascii="Courier New" w:cs="Courier New" w:eastAsia="Courier New" w:hAnsi="Courier New"/>
          <w:b w:val="false"/>
          <w:bCs w:val="false"/>
          <w:color w:val="1F2937"/>
          <w:sz w:val="18"/>
          <w:szCs w:val="18"/>
          <w:shd w:fill="F1F3F5" w:color="auto" w:val="clear"/>
          <w:rtl/>
        </w:rPr>
        <w:t xml:space="preserve">‎ClosedByUserId‎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07"/>
        <w:gridCol w:w="5030"/>
        <w:gridCol w:w="2127"/>
      </w:tblGrid>
      <w:tr>
        <w:trPr>
          <w:cantSplit/>
          <w:tblHeader/>
        </w:trPr>
        <w:tc>
          <w:tcPr>
            <w:tcW w:type="dxa" w:w="2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 في القاعدة</w:t>
            </w:r>
          </w:p>
        </w:tc>
        <w:tc>
          <w:tcPr>
            <w:tcW w:type="dxa" w:w="21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‎CANCELLED‎</w:t>
            </w:r>
            <w:r>
              <w:rPr>
                <w:rFonts w:ascii="Arial" w:cs="Arial" w:eastAsia="Arial" w:hAnsi="Arial"/>
                <w:b w:val="false"/>
                <w:bCs w:val="false"/>
                <w:sz w:val="18"/>
                <w:szCs w:val="18"/>
                <w:rtl/>
              </w:rPr>
              <w:t xml:space="preserve">}</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على القيم</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‎AWAITING_CLOSE‎</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w:t>
            </w:r>
            <w:r>
              <w:rPr>
                <w:rFonts w:ascii="Courier New" w:cs="Courier New" w:eastAsia="Courier New" w:hAnsi="Courier New"/>
                <w:b w:val="false"/>
                <w:bCs w:val="false"/>
                <w:color w:val="1F2937"/>
                <w:sz w:val="16"/>
                <w:szCs w:val="16"/>
                <w:shd w:fill="F1F3F5" w:color="auto" w:val="clear"/>
                <w:rtl/>
              </w:rPr>
              <w:t xml:space="preserve">‎ReadyToCloseAt‎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‎CurrentStageInstanceId‎</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‎COMPLETED‎</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 = CompletedAt‎</w:t>
            </w:r>
            <w:r>
              <w:rPr>
                <w:rFonts w:ascii="Arial" w:cs="Arial" w:eastAsia="Arial" w:hAnsi="Arial"/>
                <w:b w:val="false"/>
                <w:bCs w:val="false"/>
                <w:sz w:val="18"/>
                <w:szCs w:val="18"/>
                <w:rtl/>
              </w:rPr>
              <w:t xml:space="preserve">، ولا يُكتب </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في غير </w:t>
            </w:r>
            <w:r>
              <w:rPr>
                <w:rFonts w:ascii="Courier New" w:cs="Courier New" w:eastAsia="Courier New" w:hAnsi="Courier New"/>
                <w:b w:val="false"/>
                <w:bCs w:val="false"/>
                <w:color w:val="1F2937"/>
                <w:sz w:val="16"/>
                <w:szCs w:val="16"/>
                <w:shd w:fill="F1F3F5" w:color="auto" w:val="clear"/>
                <w:rtl/>
              </w:rPr>
              <w:t xml:space="preserve">‎COMPLETED‎</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قيدان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يقفل</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يحمل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ولا يقفل منشئ الطلب أو مُعتمِده إلا باستثناء فصل المهام المسجَّل (</w:t>
            </w:r>
            <w:r>
              <w:rPr>
                <w:rFonts w:ascii="Courier New" w:cs="Courier New" w:eastAsia="Courier New" w:hAnsi="Courier New"/>
                <w:b w:val="false"/>
                <w:bCs w:val="false"/>
                <w:color w:val="1F2937"/>
                <w:sz w:val="16"/>
                <w:szCs w:val="16"/>
                <w:shd w:fill="F1F3F5" w:color="auto" w:val="clear"/>
                <w:rtl/>
              </w:rPr>
              <w:t xml:space="preserve">‎wf.sod.allow_same_person‎</w:t>
            </w:r>
            <w:r>
              <w:rPr>
                <w:rFonts w:ascii="Arial" w:cs="Arial" w:eastAsia="Arial" w:hAnsi="Arial"/>
                <w:b w:val="false"/>
                <w:bCs w:val="false"/>
                <w:sz w:val="18"/>
                <w:szCs w:val="18"/>
                <w:rtl/>
              </w:rPr>
              <w:t xml:space="preserve">)</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التطبيق</w:t>
            </w:r>
            <w:r>
              <w:rPr>
                <w:rFonts w:ascii="Arial" w:cs="Arial" w:eastAsia="Arial" w:hAnsi="Arial"/>
                <w:b w:val="false"/>
                <w:bCs w:val="false"/>
                <w:sz w:val="18"/>
                <w:szCs w:val="18"/>
                <w:rtl/>
              </w:rPr>
              <w:t xml:space="preserve"> (القاعدة لا تملك الأدوار)</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النهائية الأخرى</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‎CANCELLED‎</w:t>
            </w:r>
            <w:r>
              <w:rPr>
                <w:rFonts w:ascii="Arial" w:cs="Arial" w:eastAsia="Arial" w:hAnsi="Arial"/>
                <w:b w:val="false"/>
                <w:bCs w:val="false"/>
                <w:sz w:val="18"/>
                <w:szCs w:val="18"/>
                <w:rtl/>
              </w:rPr>
              <w:t xml:space="preserve"> تبقيان فوريتين كما في المواصفة</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(قرار المالك 2026-10-12، DQ-F08-2)</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الإقفال</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يُكتب </w:t>
            </w:r>
            <w:r>
              <w:rPr>
                <w:rFonts w:ascii="Courier New" w:cs="Courier New" w:eastAsia="Courier New" w:hAnsi="Courier New"/>
                <w:b w:val="false"/>
                <w:bCs w:val="false"/>
                <w:color w:val="1F2937"/>
                <w:sz w:val="16"/>
                <w:szCs w:val="16"/>
                <w:shd w:fill="F1F3F5" w:color="auto" w:val="clear"/>
                <w:rtl/>
              </w:rPr>
              <w:t xml:space="preserve">‎RequestAction‎</w:t>
            </w:r>
            <w:r>
              <w:rPr>
                <w:rFonts w:ascii="Arial" w:cs="Arial" w:eastAsia="Arial" w:hAnsi="Arial"/>
                <w:b w:val="false"/>
                <w:bCs w:val="false"/>
                <w:sz w:val="18"/>
                <w:szCs w:val="18"/>
                <w:rtl/>
              </w:rPr>
              <w:t xml:space="preserve"> بـ</w:t>
            </w:r>
            <w:r>
              <w:rPr>
                <w:rFonts w:ascii="Courier New" w:cs="Courier New" w:eastAsia="Courier New" w:hAnsi="Courier New"/>
                <w:b w:val="false"/>
                <w:bCs w:val="false"/>
                <w:color w:val="1F2937"/>
                <w:sz w:val="16"/>
                <w:szCs w:val="16"/>
                <w:shd w:fill="F1F3F5" w:color="auto" w:val="clear"/>
                <w:rtl/>
              </w:rPr>
              <w:t xml:space="preserve">‎CLOSED‎</w:t>
            </w:r>
            <w:r>
              <w:rPr>
                <w:rFonts w:ascii="Arial" w:cs="Arial" w:eastAsia="Arial" w:hAnsi="Arial"/>
                <w:b w:val="false"/>
                <w:bCs w:val="false"/>
                <w:sz w:val="18"/>
                <w:szCs w:val="18"/>
                <w:rtl/>
              </w:rPr>
              <w:t xml:space="preserve">، ويُرسَل </w:t>
            </w:r>
            <w:r>
              <w:rPr>
                <w:rFonts w:ascii="Courier New" w:cs="Courier New" w:eastAsia="Courier New" w:hAnsi="Courier New"/>
                <w:b w:val="false"/>
                <w:bCs w:val="false"/>
                <w:color w:val="1F2937"/>
                <w:sz w:val="16"/>
                <w:szCs w:val="16"/>
                <w:shd w:fill="F1F3F5" w:color="auto" w:val="clear"/>
                <w:rtl/>
              </w:rPr>
              <w:t xml:space="preserve">‎REQ.COMPLETED‎</w:t>
            </w:r>
            <w:r>
              <w:rPr>
                <w:rFonts w:ascii="Arial" w:cs="Arial" w:eastAsia="Arial" w:hAnsi="Arial"/>
                <w:b w:val="false"/>
                <w:bCs w:val="false"/>
                <w:sz w:val="18"/>
                <w:szCs w:val="18"/>
                <w:rtl/>
              </w:rPr>
              <w:t xml:space="preserve"> للطالب </w:t>
            </w:r>
            <w:r>
              <w:rPr>
                <w:rFonts w:ascii="Arial" w:cs="Arial" w:eastAsia="Arial" w:hAnsi="Arial"/>
                <w:b/>
                <w:bCs/>
                <w:sz w:val="18"/>
                <w:szCs w:val="18"/>
                <w:rtl/>
              </w:rPr>
              <w:t xml:space="preserve">عند الإقفال لا عند انتهاء المراحل</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للطالب</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يظهر كـ«تحت الإجراء» (</w:t>
            </w:r>
            <w:r>
              <w:rPr>
                <w:rFonts w:ascii="Courier New" w:cs="Courier New" w:eastAsia="Courier New" w:hAnsi="Courier New"/>
                <w:b w:val="false"/>
                <w:bCs w:val="false"/>
                <w:color w:val="1F2937"/>
                <w:sz w:val="16"/>
                <w:szCs w:val="16"/>
                <w:shd w:fill="F1F3F5" w:color="auto" w:val="clear"/>
                <w:rtl/>
              </w:rPr>
              <w:t xml:space="preserve">‎IN_PROGRESS‎</w:t>
            </w:r>
            <w:r>
              <w:rPr>
                <w:rFonts w:ascii="Arial" w:cs="Arial" w:eastAsia="Arial" w:hAnsi="Arial"/>
                <w:b w:val="false"/>
                <w:bCs w:val="false"/>
                <w:sz w:val="18"/>
                <w:szCs w:val="18"/>
                <w:rtl/>
              </w:rPr>
              <w:t xml:space="preserve">) حتى الإقفال (DQ-F08-5)</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bl>
    <w:p>
      <w:pPr>
        <w:bidi/>
        <w:spacing w:after="120" w:before="0"/>
      </w:pPr>
    </w:p>
    <w:p>
      <w:pPr>
        <w:bidi/>
        <w:spacing w:after="110" w:before="0" w:line="312"/>
      </w:pPr>
      <w:r>
        <w:rPr>
          <w:rFonts w:ascii="Arial" w:cs="Arial" w:eastAsia="Arial" w:hAnsi="Arial"/>
          <w:b/>
          <w:bCs/>
          <w:sz w:val="21"/>
          <w:szCs w:val="21"/>
          <w:rtl/>
        </w:rPr>
        <w:t xml:space="preserve">أثر على الموجود:</w:t>
      </w:r>
      <w:r>
        <w:rPr>
          <w:rFonts w:ascii="Arial" w:cs="Arial" w:eastAsia="Arial" w:hAnsi="Arial"/>
          <w:b w:val="false"/>
          <w:bCs w:val="false"/>
          <w:sz w:val="21"/>
          <w:szCs w:val="21"/>
          <w:rtl/>
        </w:rPr>
        <w:t xml:space="preserve"> تعديل قاعدة الانتقال إلى </w:t>
      </w:r>
      <w:r>
        <w:rPr>
          <w:rFonts w:ascii="Courier New" w:cs="Courier New" w:eastAsia="Courier New" w:hAnsi="Courier New"/>
          <w:b w:val="false"/>
          <w:bCs w:val="false"/>
          <w:color w:val="1F2937"/>
          <w:sz w:val="18"/>
          <w:szCs w:val="18"/>
          <w:shd w:fill="F1F3F5" w:color="auto" w:val="clear"/>
          <w:rtl/>
        </w:rPr>
        <w:t xml:space="preserve">‎COMPLETED‎</w:t>
      </w:r>
      <w:r>
        <w:rPr>
          <w:rFonts w:ascii="Arial" w:cs="Arial" w:eastAsia="Arial" w:hAnsi="Arial"/>
          <w:b w:val="false"/>
          <w:bCs w:val="false"/>
          <w:sz w:val="21"/>
          <w:szCs w:val="21"/>
          <w:rtl/>
        </w:rPr>
        <w:t xml:space="preserve"> (مرحلة </w:t>
      </w:r>
      <w:r>
        <w:rPr>
          <w:rFonts w:ascii="Courier New" w:cs="Courier New" w:eastAsia="Courier New" w:hAnsi="Courier New"/>
          <w:b w:val="false"/>
          <w:bCs w:val="false"/>
          <w:color w:val="1F2937"/>
          <w:sz w:val="18"/>
          <w:szCs w:val="18"/>
          <w:shd w:fill="F1F3F5" w:color="auto" w:val="clear"/>
          <w:rtl/>
        </w:rPr>
        <w:t xml:space="preserve">‎COMPLETE ← ISSUANCE‎</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يصير إلى </w:t>
      </w:r>
      <w:r>
        <w:rPr>
          <w:rFonts w:ascii="Courier New" w:cs="Courier New" w:eastAsia="Courier New" w:hAnsi="Courier New"/>
          <w:b w:val="false"/>
          <w:bCs w:val="false"/>
          <w:color w:val="1F2937"/>
          <w:sz w:val="18"/>
          <w:szCs w:val="18"/>
          <w:shd w:fill="F1F3F5" w:color="auto" w:val="clear"/>
          <w:rtl/>
        </w:rPr>
        <w:t xml:space="preserve">‎AWAITING_CLOSE‎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عُدّلت المواصفة 13</w:t>
      </w:r>
      <w:r>
        <w:rPr>
          <w:rFonts w:ascii="Arial" w:cs="Arial" w:eastAsia="Arial" w:hAnsi="Arial"/>
          <w:b w:val="false"/>
          <w:bCs w:val="false"/>
          <w:sz w:val="21"/>
          <w:szCs w:val="21"/>
          <w:rtl/>
        </w:rPr>
        <w:t xml:space="preserve"> بعد اعتماد المالك (2026-10-12، DQ-F08-1؛ O-10 محلول): BR-WFL-027 وFR-WFL-042 والصلاحية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ومخطط الحالات والحدث </w:t>
      </w:r>
      <w:r>
        <w:rPr>
          <w:rFonts w:ascii="Courier New" w:cs="Courier New" w:eastAsia="Courier New" w:hAnsi="Courier New"/>
          <w:b w:val="false"/>
          <w:bCs w:val="false"/>
          <w:color w:val="1F2937"/>
          <w:sz w:val="18"/>
          <w:szCs w:val="18"/>
          <w:shd w:fill="F1F3F5" w:color="auto" w:val="clear"/>
          <w:rtl/>
        </w:rPr>
        <w:t xml:space="preserve">‎REQ.READY_TO_CLOSE‎</w:t>
      </w:r>
      <w:r>
        <w:rPr>
          <w:rFonts w:ascii="Arial" w:cs="Arial" w:eastAsia="Arial" w:hAnsi="Arial"/>
          <w:b w:val="false"/>
          <w:bCs w:val="false"/>
          <w:sz w:val="21"/>
          <w:szCs w:val="21"/>
          <w:rtl/>
        </w:rPr>
        <w:t xml:space="preserve">، وصار </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1"/>
          <w:szCs w:val="21"/>
          <w:rtl/>
        </w:rPr>
        <w:t xml:space="preserve"> إجراء خروج للمثيل النهائي في </w:t>
      </w:r>
      <w:r>
        <w:rPr>
          <w:rFonts w:ascii="Courier New" w:cs="Courier New" w:eastAsia="Courier New" w:hAnsi="Courier New"/>
          <w:b w:val="false"/>
          <w:bCs w:val="false"/>
          <w:color w:val="1F2937"/>
          <w:sz w:val="18"/>
          <w:szCs w:val="18"/>
          <w:shd w:fill="F1F3F5" w:color="auto" w:val="clear"/>
          <w:rtl/>
        </w:rPr>
        <w:t xml:space="preserve">‎wfl.RequestStageInstance‎</w:t>
      </w:r>
      <w:r>
        <w:rPr>
          <w:rFonts w:ascii="Arial" w:cs="Arial" w:eastAsia="Arial" w:hAnsi="Arial"/>
          <w:b w:val="false"/>
          <w:bCs w:val="false"/>
          <w:sz w:val="21"/>
          <w:szCs w:val="21"/>
          <w:rtl/>
        </w:rPr>
        <w:t xml:space="preserve"> (DQ-F08-6).</w:t>
      </w:r>
    </w:p>
    <w:p>
      <w:pPr>
        <w:keepNext/>
        <w:bidi/>
        <w:spacing w:after="60" w:before="160"/>
        <w:jc w:val="center"/>
      </w:pPr>
      <w:r>
        <w:drawing>
          <wp:inline distT="0" distB="0" distL="0" distR="0">
            <wp:extent cx="6096000" cy="1895475"/>
            <wp:effectExtent t="0" r="0" b="0" l="0"/>
            <wp:docPr id="1" name="diagrams/erd_03_request_lifecycle.png" descr="دورة حياة الطلب: الإكمال يتطلب إقفال إدارة الخزينة" title="دورة حياة الطلب: الإكمال يتطلب إقفال إدارة الخزي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8954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دورة حياة الطلب: الإكمال يتطلب إقفال إدارة الخزينة</w:t>
      </w:r>
    </w:p>
    <w:p>
      <w:pPr>
        <w:pStyle w:val="Heading2"/>
        <w:bidi/>
      </w:pPr>
      <w:bookmarkStart w:name="_sec48" w:id="48"/>
      <w:r>
        <w:rPr>
          <w:rFonts w:ascii="Arial" w:cs="Arial" w:eastAsia="Arial" w:hAnsi="Arial"/>
          <w:b/>
          <w:bCs/>
          <w:color w:val="2B5C8A"/>
          <w:sz w:val="26"/>
          <w:szCs w:val="26"/>
          <w:rtl/>
        </w:rPr>
        <w:t xml:space="preserve">11.2 الملكية المتعددة والمراجع المركّبة (DR-04 · DR-06 · DR-09 · DR-10)</w:t>
      </w:r>
      <w:bookmarkEnd w:id="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4932"/>
      </w:tblGrid>
      <w:tr>
        <w:trPr>
          <w:cantSplit/>
          <w:tblHeader/>
        </w:trPr>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المشكلة (قبل الإصلاح)</w:t>
            </w:r>
          </w:p>
        </w:tc>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 المعتمد</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أو جهة اتصال مالكها متعدد الأشكال (</w:t>
            </w:r>
            <w:r>
              <w:rPr>
                <w:rFonts w:ascii="Courier New" w:cs="Courier New" w:eastAsia="Courier New" w:hAnsi="Courier New"/>
                <w:b w:val="false"/>
                <w:bCs w:val="false"/>
                <w:color w:val="1F2937"/>
                <w:sz w:val="16"/>
                <w:szCs w:val="16"/>
                <w:shd w:fill="F1F3F5" w:color="auto" w:val="clear"/>
                <w:rtl/>
              </w:rPr>
              <w:t xml:space="preserve">‎OwnerType‎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‎OwnerId‎</w:t>
            </w:r>
            <w:r>
              <w:rPr>
                <w:rFonts w:ascii="Arial" w:cs="Arial" w:eastAsia="Arial" w:hAnsi="Arial"/>
                <w:b w:val="false"/>
                <w:bCs w:val="false"/>
                <w:sz w:val="18"/>
                <w:szCs w:val="18"/>
                <w:rtl/>
              </w:rPr>
              <w:t xml:space="preserve">) لا يحميه مفتاح أجنبي (DR-04)</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أقواس خارجية: </w:t>
            </w:r>
            <w:r>
              <w:rPr>
                <w:rFonts w:ascii="Courier New" w:cs="Courier New" w:eastAsia="Courier New" w:hAnsi="Courier New"/>
                <w:b w:val="false"/>
                <w:bCs w:val="false"/>
                <w:color w:val="1F2937"/>
                <w:sz w:val="16"/>
                <w:szCs w:val="16"/>
                <w:shd w:fill="F1F3F5" w:color="auto" w:val="clear"/>
                <w:rtl/>
              </w:rPr>
              <w:t xml:space="preserve">‎PartyId‎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‎InstitutionId‎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‎UnitId‎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‎ContactId‎</w:t>
            </w:r>
            <w:r>
              <w:rPr>
                <w:rFonts w:ascii="Arial" w:cs="Arial" w:eastAsia="Arial" w:hAnsi="Arial"/>
                <w:b w:val="false"/>
                <w:bCs w:val="false"/>
                <w:sz w:val="18"/>
                <w:szCs w:val="18"/>
                <w:rtl/>
              </w:rPr>
              <w:t xml:space="preserve"> مفاتيح أجنبية فعلية اختيارية،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يفرض </w:t>
            </w:r>
            <w:r>
              <w:rPr>
                <w:rFonts w:ascii="Arial" w:cs="Arial" w:eastAsia="Arial" w:hAnsi="Arial"/>
                <w:b/>
                <w:bCs/>
                <w:sz w:val="18"/>
                <w:szCs w:val="18"/>
                <w:rtl/>
              </w:rPr>
              <w:t xml:space="preserve">عمودًا واحدًا فقط</w:t>
            </w:r>
            <w:r>
              <w:rPr>
                <w:rFonts w:ascii="Arial" w:cs="Arial" w:eastAsia="Arial" w:hAnsi="Arial"/>
                <w:b w:val="false"/>
                <w:bCs w:val="false"/>
                <w:sz w:val="18"/>
                <w:szCs w:val="18"/>
                <w:rtl/>
              </w:rPr>
              <w:t xml:space="preserve"> غير فارغ، وفرادة مصفّاة لكل قوس</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‎PricingRule.ScopeLimitProductLineId‎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‎TermValue.LimitProductLineId‎</w:t>
            </w:r>
            <w:r>
              <w:rPr>
                <w:rFonts w:ascii="Arial" w:cs="Arial" w:eastAsia="Arial" w:hAnsi="Arial"/>
                <w:b w:val="false"/>
                <w:bCs w:val="false"/>
                <w:sz w:val="18"/>
                <w:szCs w:val="18"/>
                <w:rtl/>
              </w:rPr>
              <w:t xml:space="preserve"> تُربط بخط المنتج وحده، فيجوز أن يخص خط منتج حدًا آخر (DR-06)</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مركّبة بالتسهيل والحد: </w:t>
            </w:r>
            <w:r>
              <w:rPr>
                <w:rFonts w:ascii="Courier New" w:cs="Courier New" w:eastAsia="Courier New" w:hAnsi="Courier New"/>
                <w:b w:val="false"/>
                <w:bCs w:val="false"/>
                <w:color w:val="1F2937"/>
                <w:sz w:val="16"/>
                <w:szCs w:val="16"/>
                <w:shd w:fill="F1F3F5" w:color="auto" w:val="clear"/>
                <w:rtl/>
              </w:rPr>
              <w:t xml:space="preserve">‎via=FacilityId,ScopeLimitId&gt;LimitId‎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‎via=FacilityId,LimitId‎</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‎wfl.RequestStageInstance.StageId‎</w:t>
            </w:r>
            <w:r>
              <w:rPr>
                <w:rFonts w:ascii="Arial" w:cs="Arial" w:eastAsia="Arial" w:hAnsi="Arial"/>
                <w:b w:val="false"/>
                <w:bCs w:val="false"/>
                <w:sz w:val="18"/>
                <w:szCs w:val="18"/>
                <w:rtl/>
              </w:rPr>
              <w:t xml:space="preserve"> لا يربط المرحلة بقالب الطلب الذي تنتمي إليه (DR-09)</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‎TemplateId‎</w:t>
            </w:r>
            <w:r>
              <w:rPr>
                <w:rFonts w:ascii="Arial" w:cs="Arial" w:eastAsia="Arial" w:hAnsi="Arial"/>
                <w:b w:val="false"/>
                <w:bCs w:val="false"/>
                <w:sz w:val="18"/>
                <w:szCs w:val="18"/>
                <w:rtl/>
              </w:rPr>
              <w:t xml:space="preserve"> إلزامي، و</w:t>
            </w:r>
            <w:r>
              <w:rPr>
                <w:rFonts w:ascii="Courier New" w:cs="Courier New" w:eastAsia="Courier New" w:hAnsi="Courier New"/>
                <w:b w:val="false"/>
                <w:bCs w:val="false"/>
                <w:color w:val="1F2937"/>
                <w:sz w:val="16"/>
                <w:szCs w:val="16"/>
                <w:shd w:fill="F1F3F5" w:color="auto" w:val="clear"/>
                <w:rtl/>
              </w:rPr>
              <w:t xml:space="preserve">‎StageId‎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‎ResumeStageId‎</w:t>
            </w:r>
            <w:r>
              <w:rPr>
                <w:rFonts w:ascii="Arial" w:cs="Arial" w:eastAsia="Arial" w:hAnsi="Arial"/>
                <w:b w:val="false"/>
                <w:bCs w:val="false"/>
                <w:sz w:val="18"/>
                <w:szCs w:val="18"/>
                <w:rtl/>
              </w:rPr>
              <w:t xml:space="preserve"> مركّبان به: لا تُنفَّذ مرحلة من قالب آخر</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‎wfl.Request.LcId‎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‎RequestId‎</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‎lc.LcSalesOrder‎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‎LcDrawing‎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‎LcAmendment‎</w:t>
            </w:r>
            <w:r>
              <w:rPr>
                <w:rFonts w:ascii="Arial" w:cs="Arial" w:eastAsia="Arial" w:hAnsi="Arial"/>
                <w:b w:val="false"/>
                <w:bCs w:val="false"/>
                <w:sz w:val="18"/>
                <w:szCs w:val="18"/>
                <w:rtl/>
              </w:rPr>
              <w:t xml:space="preserve"> لا تربط الطلب بخطاب الاعتماد أو بالطلب الآخر في الشركة نفسها (DR-10)</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مركّبة بـ</w:t>
            </w:r>
            <w:r>
              <w:rPr>
                <w:rFonts w:ascii="Courier New" w:cs="Courier New" w:eastAsia="Courier New" w:hAnsi="Courier New"/>
                <w:b w:val="false"/>
                <w:bCs w:val="false"/>
                <w:color w:val="1F2937"/>
                <w:sz w:val="16"/>
                <w:szCs w:val="16"/>
                <w:shd w:fill="F1F3F5" w:color="auto" w:val="clear"/>
                <w:rtl/>
              </w:rPr>
              <w:t xml:space="preserve">‎CompanyId‎</w:t>
            </w:r>
            <w:r>
              <w:rPr>
                <w:rFonts w:ascii="Arial" w:cs="Arial" w:eastAsia="Arial" w:hAnsi="Arial"/>
                <w:b w:val="false"/>
                <w:bCs w:val="false"/>
                <w:sz w:val="18"/>
                <w:szCs w:val="18"/>
                <w:rtl/>
              </w:rPr>
              <w:t xml:space="preserve">، فلا يُربط طلب شركة بخطاب اعتماد أو بتعديل لشركة أخرى</w:t>
            </w:r>
          </w:p>
        </w:tc>
      </w:tr>
    </w:tbl>
    <w:p>
      <w:pPr>
        <w:bidi/>
        <w:spacing w:after="120" w:before="0"/>
      </w:pPr>
    </w:p>
    <w:p>
      <w:pPr>
        <w:pStyle w:val="Heading2"/>
        <w:bidi/>
      </w:pPr>
      <w:bookmarkStart w:name="_sec49" w:id="49"/>
      <w:r>
        <w:rPr>
          <w:rFonts w:ascii="Arial" w:cs="Arial" w:eastAsia="Arial" w:hAnsi="Arial"/>
          <w:b/>
          <w:bCs/>
          <w:color w:val="2B5C8A"/>
          <w:sz w:val="26"/>
          <w:szCs w:val="26"/>
          <w:rtl/>
        </w:rPr>
        <w:t xml:space="preserve">11.3 الكتالوجات المملوكة للمشترك (DR-03 · DR-05 · DR-07)</w:t>
      </w:r>
      <w:bookmarkEnd w:id="49"/>
    </w:p>
    <w:p>
      <w:pPr>
        <w:bidi/>
        <w:spacing w:after="110" w:before="0" w:line="312"/>
      </w:pPr>
      <w:r>
        <w:rPr>
          <w:rFonts w:ascii="Arial" w:cs="Arial" w:eastAsia="Arial" w:hAnsi="Arial"/>
          <w:b w:val="false"/>
          <w:bCs w:val="false"/>
          <w:sz w:val="21"/>
          <w:szCs w:val="21"/>
          <w:rtl/>
        </w:rPr>
        <w:t xml:space="preserve">كان </w:t>
      </w:r>
      <w:r>
        <w:rPr>
          <w:rFonts w:ascii="Courier New" w:cs="Courier New" w:eastAsia="Courier New" w:hAnsi="Courier New"/>
          <w:b w:val="false"/>
          <w:bCs w:val="false"/>
          <w:color w:val="1F2937"/>
          <w:sz w:val="18"/>
          <w:szCs w:val="18"/>
          <w:shd w:fill="F1F3F5" w:color="auto" w:val="clear"/>
          <w:rtl/>
        </w:rPr>
        <w:t xml:space="preserve">‎cat.LookupList‎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‎cat.LookupItem‎</w:t>
      </w:r>
      <w:r>
        <w:rPr>
          <w:rFonts w:ascii="Arial" w:cs="Arial" w:eastAsia="Arial" w:hAnsi="Arial"/>
          <w:b w:val="false"/>
          <w:bCs w:val="false"/>
          <w:sz w:val="21"/>
          <w:szCs w:val="21"/>
          <w:rtl/>
        </w:rPr>
        <w:t xml:space="preserve"> جدولين مختلطين، تشير إليهما 13 عمودًا من جداول المشترك، وتشترك فيهما قيم المنصة بين المشتركين بلا نسخة يملكها كل مشترك. بعد الإصلاح:</w:t>
      </w:r>
    </w:p>
    <w:p>
      <w:pPr>
        <w:pStyle w:val="ListParagraph"/>
        <w:numPr>
          <w:ilvl w:val="0"/>
          <w:numId w:val="3"/>
        </w:numPr>
        <w:bidi/>
        <w:spacing w:after="70" w:before="0" w:line="300"/>
      </w:pPr>
      <w:r>
        <w:rPr>
          <w:rFonts w:ascii="Arial" w:cs="Arial" w:eastAsia="Arial" w:hAnsi="Arial"/>
          <w:b w:val="false"/>
          <w:bCs w:val="false"/>
          <w:sz w:val="21"/>
          <w:szCs w:val="21"/>
          <w:rtl/>
        </w:rPr>
        <w:t xml:space="preserve">الجدولان </w:t>
      </w:r>
      <w:r>
        <w:rPr>
          <w:rFonts w:ascii="Arial" w:cs="Arial" w:eastAsia="Arial" w:hAnsi="Arial"/>
          <w:b/>
          <w:bCs/>
          <w:sz w:val="21"/>
          <w:szCs w:val="21"/>
          <w:rtl/>
        </w:rPr>
        <w:t xml:space="preserve">مملوكان للمشترك</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إلزامي) ولا صفوف مختلطة في الكتالوجات.</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‎Scope = SYSTEM‎</w:t>
      </w:r>
      <w:r>
        <w:rPr>
          <w:rFonts w:ascii="Arial" w:cs="Arial" w:eastAsia="Arial" w:hAnsi="Arial"/>
          <w:b w:val="false"/>
          <w:bCs w:val="false"/>
          <w:sz w:val="21"/>
          <w:szCs w:val="21"/>
          <w:rtl/>
        </w:rPr>
        <w:t xml:space="preserve"> قائمة من قالب المنصة تُنسخ لكل مشترك عند التهيئة (</w:t>
      </w:r>
      <w:r>
        <w:rPr>
          <w:rFonts w:ascii="Courier New" w:cs="Courier New" w:eastAsia="Courier New" w:hAnsi="Courier New"/>
          <w:b w:val="false"/>
          <w:bCs w:val="false"/>
          <w:color w:val="1F2937"/>
          <w:sz w:val="18"/>
          <w:szCs w:val="18"/>
          <w:shd w:fill="F1F3F5" w:color="auto" w:val="clear"/>
          <w:rtl/>
        </w:rPr>
        <w:t xml:space="preserve">‎IsSystem = 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‎Scope = TENANT‎</w:t>
      </w:r>
      <w:r>
        <w:rPr>
          <w:rFonts w:ascii="Arial" w:cs="Arial" w:eastAsia="Arial" w:hAnsi="Arial"/>
          <w:b w:val="false"/>
          <w:bCs w:val="false"/>
          <w:sz w:val="21"/>
          <w:szCs w:val="21"/>
          <w:rtl/>
        </w:rPr>
        <w:t xml:space="preserve"> قائمة يعرّفها المشترك (</w:t>
      </w:r>
      <w:r>
        <w:rPr>
          <w:rFonts w:ascii="Courier New" w:cs="Courier New" w:eastAsia="Courier New" w:hAnsi="Courier New"/>
          <w:b w:val="false"/>
          <w:bCs w:val="false"/>
          <w:color w:val="1F2937"/>
          <w:sz w:val="18"/>
          <w:szCs w:val="18"/>
          <w:shd w:fill="F1F3F5" w:color="auto" w:val="clear"/>
          <w:rtl/>
        </w:rPr>
        <w:t xml:space="preserve">‎IsSystem = 0‎</w:t>
      </w:r>
      <w:r>
        <w:rPr>
          <w:rFonts w:ascii="Arial" w:cs="Arial" w:eastAsia="Arial" w:hAnsi="Arial"/>
          <w:b w:val="false"/>
          <w:bCs w:val="false"/>
          <w:sz w:val="21"/>
          <w:szCs w:val="21"/>
          <w:rtl/>
        </w:rPr>
        <w:t xml:space="preserve">)، وقيد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يفرض ذلك.</w:t>
      </w:r>
    </w:p>
    <w:p>
      <w:pPr>
        <w:pStyle w:val="ListParagraph"/>
        <w:numPr>
          <w:ilvl w:val="0"/>
          <w:numId w:val="3"/>
        </w:numPr>
        <w:bidi/>
        <w:spacing w:after="70" w:before="0" w:line="300"/>
      </w:pPr>
      <w:r>
        <w:rPr>
          <w:rFonts w:ascii="Arial" w:cs="Arial" w:eastAsia="Arial" w:hAnsi="Arial"/>
          <w:b w:val="false"/>
          <w:bCs w:val="false"/>
          <w:sz w:val="21"/>
          <w:szCs w:val="21"/>
          <w:rtl/>
        </w:rPr>
        <w:t xml:space="preserve">كل مرجع إلى بند قائمة مركّب </w:t>
      </w:r>
      <w:r>
        <w:rPr>
          <w:rFonts w:ascii="Courier New" w:cs="Courier New" w:eastAsia="Courier New" w:hAnsi="Courier New"/>
          <w:b w:val="false"/>
          <w:bCs w:val="false"/>
          <w:color w:val="1F2937"/>
          <w:sz w:val="18"/>
          <w:szCs w:val="18"/>
          <w:shd w:fill="F1F3F5" w:color="auto" w:val="clear"/>
          <w:rtl/>
        </w:rPr>
        <w:t xml:space="preserve">‎(TenantId, LookupItemId)‎</w:t>
      </w:r>
      <w:r>
        <w:rPr>
          <w:rFonts w:ascii="Arial" w:cs="Arial" w:eastAsia="Arial" w:hAnsi="Arial"/>
          <w:b w:val="false"/>
          <w:bCs w:val="false"/>
          <w:sz w:val="21"/>
          <w:szCs w:val="21"/>
          <w:rtl/>
        </w:rPr>
        <w:t xml:space="preserve">، فلا يشير مشترك إلى بند يخص مشتركًا آخر.</w:t>
      </w:r>
    </w:p>
    <w:p>
      <w:pPr>
        <w:pStyle w:val="ListParagraph"/>
        <w:numPr>
          <w:ilvl w:val="0"/>
          <w:numId w:val="3"/>
        </w:numPr>
        <w:bidi/>
        <w:spacing w:after="70" w:before="0" w:line="300"/>
      </w:pPr>
      <w:r>
        <w:rPr>
          <w:rFonts w:ascii="Arial" w:cs="Arial" w:eastAsia="Arial" w:hAnsi="Arial"/>
          <w:b w:val="false"/>
          <w:bCs w:val="false"/>
          <w:sz w:val="21"/>
          <w:szCs w:val="21"/>
          <w:rtl/>
        </w:rPr>
        <w:t xml:space="preserve">ثمن ذلك نسخ متعددة لقيم النظام بعدد المشتركين. تحديث القالب لاحقًا يُطبَّق على النسخ بمطابقة </w:t>
      </w:r>
      <w:r>
        <w:rPr>
          <w:rFonts w:ascii="Courier New" w:cs="Courier New" w:eastAsia="Courier New" w:hAnsi="Courier New"/>
          <w:b w:val="false"/>
          <w:bCs w:val="false"/>
          <w:color w:val="1F2937"/>
          <w:sz w:val="18"/>
          <w:szCs w:val="18"/>
          <w:shd w:fill="F1F3F5" w:color="auto" w:val="clear"/>
          <w:rtl/>
        </w:rPr>
        <w:t xml:space="preserve">‎SeedKey‎</w:t>
      </w:r>
      <w:r>
        <w:rPr>
          <w:rFonts w:ascii="Arial" w:cs="Arial" w:eastAsia="Arial" w:hAnsi="Arial"/>
          <w:b w:val="false"/>
          <w:bCs w:val="false"/>
          <w:sz w:val="21"/>
          <w:szCs w:val="21"/>
          <w:rtl/>
        </w:rPr>
        <w:t xml:space="preserve">، ولا يكتب فوق تعديلات المشترك (§13).</w:t>
      </w:r>
    </w:p>
    <w:p>
      <w:pPr>
        <w:bidi/>
        <w:spacing w:after="60" w:before="0"/>
      </w:pPr>
    </w:p>
    <w:p>
      <w:pPr>
        <w:pStyle w:val="Heading2"/>
        <w:bidi/>
      </w:pPr>
      <w:bookmarkStart w:name="_sec50" w:id="50"/>
      <w:r>
        <w:rPr>
          <w:rFonts w:ascii="Arial" w:cs="Arial" w:eastAsia="Arial" w:hAnsi="Arial"/>
          <w:b/>
          <w:bCs/>
          <w:color w:val="2B5C8A"/>
          <w:sz w:val="26"/>
          <w:szCs w:val="26"/>
          <w:rtl/>
        </w:rPr>
        <w:t xml:space="preserve">11.4 القوائم المالية والتعهدات (ADR 0016، </w:t>
      </w:r>
      <w:r>
        <w:rPr>
          <w:rFonts w:ascii="Courier New" w:cs="Courier New" w:eastAsia="Courier New" w:hAnsi="Courier New"/>
          <w:b/>
          <w:bCs/>
          <w:color w:val="1F2937"/>
          <w:sz w:val="22"/>
          <w:szCs w:val="22"/>
          <w:rtl/>
        </w:rPr>
        <w:t xml:space="preserve">‎045_financial_statements.sql‎</w:t>
      </w:r>
      <w:r>
        <w:rPr>
          <w:rFonts w:ascii="Arial" w:cs="Arial" w:eastAsia="Arial" w:hAnsi="Arial"/>
          <w:b/>
          <w:bCs/>
          <w:color w:val="2B5C8A"/>
          <w:sz w:val="26"/>
          <w:szCs w:val="26"/>
          <w:rtl/>
        </w:rPr>
        <w:t xml:space="preserve">)</w:t>
      </w:r>
      <w:bookmarkEnd w:id="5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719"/>
        <w:gridCol w:w="3430"/>
        <w:gridCol w:w="1715"/>
      </w:tblGrid>
      <w:tr>
        <w:trPr>
          <w:cantSplit/>
          <w:tblHeader/>
        </w:trPr>
        <w:tc>
          <w:tcPr>
            <w:tcW w:type="dxa" w:w="47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4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c>
          <w:tcPr>
            <w:tcW w:type="dxa" w:w="1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مستقلة للشركة، وموحّدة للقابضة وحدها (</w:t>
            </w:r>
            <w:r>
              <w:rPr>
                <w:rFonts w:ascii="Courier New" w:cs="Courier New" w:eastAsia="Courier New" w:hAnsi="Courier New"/>
                <w:b w:val="false"/>
                <w:bCs w:val="false"/>
                <w:color w:val="1F2937"/>
                <w:sz w:val="16"/>
                <w:szCs w:val="16"/>
                <w:shd w:fill="F1F3F5" w:color="auto" w:val="clear"/>
                <w:rtl/>
              </w:rPr>
              <w:t xml:space="preserve">‎org.Company.IsHolding‎</w:t>
            </w:r>
            <w:r>
              <w:rPr>
                <w:rFonts w:ascii="Arial" w:cs="Arial" w:eastAsia="Arial" w:hAnsi="Arial"/>
                <w:b w:val="false"/>
                <w:bCs w:val="false"/>
                <w:sz w:val="18"/>
                <w:szCs w:val="18"/>
                <w:rtl/>
              </w:rPr>
              <w:t xml:space="preserve">)؛ تُكتب مسودة، ولا يتغير رأسها وبنودها ووحداتها إلا مسودة؛ الحالة </w:t>
            </w:r>
            <w:r>
              <w:rPr>
                <w:rFonts w:ascii="Courier New" w:cs="Courier New" w:eastAsia="Courier New" w:hAnsi="Courier New"/>
                <w:b w:val="false"/>
                <w:bCs w:val="false"/>
                <w:color w:val="1F2937"/>
                <w:sz w:val="16"/>
                <w:szCs w:val="16"/>
                <w:shd w:fill="F1F3F5" w:color="auto" w:val="clear"/>
                <w:rtl/>
              </w:rPr>
              <w:t xml:space="preserve">‎DRAFT → SUBMITTED → APPROVED → SUPERSEDED‎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‎SUBMITTED → REJECTED → DRAFT‎</w:t>
            </w:r>
            <w:r>
              <w:rPr>
                <w:rFonts w:ascii="Arial" w:cs="Arial" w:eastAsia="Arial" w:hAnsi="Arial"/>
                <w:b w:val="false"/>
                <w:bCs w:val="false"/>
                <w:sz w:val="18"/>
                <w:szCs w:val="18"/>
                <w:rtl/>
              </w:rPr>
              <w:t xml:space="preserve">؛ المدققة تسمّي مدققها ورأيه، ومعتمدها غير معدّها</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045 (50060، 50061) وقيود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القائمة الموحّدة: القابضة وحدة </w:t>
            </w:r>
            <w:r>
              <w:rPr>
                <w:rFonts w:ascii="Courier New" w:cs="Courier New" w:eastAsia="Courier New" w:hAnsi="Courier New"/>
                <w:b w:val="false"/>
                <w:bCs w:val="false"/>
                <w:color w:val="1F2937"/>
                <w:sz w:val="16"/>
                <w:szCs w:val="16"/>
                <w:shd w:fill="F1F3F5" w:color="auto" w:val="clear"/>
                <w:rtl/>
              </w:rPr>
              <w:t xml:space="preserve">‎PARENT‎</w:t>
            </w:r>
            <w:r>
              <w:rPr>
                <w:rFonts w:ascii="Arial" w:cs="Arial" w:eastAsia="Arial" w:hAnsi="Arial"/>
                <w:b w:val="false"/>
                <w:bCs w:val="false"/>
                <w:sz w:val="18"/>
                <w:szCs w:val="18"/>
                <w:rtl/>
              </w:rPr>
              <w:t xml:space="preserve"> واحدة، وكل تابعة وزميلة ومشروع مشترك بطريقته ونسبته وتاريخ دخوله أو خروجه وقائمتها المستقلة إن وُجدت</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مركّب على أساس القائمة؛ التقديم بلا </w:t>
            </w:r>
            <w:r>
              <w:rPr>
                <w:rFonts w:ascii="Courier New" w:cs="Courier New" w:eastAsia="Courier New" w:hAnsi="Courier New"/>
                <w:b w:val="false"/>
                <w:bCs w:val="false"/>
                <w:color w:val="1F2937"/>
                <w:sz w:val="16"/>
                <w:szCs w:val="16"/>
                <w:shd w:fill="F1F3F5" w:color="auto" w:val="clear"/>
                <w:rtl/>
              </w:rPr>
              <w:t xml:space="preserve">‎PARENT‎</w:t>
            </w:r>
            <w:r>
              <w:rPr>
                <w:rFonts w:ascii="Arial" w:cs="Arial" w:eastAsia="Arial" w:hAnsi="Arial"/>
                <w:b w:val="false"/>
                <w:bCs w:val="false"/>
                <w:sz w:val="18"/>
                <w:szCs w:val="18"/>
                <w:rtl/>
              </w:rPr>
              <w:t xml:space="preserve"> ووحدة أخرى يُرفض (50061)</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‎fin.StatementRatio‎</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تحليل واحد لكل قائمة وصيغة (</w:t>
            </w:r>
            <w:r>
              <w:rPr>
                <w:rFonts w:ascii="Courier New" w:cs="Courier New" w:eastAsia="Courier New" w:hAnsi="Courier New"/>
                <w:b w:val="false"/>
                <w:bCs w:val="false"/>
                <w:color w:val="1F2937"/>
                <w:sz w:val="16"/>
                <w:szCs w:val="16"/>
                <w:shd w:fill="F1F3F5" w:color="auto" w:val="clear"/>
                <w:rtl/>
              </w:rPr>
              <w:t xml:space="preserve">‎MeasureFormula.Scope = ANALYSIS‎</w:t>
            </w:r>
            <w:r>
              <w:rPr>
                <w:rFonts w:ascii="Arial" w:cs="Arial" w:eastAsia="Arial" w:hAnsi="Arial"/>
                <w:b w:val="false"/>
                <w:bCs w:val="false"/>
                <w:sz w:val="18"/>
                <w:szCs w:val="18"/>
                <w:rtl/>
              </w:rPr>
              <w:t xml:space="preserve">، ووحدة </w:t>
            </w:r>
            <w:r>
              <w:rPr>
                <w:rFonts w:ascii="Courier New" w:cs="Courier New" w:eastAsia="Courier New" w:hAnsi="Courier New"/>
                <w:b w:val="false"/>
                <w:bCs w:val="false"/>
                <w:color w:val="1F2937"/>
                <w:sz w:val="16"/>
                <w:szCs w:val="16"/>
                <w:shd w:fill="F1F3F5" w:color="auto" w:val="clear"/>
                <w:rtl/>
              </w:rPr>
              <w:t xml:space="preserve">‎DAYS‎</w:t>
            </w:r>
            <w:r>
              <w:rPr>
                <w:rFonts w:ascii="Arial" w:cs="Arial" w:eastAsia="Arial" w:hAnsi="Arial"/>
                <w:b w:val="false"/>
                <w:bCs w:val="false"/>
                <w:sz w:val="18"/>
                <w:szCs w:val="18"/>
                <w:rtl/>
              </w:rPr>
              <w:t xml:space="preserve"> للتحليل وحده) بلقطته أو سبب تعذّر حسابه</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‎obl.CovenantTestStatement‎</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التي قرأها تقييم آلي، تكتبها القاعدة من لقطة الاختبار عند </w:t>
            </w:r>
            <w:r>
              <w:rPr>
                <w:rFonts w:ascii="Courier New" w:cs="Courier New" w:eastAsia="Courier New" w:hAnsi="Courier New"/>
                <w:b w:val="false"/>
                <w:bCs w:val="false"/>
                <w:color w:val="1F2937"/>
                <w:sz w:val="16"/>
                <w:szCs w:val="16"/>
                <w:shd w:fill="F1F3F5" w:color="auto" w:val="clear"/>
                <w:rtl/>
              </w:rPr>
              <w:t xml:space="preserve">‎EVALUATED‎</w:t>
            </w:r>
            <w:r>
              <w:rPr>
                <w:rFonts w:ascii="Arial" w:cs="Arial" w:eastAsia="Arial" w:hAnsi="Arial"/>
                <w:b w:val="false"/>
                <w:bCs w:val="false"/>
                <w:sz w:val="18"/>
                <w:szCs w:val="18"/>
                <w:rtl/>
              </w:rPr>
              <w:t xml:space="preserve"> بقادح يعمل أخيرًا بعد فحوص 044</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الاختبار المرتبط لا يُحذف</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الإيرادات المعتمد لسنة مالية، لتعهد حصة الإيرادات بلا قائمة سنوية (Q-FIN-05)</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نوعه من قائمة </w:t>
            </w:r>
            <w:r>
              <w:rPr>
                <w:rFonts w:ascii="Courier New" w:cs="Courier New" w:eastAsia="Courier New" w:hAnsi="Courier New"/>
                <w:b w:val="false"/>
                <w:bCs w:val="false"/>
                <w:color w:val="1F2937"/>
                <w:sz w:val="16"/>
                <w:szCs w:val="16"/>
                <w:shd w:fill="F1F3F5" w:color="auto" w:val="clear"/>
                <w:rtl/>
              </w:rPr>
              <w:t xml:space="preserve">‎FLOW_KIND‎</w:t>
            </w:r>
            <w:r>
              <w:rPr>
                <w:rFonts w:ascii="Arial" w:cs="Arial" w:eastAsia="Arial" w:hAnsi="Arial"/>
                <w:b w:val="false"/>
                <w:bCs w:val="false"/>
                <w:sz w:val="18"/>
                <w:szCs w:val="18"/>
                <w:rtl/>
              </w:rPr>
              <w:t xml:space="preserve"> بمفتاح مركّب، وحالته </w:t>
            </w:r>
            <w:r>
              <w:rPr>
                <w:rFonts w:ascii="Courier New" w:cs="Courier New" w:eastAsia="Courier New" w:hAnsi="Courier New"/>
                <w:b w:val="false"/>
                <w:bCs w:val="false"/>
                <w:color w:val="1F2937"/>
                <w:sz w:val="16"/>
                <w:szCs w:val="16"/>
                <w:shd w:fill="F1F3F5" w:color="auto" w:val="clear"/>
                <w:rtl/>
              </w:rPr>
              <w:t xml:space="preserve">‎DRAFT/CONFIRMED‎</w:t>
            </w:r>
            <w:r>
              <w:rPr>
                <w:rFonts w:ascii="Arial" w:cs="Arial" w:eastAsia="Arial" w:hAnsi="Arial"/>
                <w:b w:val="false"/>
                <w:bCs w:val="false"/>
                <w:sz w:val="18"/>
                <w:szCs w:val="18"/>
                <w:rtl/>
              </w:rPr>
              <w:t xml:space="preserve"> يؤكدها غير مُدخلها (</w:t>
            </w:r>
            <w:r>
              <w:rPr>
                <w:rFonts w:ascii="Courier New" w:cs="Courier New" w:eastAsia="Courier New" w:hAnsi="Courier New"/>
                <w:b w:val="false"/>
                <w:bCs w:val="false"/>
                <w:color w:val="1F2937"/>
                <w:sz w:val="16"/>
                <w:szCs w:val="16"/>
                <w:shd w:fill="F1F3F5" w:color="auto" w:val="clear"/>
                <w:rtl/>
              </w:rPr>
              <w:t xml:space="preserve">‎fin.stats.confirm‎</w:t>
            </w:r>
            <w:r>
              <w:rPr>
                <w:rFonts w:ascii="Arial" w:cs="Arial" w:eastAsia="Arial" w:hAnsi="Arial"/>
                <w:b w:val="false"/>
                <w:bCs w:val="false"/>
                <w:sz w:val="18"/>
                <w:szCs w:val="18"/>
                <w:rtl/>
              </w:rPr>
              <w:t xml:space="preserve">)، ويُدخل للشهر على مستوى البنك أو لكل تسهيل لا الاثنين</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50062</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‎fin.v_StatementBreachReport‎</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مخالفة أو إنذار مبكر لآخر تقييم في كل فترة تعهد قرأ قوائم: القائمة وإصدارها وأساسها، والتعهد وبنده، والتسهيل وبنكه، وسجل المخالفة</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يقرؤه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بمرشّحات جداوله</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‎fin.fn_BankFlowPerformance(@AsOf)‎</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أداء كل تعهد تدفق أو حصة إيرادات سارٍ في التاريخ: النافذة، والمؤكَّد والمنتظر، والباقي والمعدل الشهري اللازم، والإنجاز والحالة</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دالة تحسب عند القراءة</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‎fin.v_ConsolidationUnits‎</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وحدة بقائمتها المعتمدة ونسبة الملكية المسجّلة</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w:t>
            </w:r>
          </w:p>
        </w:tc>
      </w:tr>
    </w:tbl>
    <w:p>
      <w:pPr>
        <w:bidi/>
        <w:spacing w:after="120" w:before="0"/>
      </w:pPr>
    </w:p>
    <w:p>
      <w:pPr>
        <w:bidi/>
        <w:spacing w:after="110" w:before="0" w:line="312"/>
      </w:pPr>
      <w:r>
        <w:rPr>
          <w:rFonts w:ascii="Arial" w:cs="Arial" w:eastAsia="Arial" w:hAnsi="Arial"/>
          <w:b w:val="false"/>
          <w:bCs w:val="false"/>
          <w:sz w:val="21"/>
          <w:szCs w:val="21"/>
          <w:rtl/>
        </w:rPr>
        <w:t xml:space="preserve">الربط مع نظام التقييم الائتماني الخارجي مرحلة لاحقة لم تُبنَ (المواصفة 12 §11).</w:t>
      </w:r>
    </w:p>
    <w:p>
      <w:pPr>
        <w:pStyle w:val="Heading2"/>
        <w:bidi/>
      </w:pPr>
      <w:bookmarkStart w:name="_sec51" w:id="51"/>
      <w:r>
        <w:rPr>
          <w:rFonts w:ascii="Arial" w:cs="Arial" w:eastAsia="Arial" w:hAnsi="Arial"/>
          <w:b/>
          <w:bCs/>
          <w:color w:val="2B5C8A"/>
          <w:sz w:val="26"/>
          <w:szCs w:val="26"/>
          <w:rtl/>
        </w:rPr>
        <w:t xml:space="preserve">11.5 التقييم الائتماني على سلّم موديز (ADR 0017 إلى 0019، </w:t>
      </w:r>
      <w:r>
        <w:rPr>
          <w:rFonts w:ascii="Courier New" w:cs="Courier New" w:eastAsia="Courier New" w:hAnsi="Courier New"/>
          <w:b/>
          <w:bCs/>
          <w:color w:val="1F2937"/>
          <w:sz w:val="22"/>
          <w:szCs w:val="22"/>
          <w:rtl/>
        </w:rPr>
        <w:t xml:space="preserve">‎046_credit_assessment.sql‎</w:t>
      </w:r>
      <w:r>
        <w:rPr>
          <w:rFonts w:ascii="Arial" w:cs="Arial" w:eastAsia="Arial" w:hAnsi="Arial"/>
          <w:b/>
          <w:bCs/>
          <w:color w:val="2B5C8A"/>
          <w:sz w:val="26"/>
          <w:szCs w:val="26"/>
          <w:rtl/>
        </w:rPr>
        <w:t xml:space="preserve"> و</w:t>
      </w:r>
      <w:r>
        <w:rPr>
          <w:rFonts w:ascii="Courier New" w:cs="Courier New" w:eastAsia="Courier New" w:hAnsi="Courier New"/>
          <w:b/>
          <w:bCs/>
          <w:color w:val="1F2937"/>
          <w:sz w:val="22"/>
          <w:szCs w:val="22"/>
          <w:rtl/>
        </w:rPr>
        <w:t xml:space="preserve">‎047_credit_engine.sql‎</w:t>
      </w:r>
      <w:r>
        <w:rPr>
          <w:rFonts w:ascii="Arial" w:cs="Arial" w:eastAsia="Arial" w:hAnsi="Arial"/>
          <w:b/>
          <w:bCs/>
          <w:color w:val="2B5C8A"/>
          <w:sz w:val="26"/>
          <w:szCs w:val="26"/>
          <w:rtl/>
        </w:rPr>
        <w:t xml:space="preserve">، </w:t>
      </w:r>
      <w:r>
        <w:rPr>
          <w:rFonts w:ascii="Courier New" w:cs="Courier New" w:eastAsia="Courier New" w:hAnsi="Courier New"/>
          <w:b/>
          <w:bCs/>
          <w:color w:val="1F2937"/>
          <w:sz w:val="22"/>
          <w:szCs w:val="22"/>
          <w:rtl/>
        </w:rPr>
        <w:t xml:space="preserve">‎docs/35‎</w:t>
      </w:r>
      <w:r>
        <w:rPr>
          <w:rFonts w:ascii="Arial" w:cs="Arial" w:eastAsia="Arial" w:hAnsi="Arial"/>
          <w:b/>
          <w:bCs/>
          <w:color w:val="2B5C8A"/>
          <w:sz w:val="26"/>
          <w:szCs w:val="26"/>
          <w:rtl/>
        </w:rPr>
        <w:t xml:space="preserve">)</w:t>
      </w:r>
      <w:bookmarkEnd w:id="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5"/>
        <w:gridCol w:w="4400"/>
        <w:gridCol w:w="2799"/>
      </w:tblGrid>
      <w:tr>
        <w:trPr>
          <w:cantSplit/>
          <w:tblHeader/>
        </w:trPr>
        <w:tc>
          <w:tcPr>
            <w:tcW w:type="dxa" w:w="2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4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c>
          <w:tcPr>
            <w:tcW w:type="dxa" w:w="2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المنهجية</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r>
              <w:rPr>
                <w:rFonts w:ascii="Arial" w:cs="Arial" w:eastAsia="Arial" w:hAnsi="Arial"/>
                <w:b w:val="false"/>
                <w:bCs w:val="false"/>
                <w:sz w:val="18"/>
                <w:szCs w:val="18"/>
                <w:rtl/>
              </w:rPr>
              <w:t xml:space="preserve"> (21 درجة) و</w:t>
            </w:r>
            <w:r>
              <w:rPr>
                <w:rFonts w:ascii="Courier New" w:cs="Courier New" w:eastAsia="Courier New" w:hAnsi="Courier New"/>
                <w:b w:val="false"/>
                <w:bCs w:val="false"/>
                <w:color w:val="1F2937"/>
                <w:sz w:val="16"/>
                <w:szCs w:val="16"/>
                <w:shd w:fill="F1F3F5" w:color="auto" w:val="clear"/>
                <w:rtl/>
              </w:rPr>
              <w:t xml:space="preserve">‎StandardLine‎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‎StandardLineTotal‎</w:t>
            </w:r>
            <w:r>
              <w:rPr>
                <w:rFonts w:ascii="Arial" w:cs="Arial" w:eastAsia="Arial" w:hAnsi="Arial"/>
                <w:b w:val="false"/>
                <w:bCs w:val="false"/>
                <w:sz w:val="18"/>
                <w:szCs w:val="18"/>
                <w:rtl/>
              </w:rPr>
              <w:t xml:space="preserve"> (157 بندًا معياريًا ومجاميعها) و</w:t>
            </w:r>
            <w:r>
              <w:rPr>
                <w:rFonts w:ascii="Courier New" w:cs="Courier New" w:eastAsia="Courier New" w:hAnsi="Courier New"/>
                <w:b w:val="false"/>
                <w:bCs w:val="false"/>
                <w:color w:val="1F2937"/>
                <w:sz w:val="16"/>
                <w:szCs w:val="16"/>
                <w:shd w:fill="F1F3F5" w:color="auto" w:val="clear"/>
                <w:rtl/>
              </w:rPr>
              <w:t xml:space="preserve">‎CreditMetric‎</w:t>
            </w:r>
            <w:r>
              <w:rPr>
                <w:rFonts w:ascii="Arial" w:cs="Arial" w:eastAsia="Arial" w:hAnsi="Arial"/>
                <w:b w:val="false"/>
                <w:bCs w:val="false"/>
                <w:sz w:val="18"/>
                <w:szCs w:val="18"/>
                <w:rtl/>
              </w:rPr>
              <w:t xml:space="preserve"> (112 مقياسًا بنمط حسابها وحالاتها الحدية) و</w:t>
            </w:r>
            <w:r>
              <w:rPr>
                <w:rFonts w:ascii="Courier New" w:cs="Courier New" w:eastAsia="Courier New" w:hAnsi="Courier New"/>
                <w:b w:val="false"/>
                <w:bCs w:val="false"/>
                <w:color w:val="1F2937"/>
                <w:sz w:val="16"/>
                <w:szCs w:val="16"/>
                <w:shd w:fill="F1F3F5" w:color="auto" w:val="clear"/>
                <w:rtl/>
              </w:rPr>
              <w:t xml:space="preserve">‎Scorecard‎</w:t>
            </w:r>
            <w:r>
              <w:rPr>
                <w:rFonts w:ascii="Arial" w:cs="Arial" w:eastAsia="Arial" w:hAnsi="Arial"/>
                <w:b w:val="false"/>
                <w:bCs w:val="false"/>
                <w:sz w:val="18"/>
                <w:szCs w:val="18"/>
                <w:rtl/>
              </w:rPr>
              <w:t xml:space="preserve"> بإصداراتها و</w:t>
            </w:r>
            <w:r>
              <w:rPr>
                <w:rFonts w:ascii="Courier New" w:cs="Courier New" w:eastAsia="Courier New" w:hAnsi="Courier New"/>
                <w:b w:val="false"/>
                <w:bCs w:val="false"/>
                <w:color w:val="1F2937"/>
                <w:sz w:val="16"/>
                <w:szCs w:val="16"/>
                <w:shd w:fill="F1F3F5" w:color="auto" w:val="clear"/>
                <w:rtl/>
              </w:rPr>
              <w:t xml:space="preserve">‎ScorecardMetric‎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‎ScorecardSubfactor‎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‎ScorecardParameter‎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‎ScorecardItemRule‎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‎ScorecardAdjustment‎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‎ref.Industry‎</w:t>
            </w:r>
            <w:r>
              <w:rPr>
                <w:rFonts w:ascii="Arial" w:cs="Arial" w:eastAsia="Arial" w:hAnsi="Arial"/>
                <w:b w:val="false"/>
                <w:bCs w:val="false"/>
                <w:sz w:val="18"/>
                <w:szCs w:val="18"/>
                <w:rtl/>
              </w:rPr>
              <w:t xml:space="preserve"> بالأقسام والفروع والأنشطة التفصيلية و</w:t>
            </w:r>
            <w:r>
              <w:rPr>
                <w:rFonts w:ascii="Courier New" w:cs="Courier New" w:eastAsia="Courier New" w:hAnsi="Courier New"/>
                <w:b w:val="false"/>
                <w:bCs w:val="false"/>
                <w:color w:val="1F2937"/>
                <w:sz w:val="16"/>
                <w:szCs w:val="16"/>
                <w:shd w:fill="F1F3F5" w:color="auto" w:val="clear"/>
                <w:rtl/>
              </w:rPr>
              <w:t xml:space="preserve">‎IndustryProfile‎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‎IndustrySensitivity‎</w:t>
            </w:r>
            <w:r>
              <w:rPr>
                <w:rFonts w:ascii="Arial" w:cs="Arial" w:eastAsia="Arial" w:hAnsi="Arial"/>
                <w:b w:val="false"/>
                <w:bCs w:val="false"/>
                <w:sz w:val="18"/>
                <w:szCs w:val="18"/>
                <w:rtl/>
              </w:rPr>
              <w:t xml:space="preserve"> (86 فرعًا و282 نشاطًا بمخاطرها وحساسيتها لسبعة محركات)، و</w:t>
            </w:r>
            <w:r>
              <w:rPr>
                <w:rFonts w:ascii="Courier New" w:cs="Courier New" w:eastAsia="Courier New" w:hAnsi="Courier New"/>
                <w:b w:val="false"/>
                <w:bCs w:val="false"/>
                <w:color w:val="1F2937"/>
                <w:sz w:val="16"/>
                <w:szCs w:val="16"/>
                <w:shd w:fill="F1F3F5" w:color="auto" w:val="clear"/>
                <w:rtl/>
              </w:rPr>
              <w:t xml:space="preserve">‎ShockDriver‎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‎MacroScenarioIntensity‎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‎MacroScenarioCountry‎</w:t>
            </w:r>
            <w:r>
              <w:rPr>
                <w:rFonts w:ascii="Arial" w:cs="Arial" w:eastAsia="Arial" w:hAnsi="Arial"/>
                <w:b w:val="false"/>
                <w:bCs w:val="false"/>
                <w:sz w:val="18"/>
                <w:szCs w:val="18"/>
                <w:rtl/>
              </w:rPr>
              <w:t xml:space="preserve"> (سبعة محركات وسبعة سيناريوهات ومضاعف كل بلد فيها)، و</w:t>
            </w:r>
            <w:r>
              <w:rPr>
                <w:rFonts w:ascii="Courier New" w:cs="Courier New" w:eastAsia="Courier New" w:hAnsi="Courier New"/>
                <w:b w:val="false"/>
                <w:bCs w:val="false"/>
                <w:color w:val="1F2937"/>
                <w:sz w:val="16"/>
                <w:szCs w:val="16"/>
                <w:shd w:fill="F1F3F5" w:color="auto" w:val="clear"/>
                <w:rtl/>
              </w:rPr>
              <w:t xml:space="preserve">‎CountryRiskProfile‎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‎CountryRegion‎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‎RiskAnchor‎</w:t>
            </w:r>
            <w:r>
              <w:rPr>
                <w:rFonts w:ascii="Arial" w:cs="Arial" w:eastAsia="Arial" w:hAnsi="Arial"/>
                <w:b w:val="false"/>
                <w:bCs w:val="false"/>
                <w:sz w:val="18"/>
                <w:szCs w:val="18"/>
                <w:rtl/>
              </w:rPr>
              <w:t xml:space="preserve"> (22 بلدًا عربيًا وصف افتراضي بمخاطرها وتصنيفها السيادي وسقفها وتعرضها، و127 مدينة ومنطقة، ومرتكز المخاطر) و</w:t>
            </w:r>
            <w:r>
              <w:rPr>
                <w:rFonts w:ascii="Courier New" w:cs="Courier New" w:eastAsia="Courier New" w:hAnsi="Courier New"/>
                <w:b w:val="false"/>
                <w:bCs w:val="false"/>
                <w:color w:val="1F2937"/>
                <w:sz w:val="16"/>
                <w:szCs w:val="16"/>
                <w:shd w:fill="F1F3F5" w:color="auto" w:val="clear"/>
                <w:rtl/>
              </w:rPr>
              <w:t xml:space="preserve">‎ProductCategory‎</w:t>
            </w:r>
            <w:r>
              <w:rPr>
                <w:rFonts w:ascii="Arial" w:cs="Arial" w:eastAsia="Arial" w:hAnsi="Arial"/>
                <w:b w:val="false"/>
                <w:bCs w:val="false"/>
                <w:sz w:val="18"/>
                <w:szCs w:val="18"/>
                <w:rtl/>
              </w:rPr>
              <w:t xml:space="preserve"> (15 فئة)، و</w:t>
            </w:r>
            <w:r>
              <w:rPr>
                <w:rFonts w:ascii="Courier New" w:cs="Courier New" w:eastAsia="Courier New" w:hAnsi="Courier New"/>
                <w:b w:val="false"/>
                <w:bCs w:val="false"/>
                <w:color w:val="1F2937"/>
                <w:sz w:val="16"/>
                <w:szCs w:val="16"/>
                <w:shd w:fill="F1F3F5" w:color="auto" w:val="clear"/>
                <w:rtl/>
              </w:rPr>
              <w:t xml:space="preserve">‎CreditRemedy‎</w:t>
            </w:r>
            <w:r>
              <w:rPr>
                <w:rFonts w:ascii="Arial" w:cs="Arial" w:eastAsia="Arial" w:hAnsi="Arial"/>
                <w:b w:val="false"/>
                <w:bCs w:val="false"/>
                <w:sz w:val="18"/>
                <w:szCs w:val="18"/>
                <w:rtl/>
              </w:rPr>
              <w:t xml:space="preserve"> بمحفّزاتها وخطواتها (39 علاجًا)، و</w:t>
            </w:r>
            <w:r>
              <w:rPr>
                <w:rFonts w:ascii="Courier New" w:cs="Courier New" w:eastAsia="Courier New" w:hAnsi="Courier New"/>
                <w:b w:val="false"/>
                <w:bCs w:val="false"/>
                <w:color w:val="1F2937"/>
                <w:sz w:val="16"/>
                <w:szCs w:val="16"/>
                <w:shd w:fill="F1F3F5" w:color="auto" w:val="clear"/>
                <w:rtl/>
              </w:rPr>
              <w:t xml:space="preserve">‎StrengtheningPlan‎</w:t>
            </w:r>
            <w:r>
              <w:rPr>
                <w:rFonts w:ascii="Arial" w:cs="Arial" w:eastAsia="Arial" w:hAnsi="Arial"/>
                <w:b w:val="false"/>
                <w:bCs w:val="false"/>
                <w:sz w:val="18"/>
                <w:szCs w:val="18"/>
                <w:rtl/>
              </w:rPr>
              <w:t xml:space="preserve"> وأعضاؤها (10 خطط)، و</w:t>
            </w:r>
            <w:r>
              <w:rPr>
                <w:rFonts w:ascii="Courier New" w:cs="Courier New" w:eastAsia="Courier New" w:hAnsi="Courier New"/>
                <w:b w:val="false"/>
                <w:bCs w:val="false"/>
                <w:color w:val="1F2937"/>
                <w:sz w:val="16"/>
                <w:szCs w:val="16"/>
                <w:shd w:fill="F1F3F5" w:color="auto" w:val="clear"/>
                <w:rtl/>
              </w:rPr>
              <w:t xml:space="preserve">‎CreditText‎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عالمية تملكها المنصة</w:t>
            </w:r>
            <w:r>
              <w:rPr>
                <w:rFonts w:ascii="Arial" w:cs="Arial" w:eastAsia="Arial" w:hAnsi="Arial"/>
                <w:b w:val="false"/>
                <w:bCs w:val="false"/>
                <w:sz w:val="18"/>
                <w:szCs w:val="18"/>
                <w:rtl/>
              </w:rPr>
              <w:t xml:space="preserve">، تبذرها </w:t>
            </w:r>
            <w:r>
              <w:rPr>
                <w:rFonts w:ascii="Courier New" w:cs="Courier New" w:eastAsia="Courier New" w:hAnsi="Courier New"/>
                <w:b w:val="false"/>
                <w:bCs w:val="false"/>
                <w:color w:val="1F2937"/>
                <w:sz w:val="16"/>
                <w:szCs w:val="16"/>
                <w:shd w:fill="F1F3F5" w:color="auto" w:val="clear"/>
                <w:rtl/>
              </w:rPr>
              <w:t xml:space="preserve">‎seed/104‎</w:t>
            </w:r>
            <w:r>
              <w:rPr>
                <w:rFonts w:ascii="Arial" w:cs="Arial" w:eastAsia="Arial" w:hAnsi="Arial"/>
                <w:b w:val="false"/>
                <w:bCs w:val="false"/>
                <w:sz w:val="18"/>
                <w:szCs w:val="18"/>
                <w:rtl/>
              </w:rPr>
              <w:t xml:space="preserve"> المولَّدة من </w:t>
            </w:r>
            <w:r>
              <w:rPr>
                <w:rFonts w:ascii="Courier New" w:cs="Courier New" w:eastAsia="Courier New" w:hAnsi="Courier New"/>
                <w:b w:val="false"/>
                <w:bCs w:val="false"/>
                <w:color w:val="1F2937"/>
                <w:sz w:val="16"/>
                <w:szCs w:val="16"/>
                <w:shd w:fill="F1F3F5" w:color="auto" w:val="clear"/>
                <w:rtl/>
              </w:rPr>
              <w:t xml:space="preserve">‎tools/dbgen/credit_scorecard.json‎</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البطاقة تُعتمد كاملة ثم لا تتغير، ولا ما تستعمله من درجات ومقاييس ومعاملات وعوامل فرعية (50066، 50065)</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قائمة معتمدة على بطاقة عائلة قطاعية: قائمة المقارنة والتاريخ والسعر وطلب خطط التقوية (</w:t>
            </w:r>
            <w:r>
              <w:rPr>
                <w:rFonts w:ascii="Courier New" w:cs="Courier New" w:eastAsia="Courier New" w:hAnsi="Courier New"/>
                <w:b w:val="false"/>
                <w:bCs w:val="false"/>
                <w:color w:val="1F2937"/>
                <w:sz w:val="16"/>
                <w:szCs w:val="16"/>
                <w:shd w:fill="F1F3F5" w:color="auto" w:val="clear"/>
                <w:rtl/>
              </w:rPr>
              <w:t xml:space="preserve">‎StrengtheningRequested‎</w:t>
            </w:r>
            <w:r>
              <w:rPr>
                <w:rFonts w:ascii="Arial" w:cs="Arial" w:eastAsia="Arial" w:hAnsi="Arial"/>
                <w:b w:val="false"/>
                <w:bCs w:val="false"/>
                <w:sz w:val="18"/>
                <w:szCs w:val="18"/>
                <w:rtl/>
              </w:rPr>
              <w:t xml:space="preserve">) وبلد السوق ومدينته (</w:t>
            </w:r>
            <w:r>
              <w:rPr>
                <w:rFonts w:ascii="Courier New" w:cs="Courier New" w:eastAsia="Courier New" w:hAnsi="Courier New"/>
                <w:b w:val="false"/>
                <w:bCs w:val="false"/>
                <w:color w:val="1F2937"/>
                <w:sz w:val="16"/>
                <w:szCs w:val="16"/>
                <w:shd w:fill="F1F3F5" w:color="auto" w:val="clear"/>
                <w:rtl/>
              </w:rPr>
              <w:t xml:space="preserve">‎MarketCountryId‎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‎MarketRegionCode‎</w:t>
            </w:r>
            <w:r>
              <w:rPr>
                <w:rFonts w:ascii="Arial" w:cs="Arial" w:eastAsia="Arial" w:hAnsi="Arial"/>
                <w:b w:val="false"/>
                <w:bCs w:val="false"/>
                <w:sz w:val="18"/>
                <w:szCs w:val="18"/>
                <w:rtl/>
              </w:rPr>
              <w:t xml:space="preserve">)، والنتائج (التغطية والاكتمال، والدرجات المالية والمؤشرة والمنفردة والنهائية ودرجة التسهيل، والسيولة، والصمود، ومخاطر البلد والنشاط ومرتكزهما وسقف البلد، والنظرة المستقبلية وقواعدها وهوامشها، والخلاصة، واللقطة، وبصمة المدخلات)</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 يكتبها الإجراء وحده (</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أعمدتها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المسودة تُحسب، وتُقدَّم محسوبة على ما تحمله، ويعتمدها غير مُعِدّها، وبعدها لا تتغير (50063)</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المدخلات</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‎CreditAssessmentInput‎</w:t>
            </w:r>
            <w:r>
              <w:rPr>
                <w:rFonts w:ascii="Arial" w:cs="Arial" w:eastAsia="Arial" w:hAnsi="Arial"/>
                <w:b w:val="false"/>
                <w:bCs w:val="false"/>
                <w:sz w:val="18"/>
                <w:szCs w:val="18"/>
                <w:rtl/>
              </w:rPr>
              <w:t xml:space="preserve"> (النوعي والعوامل الفرعية والدعم والتجاوز والمستندات وحجم السوق)، و</w:t>
            </w:r>
            <w:r>
              <w:rPr>
                <w:rFonts w:ascii="Courier New" w:cs="Courier New" w:eastAsia="Courier New" w:hAnsi="Courier New"/>
                <w:b w:val="false"/>
                <w:bCs w:val="false"/>
                <w:color w:val="1F2937"/>
                <w:sz w:val="16"/>
                <w:szCs w:val="16"/>
                <w:shd w:fill="F1F3F5" w:color="auto" w:val="clear"/>
                <w:rtl/>
              </w:rPr>
              <w:t xml:space="preserve">‎CreditAssessmentGuarantor‎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‎CreditAssessmentBureau‎</w:t>
            </w:r>
            <w:r>
              <w:rPr>
                <w:rFonts w:ascii="Arial" w:cs="Arial" w:eastAsia="Arial" w:hAnsi="Arial"/>
                <w:b w:val="false"/>
                <w:bCs w:val="false"/>
                <w:sz w:val="18"/>
                <w:szCs w:val="18"/>
                <w:rtl/>
              </w:rPr>
              <w:t xml:space="preserve"> (تقرير سمة)، و</w:t>
            </w:r>
            <w:r>
              <w:rPr>
                <w:rFonts w:ascii="Courier New" w:cs="Courier New" w:eastAsia="Courier New" w:hAnsi="Courier New"/>
                <w:b w:val="false"/>
                <w:bCs w:val="false"/>
                <w:color w:val="1F2937"/>
                <w:sz w:val="16"/>
                <w:szCs w:val="16"/>
                <w:shd w:fill="F1F3F5" w:color="auto" w:val="clear"/>
                <w:rtl/>
              </w:rPr>
              <w:t xml:space="preserve">‎fin.CompanyProductLine‎</w:t>
            </w:r>
            <w:r>
              <w:rPr>
                <w:rFonts w:ascii="Arial" w:cs="Arial" w:eastAsia="Arial" w:hAnsi="Arial"/>
                <w:b w:val="false"/>
                <w:bCs w:val="false"/>
                <w:sz w:val="18"/>
                <w:szCs w:val="18"/>
                <w:rtl/>
              </w:rPr>
              <w:t xml:space="preserve"> (مزيج منتجات الشركة لسنتها)</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المسودة وحدها؛ والإخضاع أو قرار رأس المال أو التنازل لا يغيّر القراءة إلا بمستند (</w:t>
            </w:r>
            <w:r>
              <w:rPr>
                <w:rFonts w:ascii="Courier New" w:cs="Courier New" w:eastAsia="Courier New" w:hAnsi="Courier New"/>
                <w:b w:val="false"/>
                <w:bCs w:val="false"/>
                <w:color w:val="1F2937"/>
                <w:sz w:val="16"/>
                <w:szCs w:val="16"/>
                <w:shd w:fill="F1F3F5" w:color="auto" w:val="clear"/>
                <w:rtl/>
              </w:rPr>
              <w:t xml:space="preserve">‎EVIDENCE‎</w:t>
            </w:r>
            <w:r>
              <w:rPr>
                <w:rFonts w:ascii="Arial" w:cs="Arial" w:eastAsia="Arial" w:hAnsi="Arial"/>
                <w:b w:val="false"/>
                <w:bCs w:val="false"/>
                <w:sz w:val="18"/>
                <w:szCs w:val="18"/>
                <w:rtl/>
              </w:rPr>
              <w:t xml:space="preserve">)</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‎CreditAssessmentFactor‎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‎Finding‎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‎Reclass‎</w:t>
            </w:r>
            <w:r>
              <w:rPr>
                <w:rFonts w:ascii="Arial" w:cs="Arial" w:eastAsia="Arial" w:hAnsi="Arial"/>
                <w:b w:val="false"/>
                <w:bCs w:val="false"/>
                <w:sz w:val="18"/>
                <w:szCs w:val="18"/>
                <w:rtl/>
              </w:rPr>
              <w:t xml:space="preserve"> (إعادة التبويب بسببها) و</w:t>
            </w:r>
            <w:r>
              <w:rPr>
                <w:rFonts w:ascii="Courier New" w:cs="Courier New" w:eastAsia="Courier New" w:hAnsi="Courier New"/>
                <w:b w:val="false"/>
                <w:bCs w:val="false"/>
                <w:color w:val="1F2937"/>
                <w:sz w:val="16"/>
                <w:szCs w:val="16"/>
                <w:shd w:fill="F1F3F5" w:color="auto" w:val="clear"/>
                <w:rtl/>
              </w:rPr>
              <w:t xml:space="preserve">‎Facility‎</w:t>
            </w:r>
            <w:r>
              <w:rPr>
                <w:rFonts w:ascii="Arial" w:cs="Arial" w:eastAsia="Arial" w:hAnsi="Arial"/>
                <w:b w:val="false"/>
                <w:bCs w:val="false"/>
                <w:sz w:val="18"/>
                <w:szCs w:val="18"/>
                <w:rtl/>
              </w:rPr>
              <w:t xml:space="preserve"> (لقطة التسهيلات والضمانات على تاريخ التقييم) و</w:t>
            </w:r>
            <w:r>
              <w:rPr>
                <w:rFonts w:ascii="Courier New" w:cs="Courier New" w:eastAsia="Courier New" w:hAnsi="Courier New"/>
                <w:b w:val="false"/>
                <w:bCs w:val="false"/>
                <w:color w:val="1F2937"/>
                <w:sz w:val="16"/>
                <w:szCs w:val="16"/>
                <w:shd w:fill="F1F3F5" w:color="auto" w:val="clear"/>
                <w:rtl/>
              </w:rPr>
              <w:t xml:space="preserve">‎Remedy‎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‎Scenario‎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‎PlanStep‎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‎Trigger‎</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كتابتها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ولا تتغير بعد المسودة (قوادح </w:t>
            </w:r>
            <w:r>
              <w:rPr>
                <w:rFonts w:ascii="Courier New" w:cs="Courier New" w:eastAsia="Courier New" w:hAnsi="Courier New"/>
                <w:b w:val="false"/>
                <w:bCs w:val="false"/>
                <w:color w:val="1F2937"/>
                <w:sz w:val="16"/>
                <w:szCs w:val="16"/>
                <w:shd w:fill="F1F3F5" w:color="auto" w:val="clear"/>
                <w:rtl/>
              </w:rPr>
              <w:t xml:space="preserve">‎TR_&lt;table&gt;_DraftOnly‎</w:t>
            </w:r>
            <w:r>
              <w:rPr>
                <w:rFonts w:ascii="Arial" w:cs="Arial" w:eastAsia="Arial" w:hAnsi="Arial"/>
                <w:b w:val="false"/>
                <w:bCs w:val="false"/>
                <w:sz w:val="18"/>
                <w:szCs w:val="18"/>
                <w:rtl/>
              </w:rPr>
              <w:t xml:space="preserve">)</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(047)</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‎fin.usp_CreditCore‎</w:t>
            </w:r>
            <w:r>
              <w:rPr>
                <w:rFonts w:ascii="Arial" w:cs="Arial" w:eastAsia="Arial" w:hAnsi="Arial"/>
                <w:b w:val="false"/>
                <w:bCs w:val="false"/>
                <w:sz w:val="18"/>
                <w:szCs w:val="18"/>
                <w:rtl/>
              </w:rPr>
              <w:t xml:space="preserve"> (تقييم واحد لقائمة في جداول مؤقتة) و</w:t>
            </w:r>
            <w:r>
              <w:rPr>
                <w:rFonts w:ascii="Courier New" w:cs="Courier New" w:eastAsia="Courier New" w:hAnsi="Courier New"/>
                <w:b w:val="false"/>
                <w:bCs w:val="false"/>
                <w:color w:val="1F2937"/>
                <w:sz w:val="16"/>
                <w:szCs w:val="16"/>
                <w:shd w:fill="F1F3F5" w:color="auto" w:val="clear"/>
                <w:rtl/>
              </w:rPr>
              <w:t xml:space="preserve">‎usp_CreditEvaluate‎</w:t>
            </w:r>
            <w:r>
              <w:rPr>
                <w:rFonts w:ascii="Arial" w:cs="Arial" w:eastAsia="Arial" w:hAnsi="Arial"/>
                <w:b w:val="false"/>
                <w:bCs w:val="false"/>
                <w:sz w:val="18"/>
                <w:szCs w:val="18"/>
                <w:rtl/>
              </w:rPr>
              <w:t xml:space="preserve"> (القائمة، والسيناريوهات الستة بضغطها من النشاط والبلد والمدينة، وكل علاج، وكل خطوة من خطط التقوية، ثم المحفّزات والنظرة) و</w:t>
            </w:r>
            <w:r>
              <w:rPr>
                <w:rFonts w:ascii="Courier New" w:cs="Courier New" w:eastAsia="Courier New" w:hAnsi="Courier New"/>
                <w:b w:val="false"/>
                <w:bCs w:val="false"/>
                <w:color w:val="1F2937"/>
                <w:sz w:val="16"/>
                <w:szCs w:val="16"/>
                <w:shd w:fill="F1F3F5" w:color="auto" w:val="clear"/>
                <w:rtl/>
              </w:rPr>
              <w:t xml:space="preserve">‎usp_ComputeCreditAssessment‎</w:t>
            </w:r>
            <w:r>
              <w:rPr>
                <w:rFonts w:ascii="Arial" w:cs="Arial" w:eastAsia="Arial" w:hAnsi="Arial"/>
                <w:b w:val="false"/>
                <w:bCs w:val="false"/>
                <w:sz w:val="18"/>
                <w:szCs w:val="18"/>
                <w:rtl/>
              </w:rPr>
              <w:t xml:space="preserve"> (يقرأ الجداول ويكتب النتائج)</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يعمل باسم المستدعي: مرشّحات الصفوف تحصره في المشترك، وسلسلة الملكية تكتب ما يُحجب عن التطبيق؛ ويطابقه </w:t>
            </w:r>
            <w:r>
              <w:rPr>
                <w:rFonts w:ascii="Courier New" w:cs="Courier New" w:eastAsia="Courier New" w:hAnsi="Courier New"/>
                <w:b w:val="false"/>
                <w:bCs w:val="false"/>
                <w:color w:val="1F2937"/>
                <w:sz w:val="16"/>
                <w:szCs w:val="16"/>
                <w:shd w:fill="F1F3F5" w:color="auto" w:val="clear"/>
                <w:rtl/>
              </w:rPr>
              <w:t xml:space="preserve">‎credit_reference.py‎</w:t>
            </w:r>
            <w:r>
              <w:rPr>
                <w:rFonts w:ascii="Arial" w:cs="Arial" w:eastAsia="Arial" w:hAnsi="Arial"/>
                <w:b w:val="false"/>
                <w:bCs w:val="false"/>
                <w:sz w:val="18"/>
                <w:szCs w:val="18"/>
                <w:rtl/>
              </w:rPr>
              <w:t xml:space="preserve"> في 138 حالة (الخطوة 19d)؛ وكل خطوة علاج أو خطة قيد مزدوج يُفحص بعده توازن الميزانية</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العروض</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‎v_CreditAssessmentReport‎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‎Factors‎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‎Findings‎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‎ItemRegister‎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‎Items‎</w:t>
            </w:r>
            <w:r>
              <w:rPr>
                <w:rFonts w:ascii="Arial" w:cs="Arial" w:eastAsia="Arial" w:hAnsi="Arial"/>
                <w:b w:val="false"/>
                <w:bCs w:val="false"/>
                <w:sz w:val="18"/>
                <w:szCs w:val="18"/>
                <w:rtl/>
              </w:rPr>
              <w:t xml:space="preserve"> (والدالة </w:t>
            </w:r>
            <w:r>
              <w:rPr>
                <w:rFonts w:ascii="Courier New" w:cs="Courier New" w:eastAsia="Courier New" w:hAnsi="Courier New"/>
                <w:b w:val="false"/>
                <w:bCs w:val="false"/>
                <w:color w:val="1F2937"/>
                <w:sz w:val="16"/>
                <w:szCs w:val="16"/>
                <w:shd w:fill="F1F3F5" w:color="auto" w:val="clear"/>
                <w:rtl/>
              </w:rPr>
              <w:t xml:space="preserve">‎fn_StatementItemAnalysis‎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‎Reclass‎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‎Remedies‎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‎Scenarios‎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‎Facilities‎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‎Triggers‎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‎Covenants‎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‎GroupUnits‎</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تقرؤها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بمرشّحات جداولها</w:t>
            </w:r>
          </w:p>
        </w:tc>
      </w:tr>
    </w:tbl>
    <w:p>
      <w:pPr>
        <w:bidi/>
        <w:spacing w:after="120" w:before="0"/>
      </w:pPr>
    </w:p>
    <w:p>
      <w:pPr>
        <w:pStyle w:val="Heading1"/>
        <w:bidi/>
      </w:pPr>
      <w:bookmarkStart w:name="_sec52" w:id="52"/>
      <w:r>
        <w:rPr>
          <w:rFonts w:ascii="Arial" w:cs="Arial" w:eastAsia="Arial" w:hAnsi="Arial"/>
          <w:b/>
          <w:bCs/>
          <w:color w:val="1F3A5F"/>
          <w:sz w:val="32"/>
          <w:szCs w:val="32"/>
          <w:rtl/>
        </w:rPr>
        <w:t xml:space="preserve">12. النشر وإدارة التغيير</w:t>
      </w:r>
      <w:bookmarkEnd w:id="52"/>
    </w:p>
    <w:p>
      <w:pPr>
        <w:pStyle w:val="Heading2"/>
        <w:bidi/>
      </w:pPr>
      <w:bookmarkStart w:name="_sec53" w:id="53"/>
      <w:r>
        <w:rPr>
          <w:rFonts w:ascii="Arial" w:cs="Arial" w:eastAsia="Arial" w:hAnsi="Arial"/>
          <w:b/>
          <w:bCs/>
          <w:color w:val="2B5C8A"/>
          <w:sz w:val="26"/>
          <w:szCs w:val="26"/>
          <w:rtl/>
        </w:rPr>
        <w:t xml:space="preserve">12.1 ترتيب النشر (</w:t>
      </w:r>
      <w:r>
        <w:rPr>
          <w:rFonts w:ascii="Courier New" w:cs="Courier New" w:eastAsia="Courier New" w:hAnsi="Courier New"/>
          <w:b/>
          <w:bCs/>
          <w:color w:val="1F2937"/>
          <w:sz w:val="22"/>
          <w:szCs w:val="22"/>
          <w:rtl/>
        </w:rPr>
        <w:t xml:space="preserve">‎db/deploy.sql‎</w:t>
      </w:r>
      <w:r>
        <w:rPr>
          <w:rFonts w:ascii="Arial" w:cs="Arial" w:eastAsia="Arial" w:hAnsi="Arial"/>
          <w:b/>
          <w:bCs/>
          <w:color w:val="2B5C8A"/>
          <w:sz w:val="26"/>
          <w:szCs w:val="26"/>
          <w:rtl/>
        </w:rPr>
        <w:t xml:space="preserve">، وضع SQLCMD)</w:t>
      </w:r>
      <w:bookmarkEnd w:id="53"/>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Production (Ubuntu 24.04 LTS, ADR 0001) and CI (ADR 0010, ADR 0012): an administrator starts the server audit and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prepares the database once, then opens the window; the deployment login (db_owner only) runs the wrapper, which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changes to db/ and runs deploy.sql. Each step declares itself in the audit with BANKFAS_CHANGE_REF.</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tools/deploy/server_audit.sh apply                  # first time: SQL Server Audit before anything else (ADR 0012)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prepare            # first time: empty BankFas, owner bankfas_owner, login bankfas_migrator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open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SQL_SERVER=&lt;server&gt; SQL_USER=bankfas_migrator SQLCMDPASSWORD="$(cat &lt;secret file&gt;)" tools/deploy/deploy.sh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deploy.sh first runs db/ops/deploy_preflight.sql (ADR 0014, ADR 0015): not sa, no server role or server-wide right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(50140), the SQL Server build and Ubuntu release of versions.json (gate G4), BankFas present in its collation and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holding only what prepare_database.sh leaves (50142), RECURSIVE_TRIGGERS OFF (50145); nothing runs otherwise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tools/deploy/server_audit.sh apply                  # the database audit specification, inside the window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tools/deploy/provision_logins.sh                    # the service logins (ADR 0009), inside the window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tools/deploy/provision_monitor.sh                   # the monitoring login bankfas_monitor, view rights only (ADR 0013)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close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SQL_USER=bankfas_monitor tools/dbgen/check_deployed.py --server &lt;server&gt;   # the post-deployment check (DOC-S11 section 8.2)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No tool trusts the server certificate by itself; only CI sets SQLCMD_OPTS=-C (DQ-S05-7, ADR 0013). Every tool refuses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and the administrator scripts refuse sa, unless CI's allowances are set (DQ-S11-6, ADR 0014).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deploy.sql does not run by hand: without the preflight's mark in the same session it stops at once (50146).</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Windows host (kept, not run yet): tools\deploy\deploy.ps1 -Server &lt;server&gt;</w:t>
      </w:r>
    </w:p>
    <w:p>
      <w:pPr>
        <w:pStyle w:val="ListParagraph"/>
        <w:numPr>
          <w:ilvl w:val="0"/>
          <w:numId w:val="5"/>
        </w:numPr>
        <w:bidi/>
        <w:spacing w:after="70" w:before="0" w:line="300"/>
      </w:pPr>
      <w:r>
        <w:rPr>
          <w:rFonts w:ascii="Arial" w:cs="Arial" w:eastAsia="Arial" w:hAnsi="Arial"/>
          <w:b w:val="false"/>
          <w:bCs w:val="false"/>
          <w:sz w:val="21"/>
          <w:szCs w:val="21"/>
          <w:rtl/>
        </w:rPr>
        <w:t xml:space="preserve">لا ينشئ القاعدة: يتوقف (50146) ما لم يسبقه الفحص التمهيدي في الجلسة نفسها، و(50141) ما لم تكن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موجودة؛ ينشئها المدير بـ</w:t>
      </w:r>
      <w:r>
        <w:rPr>
          <w:rFonts w:ascii="Courier New" w:cs="Courier New" w:eastAsia="Courier New" w:hAnsi="Courier New"/>
          <w:b w:val="false"/>
          <w:bCs w:val="false"/>
          <w:color w:val="1F2937"/>
          <w:sz w:val="18"/>
          <w:szCs w:val="18"/>
          <w:shd w:fill="F1F3F5" w:color="auto" w:val="clear"/>
          <w:rtl/>
        </w:rPr>
        <w:t xml:space="preserve">‎prepare_database.sh prepare‎</w:t>
      </w:r>
      <w:r>
        <w:rPr>
          <w:rFonts w:ascii="Arial" w:cs="Arial" w:eastAsia="Arial" w:hAnsi="Arial"/>
          <w:b w:val="false"/>
          <w:bCs w:val="false"/>
          <w:sz w:val="21"/>
          <w:szCs w:val="21"/>
          <w:rtl/>
        </w:rPr>
        <w:t xml:space="preserve"> بـ</w:t>
      </w:r>
      <w:r>
        <w:rPr>
          <w:rFonts w:ascii="Courier New" w:cs="Courier New" w:eastAsia="Courier New" w:hAnsi="Courier New"/>
          <w:b w:val="false"/>
          <w:bCs w:val="false"/>
          <w:color w:val="1F2937"/>
          <w:sz w:val="18"/>
          <w:szCs w:val="18"/>
          <w:shd w:fill="F1F3F5" w:color="auto" w:val="clear"/>
          <w:rtl/>
        </w:rPr>
        <w:t xml:space="preserve">‎Arabic_100_CI_AS_SC‎</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‎000_schemas‎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‎001_tables‎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‎002_foreign_keys‎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‎003_indexes‎</w:t>
      </w:r>
      <w:r>
        <w:rPr>
          <w:rFonts w:ascii="Arial" w:cs="Arial" w:eastAsia="Arial" w:hAnsi="Arial"/>
          <w:b w:val="false"/>
          <w:bCs w:val="false"/>
          <w:sz w:val="21"/>
          <w:szCs w:val="21"/>
          <w:rtl/>
        </w:rPr>
        <w:t xml:space="preserve"> (مولَّدة)</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‎004_rls_tables‎</w:t>
      </w:r>
      <w:r>
        <w:rPr>
          <w:rFonts w:ascii="Arial" w:cs="Arial" w:eastAsia="Arial" w:hAnsi="Arial"/>
          <w:b w:val="false"/>
          <w:bCs w:val="false"/>
          <w:sz w:val="21"/>
          <w:szCs w:val="21"/>
          <w:rtl/>
        </w:rPr>
        <w:t xml:space="preserve"> (جدول مؤقت بالجداول الخاضعة لـ RLS، في </w:t>
      </w:r>
      <w:r>
        <w:rPr>
          <w:rFonts w:ascii="Arial" w:cs="Arial" w:eastAsia="Arial" w:hAnsi="Arial"/>
          <w:b/>
          <w:bCs/>
          <w:sz w:val="21"/>
          <w:szCs w:val="21"/>
          <w:rtl/>
        </w:rPr>
        <w:t xml:space="preserve">الجلسة نفسها</w:t>
      </w:r>
      <w:r>
        <w:rPr>
          <w:rFonts w:ascii="Arial" w:cs="Arial" w:eastAsia="Arial" w:hAnsi="Arial"/>
          <w:b w:val="false"/>
          <w:bCs w:val="false"/>
          <w:sz w:val="21"/>
          <w:szCs w:val="21"/>
          <w:rtl/>
        </w:rPr>
        <w:t xml:space="preserve"> حتى 010)</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‎020_roles_and_grants‎</w:t>
      </w:r>
      <w:r>
        <w:rPr>
          <w:rFonts w:ascii="Arial" w:cs="Arial" w:eastAsia="Arial" w:hAnsi="Arial"/>
          <w:b w:val="false"/>
          <w:bCs w:val="false"/>
          <w:sz w:val="21"/>
          <w:szCs w:val="21"/>
          <w:rtl/>
        </w:rPr>
        <w:t xml:space="preserve"> (أدوار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وقراءة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‎005_delete_grants‎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‎006_sensitive_columns‎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‎007_table_grants‎</w:t>
      </w:r>
      <w:r>
        <w:rPr>
          <w:rFonts w:ascii="Arial" w:cs="Arial" w:eastAsia="Arial" w:hAnsi="Arial"/>
          <w:b w:val="false"/>
          <w:bCs w:val="false"/>
          <w:sz w:val="21"/>
          <w:szCs w:val="21"/>
          <w:rtl/>
        </w:rPr>
        <w:t xml:space="preserve"> (المنح الجدولية)</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‎010_rls‎</w:t>
      </w:r>
      <w:r>
        <w:rPr>
          <w:rFonts w:ascii="Arial" w:cs="Arial" w:eastAsia="Arial" w:hAnsi="Arial"/>
          <w:b w:val="false"/>
          <w:bCs w:val="false"/>
          <w:sz w:val="21"/>
          <w:szCs w:val="21"/>
          <w:rtl/>
        </w:rPr>
        <w:t xml:space="preserve"> (الدوال والسياسات وجدول الربط)</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‎025_tenant_views‎</w:t>
      </w:r>
      <w:r>
        <w:rPr>
          <w:rFonts w:ascii="Arial" w:cs="Arial" w:eastAsia="Arial" w:hAnsi="Arial"/>
          <w:b w:val="false"/>
          <w:bCs w:val="false"/>
          <w:sz w:val="21"/>
          <w:szCs w:val="21"/>
          <w:rtl/>
        </w:rPr>
        <w:t xml:space="preserve"> (عرض صف المشترك؛ يحتاج دوال 010)</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‎028_tenant_settings‎</w:t>
      </w:r>
      <w:r>
        <w:rPr>
          <w:rFonts w:ascii="Arial" w:cs="Arial" w:eastAsia="Arial" w:hAnsi="Arial"/>
          <w:b w:val="false"/>
          <w:bCs w:val="false"/>
          <w:sz w:val="21"/>
          <w:szCs w:val="21"/>
          <w:rtl/>
        </w:rPr>
        <w:t xml:space="preserve"> (إعدادات المشترك ضمن حدود المنصة، ADR 0004) → </w:t>
      </w:r>
      <w:r>
        <w:rPr>
          <w:rFonts w:ascii="Courier New" w:cs="Courier New" w:eastAsia="Courier New" w:hAnsi="Courier New"/>
          <w:b w:val="false"/>
          <w:bCs w:val="false"/>
          <w:color w:val="1F2937"/>
          <w:sz w:val="18"/>
          <w:szCs w:val="18"/>
          <w:shd w:fill="F1F3F5" w:color="auto" w:val="clear"/>
          <w:rtl/>
        </w:rPr>
        <w:t xml:space="preserve">‎029_audit_writer‎</w:t>
      </w:r>
      <w:r>
        <w:rPr>
          <w:rFonts w:ascii="Arial" w:cs="Arial" w:eastAsia="Arial" w:hAnsi="Arial"/>
          <w:b w:val="false"/>
          <w:bCs w:val="false"/>
          <w:sz w:val="21"/>
          <w:szCs w:val="21"/>
          <w:rtl/>
        </w:rPr>
        <w:t xml:space="preserve"> (كاتب التدقيق وقادح محاولات الدخول، ADR 0007)</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‎030_session_context‎</w:t>
      </w:r>
      <w:r>
        <w:rPr>
          <w:rFonts w:ascii="Arial" w:cs="Arial" w:eastAsia="Arial" w:hAnsi="Arial"/>
          <w:b w:val="false"/>
          <w:bCs w:val="false"/>
          <w:sz w:val="21"/>
          <w:szCs w:val="21"/>
          <w:rtl/>
        </w:rPr>
        <w:t xml:space="preserve"> (إجراءات الدخول والربط بـ</w:t>
      </w:r>
      <w:r>
        <w:rPr>
          <w:rFonts w:ascii="Courier New" w:cs="Courier New" w:eastAsia="Courier New" w:hAnsi="Courier New"/>
          <w:b w:val="false"/>
          <w:bCs w:val="false"/>
          <w:color w:val="1F2937"/>
          <w:sz w:val="18"/>
          <w:szCs w:val="18"/>
          <w:shd w:fill="F1F3F5" w:color="auto" w:val="clear"/>
          <w:rtl/>
        </w:rPr>
        <w:t xml:space="preserve">‎EXECUTE AS tp_auth_exec‎</w:t>
      </w:r>
      <w:r>
        <w:rPr>
          <w:rFonts w:ascii="Arial" w:cs="Arial" w:eastAsia="Arial" w:hAnsi="Arial"/>
          <w:b w:val="false"/>
          <w:bCs w:val="false"/>
          <w:sz w:val="21"/>
          <w:szCs w:val="21"/>
          <w:rtl/>
        </w:rPr>
        <w:t xml:space="preserve">، وقوادح السحب، وكل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تزيله منح 007 لو سبقتها)</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‎035_account_security‎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‎036_operator_and_support‎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‎037_job_context‎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‎038_tenant_onboarding‎</w:t>
      </w:r>
      <w:r>
        <w:rPr>
          <w:rFonts w:ascii="Arial" w:cs="Arial" w:eastAsia="Arial" w:hAnsi="Arial"/>
          <w:b w:val="false"/>
          <w:bCs w:val="false"/>
          <w:sz w:val="21"/>
          <w:szCs w:val="21"/>
          <w:rtl/>
        </w:rPr>
        <w:t xml:space="preserve"> (ADR 0003 و0004) → </w:t>
      </w:r>
      <w:r>
        <w:rPr>
          <w:rFonts w:ascii="Courier New" w:cs="Courier New" w:eastAsia="Courier New" w:hAnsi="Courier New"/>
          <w:b w:val="false"/>
          <w:bCs w:val="false"/>
          <w:color w:val="1F2937"/>
          <w:sz w:val="18"/>
          <w:szCs w:val="18"/>
          <w:shd w:fill="F1F3F5" w:color="auto" w:val="clear"/>
          <w:rtl/>
        </w:rPr>
        <w:t xml:space="preserve">‎039_numbering‎</w:t>
      </w:r>
      <w:r>
        <w:rPr>
          <w:rFonts w:ascii="Arial" w:cs="Arial" w:eastAsia="Arial" w:hAnsi="Arial"/>
          <w:b w:val="false"/>
          <w:bCs w:val="false"/>
          <w:sz w:val="21"/>
          <w:szCs w:val="21"/>
          <w:rtl/>
        </w:rPr>
        <w:t xml:space="preserve"> (الترقيم، ADR 0005) → </w:t>
      </w:r>
      <w:r>
        <w:rPr>
          <w:rFonts w:ascii="Courier New" w:cs="Courier New" w:eastAsia="Courier New" w:hAnsi="Courier New"/>
          <w:b w:val="false"/>
          <w:bCs w:val="false"/>
          <w:color w:val="1F2937"/>
          <w:sz w:val="18"/>
          <w:szCs w:val="18"/>
          <w:shd w:fill="F1F3F5" w:color="auto" w:val="clear"/>
          <w:rtl/>
        </w:rPr>
        <w:t xml:space="preserve">‎041_kyc_profile_versions‎</w:t>
      </w:r>
      <w:r>
        <w:rPr>
          <w:rFonts w:ascii="Arial" w:cs="Arial" w:eastAsia="Arial" w:hAnsi="Arial"/>
          <w:b w:val="false"/>
          <w:bCs w:val="false"/>
          <w:sz w:val="21"/>
          <w:szCs w:val="21"/>
          <w:rtl/>
        </w:rPr>
        <w:t xml:space="preserve"> (نسخ ملفات الاكتمال، ADR 0006) → </w:t>
      </w:r>
      <w:r>
        <w:rPr>
          <w:rFonts w:ascii="Courier New" w:cs="Courier New" w:eastAsia="Courier New" w:hAnsi="Courier New"/>
          <w:b w:val="false"/>
          <w:bCs w:val="false"/>
          <w:color w:val="1F2937"/>
          <w:sz w:val="18"/>
          <w:szCs w:val="18"/>
          <w:shd w:fill="F1F3F5" w:color="auto" w:val="clear"/>
          <w:rtl/>
        </w:rPr>
        <w:t xml:space="preserve">‎042_data_export‎</w:t>
      </w:r>
      <w:r>
        <w:rPr>
          <w:rFonts w:ascii="Arial" w:cs="Arial" w:eastAsia="Arial" w:hAnsi="Arial"/>
          <w:b w:val="false"/>
          <w:bCs w:val="false"/>
          <w:sz w:val="21"/>
          <w:szCs w:val="21"/>
          <w:rtl/>
        </w:rPr>
        <w:t xml:space="preserve"> (التصدير في كل حالة تسمح به، ADR 0008) → </w:t>
      </w:r>
      <w:r>
        <w:rPr>
          <w:rFonts w:ascii="Courier New" w:cs="Courier New" w:eastAsia="Courier New" w:hAnsi="Courier New"/>
          <w:b w:val="false"/>
          <w:bCs w:val="false"/>
          <w:color w:val="1F2937"/>
          <w:sz w:val="18"/>
          <w:szCs w:val="18"/>
          <w:shd w:fill="F1F3F5" w:color="auto" w:val="clear"/>
          <w:rtl/>
        </w:rPr>
        <w:t xml:space="preserve">‎043_review_guards‎</w:t>
      </w:r>
      <w:r>
        <w:rPr>
          <w:rFonts w:ascii="Arial" w:cs="Arial" w:eastAsia="Arial" w:hAnsi="Arial"/>
          <w:b w:val="false"/>
          <w:bCs w:val="false"/>
          <w:sz w:val="21"/>
          <w:szCs w:val="21"/>
          <w:rtl/>
        </w:rPr>
        <w:t xml:space="preserve"> (حراس الدفعة أ، ADR 0011) → </w:t>
      </w:r>
      <w:r>
        <w:rPr>
          <w:rFonts w:ascii="Courier New" w:cs="Courier New" w:eastAsia="Courier New" w:hAnsi="Courier New"/>
          <w:b w:val="false"/>
          <w:bCs w:val="false"/>
          <w:color w:val="1F2937"/>
          <w:sz w:val="18"/>
          <w:szCs w:val="18"/>
          <w:shd w:fill="F1F3F5" w:color="auto" w:val="clear"/>
          <w:rtl/>
        </w:rPr>
        <w:t xml:space="preserve">‎044_entry_guards‎</w:t>
      </w:r>
      <w:r>
        <w:rPr>
          <w:rFonts w:ascii="Arial" w:cs="Arial" w:eastAsia="Arial" w:hAnsi="Arial"/>
          <w:b w:val="false"/>
          <w:bCs w:val="false"/>
          <w:sz w:val="21"/>
          <w:szCs w:val="21"/>
          <w:rtl/>
        </w:rPr>
        <w:t xml:space="preserve"> (شروط دخول الشرائح S1-ب إلى S4، ADR 0011، وحراس المراجعة الذاتية §7.2، ADR 0015) → </w:t>
      </w:r>
      <w:r>
        <w:rPr>
          <w:rFonts w:ascii="Courier New" w:cs="Courier New" w:eastAsia="Courier New" w:hAnsi="Courier New"/>
          <w:b w:val="false"/>
          <w:bCs w:val="false"/>
          <w:color w:val="1F2937"/>
          <w:sz w:val="18"/>
          <w:szCs w:val="18"/>
          <w:shd w:fill="F1F3F5" w:color="auto" w:val="clear"/>
          <w:rtl/>
        </w:rPr>
        <w:t xml:space="preserve">‎045_financial_statements‎</w:t>
      </w:r>
      <w:r>
        <w:rPr>
          <w:rFonts w:ascii="Arial" w:cs="Arial" w:eastAsia="Arial" w:hAnsi="Arial"/>
          <w:b w:val="false"/>
          <w:bCs w:val="false"/>
          <w:sz w:val="21"/>
          <w:szCs w:val="21"/>
          <w:rtl/>
        </w:rPr>
        <w:t xml:space="preserve"> (القوائم المالية، ADR 0016) → </w:t>
      </w:r>
      <w:r>
        <w:rPr>
          <w:rFonts w:ascii="Courier New" w:cs="Courier New" w:eastAsia="Courier New" w:hAnsi="Courier New"/>
          <w:b w:val="false"/>
          <w:bCs w:val="false"/>
          <w:color w:val="1F2937"/>
          <w:sz w:val="18"/>
          <w:szCs w:val="18"/>
          <w:shd w:fill="F1F3F5" w:color="auto" w:val="clear"/>
          <w:rtl/>
        </w:rPr>
        <w:t xml:space="preserve">‎046_credit_assessment‎</w:t>
      </w:r>
      <w:r>
        <w:rPr>
          <w:rFonts w:ascii="Arial" w:cs="Arial" w:eastAsia="Arial" w:hAnsi="Arial"/>
          <w:b w:val="false"/>
          <w:bCs w:val="false"/>
          <w:sz w:val="21"/>
          <w:szCs w:val="21"/>
          <w:rtl/>
        </w:rPr>
        <w:t xml:space="preserve"> (حراس التقييم الائتماني، ADR 0017) → </w:t>
      </w:r>
      <w:r>
        <w:rPr>
          <w:rFonts w:ascii="Courier New" w:cs="Courier New" w:eastAsia="Courier New" w:hAnsi="Courier New"/>
          <w:b w:val="false"/>
          <w:bCs w:val="false"/>
          <w:color w:val="1F2937"/>
          <w:sz w:val="18"/>
          <w:szCs w:val="18"/>
          <w:shd w:fill="F1F3F5" w:color="auto" w:val="clear"/>
          <w:rtl/>
        </w:rPr>
        <w:t xml:space="preserve">‎047_credit_engine‎</w:t>
      </w:r>
      <w:r>
        <w:rPr>
          <w:rFonts w:ascii="Arial" w:cs="Arial" w:eastAsia="Arial" w:hAnsi="Arial"/>
          <w:b w:val="false"/>
          <w:bCs w:val="false"/>
          <w:sz w:val="21"/>
          <w:szCs w:val="21"/>
          <w:rtl/>
        </w:rPr>
        <w:t xml:space="preserve"> (محرك التقييم وعروضه، ADR 0018)</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‎050_fac_share_rule‎</w:t>
      </w:r>
      <w:r>
        <w:rPr>
          <w:rFonts w:ascii="Arial" w:cs="Arial" w:eastAsia="Arial" w:hAnsi="Arial"/>
          <w:b w:val="false"/>
          <w:bCs w:val="false"/>
          <w:sz w:val="21"/>
          <w:szCs w:val="21"/>
          <w:rtl/>
        </w:rPr>
        <w:t xml:space="preserve"> (قاعدة حصص المقرضين) → </w:t>
      </w:r>
      <w:r>
        <w:rPr>
          <w:rFonts w:ascii="Courier New" w:cs="Courier New" w:eastAsia="Courier New" w:hAnsi="Courier New"/>
          <w:b w:val="false"/>
          <w:bCs w:val="false"/>
          <w:color w:val="1F2937"/>
          <w:sz w:val="18"/>
          <w:szCs w:val="18"/>
          <w:shd w:fill="F1F3F5" w:color="auto" w:val="clear"/>
          <w:rtl/>
        </w:rPr>
        <w:t xml:space="preserve">‎090_readonly_denies‎</w:t>
      </w:r>
      <w:r>
        <w:rPr>
          <w:rFonts w:ascii="Arial" w:cs="Arial" w:eastAsia="Arial" w:hAnsi="Arial"/>
          <w:b w:val="false"/>
          <w:bCs w:val="false"/>
          <w:sz w:val="21"/>
          <w:szCs w:val="21"/>
          <w:rtl/>
        </w:rPr>
        <w:t xml:space="preserve"> (حجب الدوال الداخلية عن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آخر سكربت ثابت لأنه يحجب كل دالة أنشأها ما قبله، ADR 0015)</w:t>
      </w:r>
    </w:p>
    <w:p>
      <w:pPr>
        <w:pStyle w:val="ListParagraph"/>
        <w:numPr>
          <w:ilvl w:val="0"/>
          <w:numId w:val="5"/>
        </w:numPr>
        <w:bidi/>
        <w:spacing w:after="70" w:before="0" w:line="300"/>
      </w:pPr>
      <w:r>
        <w:rPr>
          <w:rFonts w:ascii="Arial" w:cs="Arial" w:eastAsia="Arial" w:hAnsi="Arial"/>
          <w:b w:val="false"/>
          <w:bCs w:val="false"/>
          <w:sz w:val="21"/>
          <w:szCs w:val="21"/>
          <w:rtl/>
        </w:rPr>
        <w:t xml:space="preserve">البذور العالمية: </w:t>
      </w:r>
      <w:r>
        <w:rPr>
          <w:rFonts w:ascii="Courier New" w:cs="Courier New" w:eastAsia="Courier New" w:hAnsi="Courier New"/>
          <w:b w:val="false"/>
          <w:bCs w:val="false"/>
          <w:color w:val="1F2937"/>
          <w:sz w:val="18"/>
          <w:szCs w:val="18"/>
          <w:shd w:fill="F1F3F5" w:color="auto" w:val="clear"/>
          <w:rtl/>
        </w:rPr>
        <w:t xml:space="preserve">‎seed/100_platform_global‎</w:t>
      </w:r>
      <w:r>
        <w:rPr>
          <w:rFonts w:ascii="Arial" w:cs="Arial" w:eastAsia="Arial" w:hAnsi="Arial"/>
          <w:b w:val="false"/>
          <w:bCs w:val="false"/>
          <w:sz w:val="21"/>
          <w:szCs w:val="21"/>
          <w:rtl/>
        </w:rPr>
        <w:t xml:space="preserve"> (الإعدادات والمهام والباقة والعناوين المحجوزة) → </w:t>
      </w:r>
      <w:r>
        <w:rPr>
          <w:rFonts w:ascii="Courier New" w:cs="Courier New" w:eastAsia="Courier New" w:hAnsi="Courier New"/>
          <w:b w:val="false"/>
          <w:bCs w:val="false"/>
          <w:color w:val="1F2937"/>
          <w:sz w:val="18"/>
          <w:szCs w:val="18"/>
          <w:shd w:fill="F1F3F5" w:color="auto" w:val="clear"/>
          <w:rtl/>
        </w:rPr>
        <w:t xml:space="preserve">‎seed/101_iso_reference‎</w:t>
      </w:r>
      <w:r>
        <w:rPr>
          <w:rFonts w:ascii="Arial" w:cs="Arial" w:eastAsia="Arial" w:hAnsi="Arial"/>
          <w:b w:val="false"/>
          <w:bCs w:val="false"/>
          <w:sz w:val="21"/>
          <w:szCs w:val="21"/>
          <w:rtl/>
        </w:rPr>
        <w:t xml:space="preserve"> (الدول والعملات) → </w:t>
      </w:r>
      <w:r>
        <w:rPr>
          <w:rFonts w:ascii="Courier New" w:cs="Courier New" w:eastAsia="Courier New" w:hAnsi="Courier New"/>
          <w:b w:val="false"/>
          <w:bCs w:val="false"/>
          <w:color w:val="1F2937"/>
          <w:sz w:val="18"/>
          <w:szCs w:val="18"/>
          <w:shd w:fill="F1F3F5" w:color="auto" w:val="clear"/>
          <w:rtl/>
        </w:rPr>
        <w:t xml:space="preserve">‎seed/102_permissions‎</w:t>
      </w:r>
      <w:r>
        <w:rPr>
          <w:rFonts w:ascii="Arial" w:cs="Arial" w:eastAsia="Arial" w:hAnsi="Arial"/>
          <w:b w:val="false"/>
          <w:bCs w:val="false"/>
          <w:sz w:val="21"/>
          <w:szCs w:val="21"/>
          <w:rtl/>
        </w:rPr>
        <w:t xml:space="preserve"> (الصلاحيات) → </w:t>
      </w:r>
      <w:r>
        <w:rPr>
          <w:rFonts w:ascii="Courier New" w:cs="Courier New" w:eastAsia="Courier New" w:hAnsi="Courier New"/>
          <w:b w:val="false"/>
          <w:bCs w:val="false"/>
          <w:color w:val="1F2937"/>
          <w:sz w:val="18"/>
          <w:szCs w:val="18"/>
          <w:shd w:fill="F1F3F5" w:color="auto" w:val="clear"/>
          <w:rtl/>
        </w:rPr>
        <w:t xml:space="preserve">‎seed/103_lc_reference‎</w:t>
      </w:r>
      <w:r>
        <w:rPr>
          <w:rFonts w:ascii="Arial" w:cs="Arial" w:eastAsia="Arial" w:hAnsi="Arial"/>
          <w:b w:val="false"/>
          <w:bCs w:val="false"/>
          <w:sz w:val="21"/>
          <w:szCs w:val="21"/>
          <w:rtl/>
        </w:rPr>
        <w:t xml:space="preserve"> (Incoterms ومواد UCP 600) → </w:t>
      </w:r>
      <w:r>
        <w:rPr>
          <w:rFonts w:ascii="Courier New" w:cs="Courier New" w:eastAsia="Courier New" w:hAnsi="Courier New"/>
          <w:b w:val="false"/>
          <w:bCs w:val="false"/>
          <w:color w:val="1F2937"/>
          <w:sz w:val="18"/>
          <w:szCs w:val="18"/>
          <w:shd w:fill="F1F3F5" w:color="auto" w:val="clear"/>
          <w:rtl/>
        </w:rPr>
        <w:t xml:space="preserve">‎seed/104_credit_scorecard‎</w:t>
      </w:r>
      <w:r>
        <w:rPr>
          <w:rFonts w:ascii="Arial" w:cs="Arial" w:eastAsia="Arial" w:hAnsi="Arial"/>
          <w:b w:val="false"/>
          <w:bCs w:val="false"/>
          <w:sz w:val="21"/>
          <w:szCs w:val="21"/>
          <w:rtl/>
        </w:rPr>
        <w:t xml:space="preserve"> (منهجية التقييم الائتماني، مولَّدة من </w:t>
      </w:r>
      <w:r>
        <w:rPr>
          <w:rFonts w:ascii="Courier New" w:cs="Courier New" w:eastAsia="Courier New" w:hAnsi="Courier New"/>
          <w:b w:val="false"/>
          <w:bCs w:val="false"/>
          <w:color w:val="1F2937"/>
          <w:sz w:val="18"/>
          <w:szCs w:val="18"/>
          <w:shd w:fill="F1F3F5" w:color="auto" w:val="clear"/>
          <w:rtl/>
        </w:rPr>
        <w:t xml:space="preserve">‎tools/dbgen/credit_scorecard.json‎</w:t>
      </w:r>
      <w:r>
        <w:rPr>
          <w:rFonts w:ascii="Arial" w:cs="Arial" w:eastAsia="Arial" w:hAnsi="Arial"/>
          <w:b w:val="false"/>
          <w:bCs w:val="false"/>
          <w:sz w:val="21"/>
          <w:szCs w:val="21"/>
          <w:rtl/>
        </w:rPr>
        <w:t xml:space="preserve">)؛ إدراج فقط، وتعيد الخطوة 4b في CI تشغيلها وتشترط ألا يتغير شيء</w:t>
      </w:r>
    </w:p>
    <w:p>
      <w:pPr>
        <w:pStyle w:val="ListParagraph"/>
        <w:numPr>
          <w:ilvl w:val="0"/>
          <w:numId w:val="5"/>
        </w:numPr>
        <w:bidi/>
        <w:spacing w:after="70" w:before="0" w:line="300"/>
      </w:pPr>
      <w:r>
        <w:rPr>
          <w:rFonts w:ascii="Arial" w:cs="Arial" w:eastAsia="Arial" w:hAnsi="Arial"/>
          <w:b w:val="false"/>
          <w:bCs w:val="false"/>
          <w:sz w:val="21"/>
          <w:szCs w:val="21"/>
          <w:rtl/>
        </w:rPr>
        <w:t xml:space="preserve">اختياري: </w:t>
      </w:r>
      <w:r>
        <w:rPr>
          <w:rFonts w:ascii="Courier New" w:cs="Courier New" w:eastAsia="Courier New" w:hAnsi="Courier New"/>
          <w:b w:val="false"/>
          <w:bCs w:val="false"/>
          <w:color w:val="1F2937"/>
          <w:sz w:val="18"/>
          <w:szCs w:val="18"/>
          <w:shd w:fill="F1F3F5" w:color="auto" w:val="clear"/>
          <w:rtl/>
        </w:rPr>
        <w:t xml:space="preserve">‎040_fulltext_optional‎</w:t>
      </w:r>
    </w:p>
    <w:p>
      <w:pPr>
        <w:pStyle w:val="ListParagraph"/>
        <w:numPr>
          <w:ilvl w:val="0"/>
          <w:numId w:val="5"/>
        </w:numPr>
        <w:bidi/>
        <w:spacing w:after="70" w:before="0" w:line="300"/>
      </w:pPr>
      <w:r>
        <w:rPr>
          <w:rFonts w:ascii="Arial" w:cs="Arial" w:eastAsia="Arial" w:hAnsi="Arial"/>
          <w:b w:val="false"/>
          <w:bCs w:val="false"/>
          <w:sz w:val="21"/>
          <w:szCs w:val="21"/>
          <w:rtl/>
        </w:rPr>
        <w:t xml:space="preserve">بعد النشر وداخل النافذة، بحساب مدير شخصي: </w:t>
      </w:r>
      <w:r>
        <w:rPr>
          <w:rFonts w:ascii="Courier New" w:cs="Courier New" w:eastAsia="Courier New" w:hAnsi="Courier New"/>
          <w:b w:val="false"/>
          <w:bCs w:val="false"/>
          <w:color w:val="1F2937"/>
          <w:sz w:val="18"/>
          <w:szCs w:val="18"/>
          <w:shd w:fill="F1F3F5" w:color="auto" w:val="clear"/>
          <w:rtl/>
        </w:rPr>
        <w:t xml:space="preserve">‎tools/deploy/server_audit.sh apply‎</w:t>
      </w:r>
      <w:r>
        <w:rPr>
          <w:rFonts w:ascii="Arial" w:cs="Arial" w:eastAsia="Arial" w:hAnsi="Arial"/>
          <w:b w:val="false"/>
          <w:bCs w:val="false"/>
          <w:sz w:val="21"/>
          <w:szCs w:val="21"/>
          <w:rtl/>
        </w:rPr>
        <w:t xml:space="preserve"> يضيف مواصفة تدقيق القاعدة على جداول التدقيق، بعد أن شغّله المدير مرة قبل النشر الأول فبدأ تدقيق الخادم (SQL Server Audit) وسُجّل النشر نفسه. وكل سكربت في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يعلن عمله في التدقيق، فتنبيهات AL-18 لا تنطلق إلا لما يقع خارج نافذة معلنة (</w:t>
      </w:r>
      <w:r>
        <w:rPr>
          <w:rFonts w:ascii="Courier New" w:cs="Courier New" w:eastAsia="Courier New" w:hAnsi="Courier New"/>
          <w:b w:val="false"/>
          <w:bCs w:val="false"/>
          <w:color w:val="1F2937"/>
          <w:sz w:val="18"/>
          <w:szCs w:val="18"/>
          <w:shd w:fill="F1F3F5" w:color="auto" w:val="clear"/>
          <w:rtl/>
        </w:rPr>
        <w:t xml:space="preserve">‎server_audit.sh alerts‎</w:t>
      </w:r>
      <w:r>
        <w:rPr>
          <w:rFonts w:ascii="Arial" w:cs="Arial" w:eastAsia="Arial" w:hAnsi="Arial"/>
          <w:b w:val="false"/>
          <w:bCs w:val="false"/>
          <w:sz w:val="21"/>
          <w:szCs w:val="21"/>
          <w:rtl/>
        </w:rPr>
        <w:t xml:space="preserve">؛ ADR 0012، DOC-S08 §10). ولا تُحسب النافذة إلا إذا فعّل معلنها حساب النشر خلال دقيقة، ولا يُسكت تنبيه AUDIT لحساب النشر أبدًا، وأُضيفت القاعدتان SERVER_CONFIG وLOGINS (ADR 0015)</w:t>
      </w:r>
    </w:p>
    <w:p>
      <w:pPr>
        <w:pStyle w:val="ListParagraph"/>
        <w:numPr>
          <w:ilvl w:val="0"/>
          <w:numId w:val="5"/>
        </w:numPr>
        <w:bidi/>
        <w:spacing w:after="70" w:before="0" w:line="300"/>
      </w:pPr>
      <w:r>
        <w:rPr>
          <w:rFonts w:ascii="Arial" w:cs="Arial" w:eastAsia="Arial" w:hAnsi="Arial"/>
          <w:b w:val="false"/>
          <w:bCs w:val="false"/>
          <w:sz w:val="21"/>
          <w:szCs w:val="21"/>
          <w:rtl/>
        </w:rPr>
        <w:t xml:space="preserve">داخل النافذة أيضًا، بحساب مدير شخصي يملك إنشاء الحسابات: </w:t>
      </w:r>
      <w:r>
        <w:rPr>
          <w:rFonts w:ascii="Courier New" w:cs="Courier New" w:eastAsia="Courier New" w:hAnsi="Courier New"/>
          <w:b w:val="false"/>
          <w:bCs w:val="false"/>
          <w:color w:val="1F2937"/>
          <w:sz w:val="18"/>
          <w:szCs w:val="18"/>
          <w:shd w:fill="F1F3F5" w:color="auto" w:val="clear"/>
          <w:rtl/>
        </w:rPr>
        <w:t xml:space="preserve">‎tools/deploy/provision_logins.sh‎</w:t>
      </w:r>
      <w:r>
        <w:rPr>
          <w:rFonts w:ascii="Arial" w:cs="Arial" w:eastAsia="Arial" w:hAnsi="Arial"/>
          <w:b w:val="false"/>
          <w:bCs w:val="false"/>
          <w:sz w:val="21"/>
          <w:szCs w:val="21"/>
          <w:rtl/>
        </w:rPr>
        <w:t xml:space="preserve"> ينشئ حسابات الخدمة الأربعة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1"/>
          <w:szCs w:val="21"/>
          <w:rtl/>
        </w:rPr>
        <w:t xml:space="preserve">، كلٌّ بزوج a/b للتدوير) ويربط كلًا بدوره وحده، وأسرارها من ملفات خاصة لا من سطر الأوامر (ADR 0009، DOC-S08)</w:t>
      </w:r>
    </w:p>
    <w:p>
      <w:pPr>
        <w:bidi/>
        <w:spacing w:after="60" w:before="0"/>
      </w:pPr>
    </w:p>
    <w:p>
      <w:pPr>
        <w:bidi/>
        <w:spacing w:after="110" w:before="0" w:line="312"/>
      </w:pPr>
      <w:r>
        <w:rPr>
          <w:rFonts w:ascii="Arial" w:cs="Arial" w:eastAsia="Arial" w:hAnsi="Arial"/>
          <w:b/>
          <w:bCs/>
          <w:sz w:val="21"/>
          <w:szCs w:val="21"/>
          <w:rtl/>
        </w:rPr>
        <w:t xml:space="preserve">الفحص:</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يفحص الملفات (لا القاعدة) في الخطوة 3 من </w:t>
      </w:r>
      <w:r>
        <w:rPr>
          <w:rFonts w:ascii="Courier New" w:cs="Courier New" w:eastAsia="Courier New" w:hAnsi="Courier New"/>
          <w:b w:val="false"/>
          <w:bCs w:val="false"/>
          <w:color w:val="1F2937"/>
          <w:sz w:val="18"/>
          <w:szCs w:val="18"/>
          <w:shd w:fill="F1F3F5" w:color="auto" w:val="clear"/>
          <w:rtl/>
        </w:rPr>
        <w:t xml:space="preserve">‎tools/ci/db_ci.sh‎</w:t>
      </w:r>
      <w:r>
        <w:rPr>
          <w:rFonts w:ascii="Arial" w:cs="Arial" w:eastAsia="Arial" w:hAnsi="Arial"/>
          <w:b w:val="false"/>
          <w:bCs w:val="false"/>
          <w:sz w:val="21"/>
          <w:szCs w:val="21"/>
          <w:rtl/>
        </w:rPr>
        <w:t xml:space="preserve"> قبل النشر، ثم اختبارات S0 على SQL Server الفعلي (§14). الملفات تحوي </w:t>
      </w:r>
      <w:r>
        <w:rPr>
          <w:rFonts w:ascii="Courier New" w:cs="Courier New" w:eastAsia="Courier New" w:hAnsi="Courier New"/>
          <w:b w:val="false"/>
          <w:bCs w:val="false"/>
          <w:color w:val="1F2937"/>
          <w:sz w:val="18"/>
          <w:szCs w:val="18"/>
          <w:shd w:fill="F1F3F5" w:color="auto" w:val="clear"/>
          <w:rtl/>
        </w:rPr>
        <w:t xml:space="preserve">‎GO‎</w:t>
      </w:r>
      <w:r>
        <w:rPr>
          <w:rFonts w:ascii="Arial" w:cs="Arial" w:eastAsia="Arial" w:hAnsi="Arial"/>
          <w:b w:val="false"/>
          <w:bCs w:val="false"/>
          <w:sz w:val="21"/>
          <w:szCs w:val="21"/>
          <w:rtl/>
        </w:rPr>
        <w:t xml:space="preserve"> وتُنفَّذ بالترتيب نفسه عند كل نشر؛ </w:t>
      </w:r>
      <w:r>
        <w:rPr>
          <w:rFonts w:ascii="Arial" w:cs="Arial" w:eastAsia="Arial" w:hAnsi="Arial"/>
          <w:b/>
          <w:bCs/>
          <w:sz w:val="21"/>
          <w:szCs w:val="21"/>
          <w:rtl/>
        </w:rPr>
        <w:t xml:space="preserve">لا يوجد بعدُ مسار ترحيل بين الإصدارات</w:t>
      </w:r>
      <w:r>
        <w:rPr>
          <w:rFonts w:ascii="Arial" w:cs="Arial" w:eastAsia="Arial" w:hAnsi="Arial"/>
          <w:b w:val="false"/>
          <w:bCs w:val="false"/>
          <w:sz w:val="21"/>
          <w:szCs w:val="21"/>
          <w:rtl/>
        </w:rPr>
        <w:t xml:space="preserve"> (O-2).</w:t>
      </w:r>
    </w:p>
    <w:p>
      <w:pPr>
        <w:pStyle w:val="Heading2"/>
        <w:bidi/>
      </w:pPr>
      <w:bookmarkStart w:name="_sec54" w:id="54"/>
      <w:r>
        <w:rPr>
          <w:rFonts w:ascii="Arial" w:cs="Arial" w:eastAsia="Arial" w:hAnsi="Arial"/>
          <w:b/>
          <w:bCs/>
          <w:color w:val="2B5C8A"/>
          <w:sz w:val="26"/>
          <w:szCs w:val="26"/>
          <w:rtl/>
        </w:rPr>
        <w:t xml:space="preserve">12.2 تغيير النموذج</w:t>
      </w:r>
      <w:bookmarkEnd w:id="54"/>
    </w:p>
    <w:p>
      <w:pPr>
        <w:bidi/>
        <w:spacing w:after="110" w:before="0" w:line="312"/>
      </w:pPr>
      <w:r>
        <w:rPr>
          <w:rFonts w:ascii="Arial" w:cs="Arial" w:eastAsia="Arial" w:hAnsi="Arial"/>
          <w:b w:val="false"/>
          <w:bCs w:val="false"/>
          <w:sz w:val="21"/>
          <w:szCs w:val="21"/>
          <w:rtl/>
        </w:rPr>
        <w:t xml:space="preserve">عدِّل </w:t>
      </w:r>
      <w:r>
        <w:rPr>
          <w:rFonts w:ascii="Courier New" w:cs="Courier New" w:eastAsia="Courier New" w:hAnsi="Courier New"/>
          <w:b w:val="false"/>
          <w:bCs w:val="false"/>
          <w:color w:val="1F2937"/>
          <w:sz w:val="18"/>
          <w:szCs w:val="18"/>
          <w:shd w:fill="F1F3F5" w:color="auto" w:val="clear"/>
          <w:rtl/>
        </w:rPr>
        <w:t xml:space="preserve">‎db/model/*.model‎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tools/dbgen/dbgen.py check db/model/*.model‎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‎build … --out db/generated --docs docs/‎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‎tools/dbgen/pg_validate.sh db/generated/pg/000_all.sql‎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tools/dbgen/check_grants.py‎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tools/dbgen/ddl_metrics.py‎</w:t>
      </w:r>
      <w:r>
        <w:rPr>
          <w:rFonts w:ascii="Arial" w:cs="Arial" w:eastAsia="Arial" w:hAnsi="Arial"/>
          <w:b w:val="false"/>
          <w:bCs w:val="false"/>
          <w:sz w:val="21"/>
          <w:szCs w:val="21"/>
          <w:rtl/>
        </w:rPr>
        <w:t xml:space="preserve"> (يطبع أرقام §1 و§4 لتُحدَّث منها) ← </w:t>
      </w:r>
      <w:r>
        <w:rPr>
          <w:rFonts w:ascii="Courier New" w:cs="Courier New" w:eastAsia="Courier New" w:hAnsi="Courier New"/>
          <w:b w:val="false"/>
          <w:bCs w:val="false"/>
          <w:color w:val="1F2937"/>
          <w:sz w:val="18"/>
          <w:szCs w:val="18"/>
          <w:shd w:fill="F1F3F5" w:color="auto" w:val="clear"/>
          <w:rtl/>
        </w:rPr>
        <w:t xml:space="preserve">‎python3 tools/dbgen/build_erd_doc.py‎</w:t>
      </w:r>
      <w:r>
        <w:rPr>
          <w:rFonts w:ascii="Arial" w:cs="Arial" w:eastAsia="Arial" w:hAnsi="Arial"/>
          <w:b w:val="false"/>
          <w:bCs w:val="false"/>
          <w:sz w:val="21"/>
          <w:szCs w:val="21"/>
          <w:rtl/>
        </w:rPr>
        <w:t xml:space="preserve"> لإعادة بناء </w:t>
      </w:r>
      <w:r>
        <w:rPr>
          <w:rFonts w:ascii="Courier New" w:cs="Courier New" w:eastAsia="Courier New" w:hAnsi="Courier New"/>
          <w:b w:val="false"/>
          <w:bCs w:val="false"/>
          <w:color w:val="1F2937"/>
          <w:sz w:val="18"/>
          <w:szCs w:val="18"/>
          <w:shd w:fill="F1F3F5" w:color="auto" w:val="clear"/>
          <w:rtl/>
        </w:rPr>
        <w:t xml:space="preserve">‎20-database-design-and-erd.md‎</w:t>
      </w:r>
      <w:r>
        <w:rPr>
          <w:rFonts w:ascii="Arial" w:cs="Arial" w:eastAsia="Arial" w:hAnsi="Arial"/>
          <w:b w:val="false"/>
          <w:bCs w:val="false"/>
          <w:sz w:val="21"/>
          <w:szCs w:val="21"/>
          <w:rtl/>
        </w:rPr>
        <w:t xml:space="preserve">. لا تُعدَّل الملفات المولَّدة يدويًا. صيغة النموذج في </w:t>
      </w:r>
      <w:r>
        <w:rPr>
          <w:rFonts w:ascii="Courier New" w:cs="Courier New" w:eastAsia="Courier New" w:hAnsi="Courier New"/>
          <w:b w:val="false"/>
          <w:bCs w:val="false"/>
          <w:color w:val="1F2937"/>
          <w:sz w:val="18"/>
          <w:szCs w:val="18"/>
          <w:shd w:fill="F1F3F5" w:color="auto" w:val="clear"/>
          <w:rtl/>
        </w:rPr>
        <w:t xml:space="preserve">‎tools/dbgen/README.md‎</w:t>
      </w:r>
      <w:r>
        <w:rPr>
          <w:rFonts w:ascii="Arial" w:cs="Arial" w:eastAsia="Arial" w:hAnsi="Arial"/>
          <w:b w:val="false"/>
          <w:bCs w:val="false"/>
          <w:sz w:val="21"/>
          <w:szCs w:val="21"/>
          <w:rtl/>
        </w:rPr>
        <w:t xml:space="preserve">.</w:t>
      </w:r>
    </w:p>
    <w:p>
      <w:pPr>
        <w:pStyle w:val="Heading2"/>
        <w:bidi/>
      </w:pPr>
      <w:bookmarkStart w:name="_sec55" w:id="55"/>
      <w:r>
        <w:rPr>
          <w:rFonts w:ascii="Arial" w:cs="Arial" w:eastAsia="Arial" w:hAnsi="Arial"/>
          <w:b/>
          <w:bCs/>
          <w:color w:val="2B5C8A"/>
          <w:sz w:val="26"/>
          <w:szCs w:val="26"/>
          <w:rtl/>
        </w:rPr>
        <w:t xml:space="preserve">12.3 النسخ الاحتياطي والاستعادة (توصيات للتشغيل </w:t>
      </w:r>
      <w:r>
        <w:rPr>
          <w:rFonts w:ascii="Arial" w:cs="Arial" w:eastAsia="Arial" w:hAnsi="Arial"/>
          <w:color w:val="E0A800"/>
          <w:sz w:val="26"/>
          <w:szCs w:val="26"/>
          <w:rtl/>
        </w:rPr>
        <w:t xml:space="preserve">●</w:t>
      </w:r>
      <w:r>
        <w:rPr>
          <w:rFonts w:ascii="Arial" w:cs="Arial" w:eastAsia="Arial" w:hAnsi="Arial"/>
          <w:b/>
          <w:bCs/>
          <w:color w:val="2B5C8A"/>
          <w:sz w:val="26"/>
          <w:szCs w:val="26"/>
          <w:rtl/>
        </w:rPr>
        <w:t xml:space="preserve">)</w:t>
      </w:r>
      <w:bookmarkEnd w:id="55"/>
    </w:p>
    <w:p>
      <w:pPr>
        <w:pStyle w:val="ListParagraph"/>
        <w:numPr>
          <w:ilvl w:val="0"/>
          <w:numId w:val="3"/>
        </w:numPr>
        <w:bidi/>
        <w:spacing w:after="70" w:before="0" w:line="300"/>
      </w:pPr>
      <w:r>
        <w:rPr>
          <w:rFonts w:ascii="Arial" w:cs="Arial" w:eastAsia="Arial" w:hAnsi="Arial"/>
          <w:b w:val="false"/>
          <w:bCs w:val="false"/>
          <w:sz w:val="21"/>
          <w:szCs w:val="21"/>
          <w:rtl/>
        </w:rPr>
        <w:t xml:space="preserve">نسخ كامل ليلي + تفاضلي + سجل المعاملات كل 15 دقيقة (نموذج الاسترداد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ونسخ إلى موقع منفصل.</w:t>
      </w:r>
    </w:p>
    <w:p>
      <w:pPr>
        <w:pStyle w:val="ListParagraph"/>
        <w:numPr>
          <w:ilvl w:val="0"/>
          <w:numId w:val="3"/>
        </w:numPr>
        <w:bidi/>
        <w:spacing w:after="70" w:before="0" w:line="300"/>
      </w:pPr>
      <w:r>
        <w:rPr>
          <w:rFonts w:ascii="Arial" w:cs="Arial" w:eastAsia="Arial" w:hAnsi="Arial"/>
          <w:b/>
          <w:bCs/>
          <w:sz w:val="21"/>
          <w:szCs w:val="21"/>
          <w:rtl/>
        </w:rPr>
        <w:t xml:space="preserve">المفاتيح الرئيسية (خارج القاعدة) في نسخ احتياطي منفصل</w:t>
      </w:r>
      <w:r>
        <w:rPr>
          <w:rFonts w:ascii="Arial" w:cs="Arial" w:eastAsia="Arial" w:hAnsi="Arial"/>
          <w:b w:val="false"/>
          <w:bCs w:val="false"/>
          <w:sz w:val="21"/>
          <w:szCs w:val="21"/>
          <w:rtl/>
        </w:rPr>
        <w:t xml:space="preserve">؛ فقدانها يعني فقدان البيانات المشفّرة.</w:t>
      </w:r>
    </w:p>
    <w:p>
      <w:pPr>
        <w:pStyle w:val="ListParagraph"/>
        <w:numPr>
          <w:ilvl w:val="0"/>
          <w:numId w:val="3"/>
        </w:numPr>
        <w:bidi/>
        <w:spacing w:after="70" w:before="0" w:line="300"/>
      </w:pPr>
      <w:r>
        <w:rPr>
          <w:rFonts w:ascii="Arial" w:cs="Arial" w:eastAsia="Arial" w:hAnsi="Arial"/>
          <w:b w:val="false"/>
          <w:bCs w:val="false"/>
          <w:sz w:val="21"/>
          <w:szCs w:val="21"/>
          <w:rtl/>
        </w:rPr>
        <w:t xml:space="preserve">اختبار استعادة دوري، مع فك تشفير عيّنة بعد كل استعادة.</w:t>
      </w:r>
    </w:p>
    <w:p>
      <w:pPr>
        <w:pStyle w:val="ListParagraph"/>
        <w:numPr>
          <w:ilvl w:val="0"/>
          <w:numId w:val="3"/>
        </w:numPr>
        <w:bidi/>
        <w:spacing w:after="70" w:before="0" w:line="300"/>
      </w:pPr>
      <w:r>
        <w:rPr>
          <w:rFonts w:ascii="Arial" w:cs="Arial" w:eastAsia="Arial" w:hAnsi="Arial"/>
          <w:b w:val="false"/>
          <w:bCs w:val="false"/>
          <w:sz w:val="21"/>
          <w:szCs w:val="21"/>
          <w:rtl/>
        </w:rPr>
        <w:t xml:space="preserve">استرجاع مشترك واحد يتم بتصدير/استيراد صفوفه بترتيب التبعيات من استعادة بنسخة مؤقتة.</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‎READ_COMMITTED_SNAPSHOT ON‎</w:t>
      </w:r>
      <w:r>
        <w:rPr>
          <w:rFonts w:ascii="Arial" w:cs="Arial" w:eastAsia="Arial" w:hAnsi="Arial"/>
          <w:b w:val="false"/>
          <w:bCs w:val="false"/>
          <w:sz w:val="21"/>
          <w:szCs w:val="21"/>
          <w:rtl/>
        </w:rPr>
        <w:t xml:space="preserve"> (توصية تشغيل؛ لم يُضمَّن في السكربتات).</w:t>
      </w:r>
    </w:p>
    <w:p>
      <w:pPr>
        <w:pStyle w:val="ListParagraph"/>
        <w:numPr>
          <w:ilvl w:val="0"/>
          <w:numId w:val="3"/>
        </w:numPr>
        <w:bidi/>
        <w:spacing w:after="70" w:before="0" w:line="300"/>
      </w:pPr>
      <w:r>
        <w:rPr>
          <w:rFonts w:ascii="Arial" w:cs="Arial" w:eastAsia="Arial" w:hAnsi="Arial"/>
          <w:b/>
          <w:bCs/>
          <w:sz w:val="21"/>
          <w:szCs w:val="21"/>
          <w:rtl/>
        </w:rPr>
        <w:t xml:space="preserve">أرقام RPO/RTO</w:t>
      </w:r>
      <w:r>
        <w:rPr>
          <w:rFonts w:ascii="Arial" w:cs="Arial" w:eastAsia="Arial" w:hAnsi="Arial"/>
          <w:b w:val="false"/>
          <w:bCs w:val="false"/>
          <w:sz w:val="21"/>
          <w:szCs w:val="21"/>
          <w:rtl/>
        </w:rPr>
        <w:t xml:space="preserve"> لم تُحدَّد بعد (O-14).</w:t>
      </w:r>
    </w:p>
    <w:p>
      <w:pPr>
        <w:bidi/>
        <w:spacing w:after="60" w:before="0"/>
      </w:pPr>
    </w:p>
    <w:p>
      <w:pPr>
        <w:pStyle w:val="Heading2"/>
        <w:bidi/>
      </w:pPr>
      <w:bookmarkStart w:name="_sec56" w:id="56"/>
      <w:r>
        <w:rPr>
          <w:rFonts w:ascii="Arial" w:cs="Arial" w:eastAsia="Arial" w:hAnsi="Arial"/>
          <w:b/>
          <w:bCs/>
          <w:color w:val="2B5C8A"/>
          <w:sz w:val="26"/>
          <w:szCs w:val="26"/>
          <w:rtl/>
        </w:rPr>
        <w:t xml:space="preserve">12.4 الأداء والحمل</w:t>
      </w:r>
      <w:bookmarkEnd w:id="56"/>
    </w:p>
    <w:p>
      <w:pPr>
        <w:bidi/>
        <w:spacing w:after="110" w:before="0" w:line="312"/>
      </w:pPr>
      <w:r>
        <w:rPr>
          <w:rFonts w:ascii="Arial" w:cs="Arial" w:eastAsia="Arial" w:hAnsi="Arial"/>
          <w:b w:val="false"/>
          <w:bCs w:val="false"/>
          <w:sz w:val="21"/>
          <w:szCs w:val="21"/>
          <w:rtl/>
        </w:rPr>
        <w:t xml:space="preserve">الحمل المتوقع منخفض؛ التصميم لا يعتمد على Partitioning. إن نمت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‎wfl.RequestAction‎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‎ntf.NotificationDelivery‎</w:t>
      </w:r>
      <w:r>
        <w:rPr>
          <w:rFonts w:ascii="Arial" w:cs="Arial" w:eastAsia="Arial" w:hAnsi="Arial"/>
          <w:b w:val="false"/>
          <w:bCs w:val="false"/>
          <w:sz w:val="21"/>
          <w:szCs w:val="21"/>
          <w:rtl/>
        </w:rPr>
        <w:t xml:space="preserve"> فهي أول مرشحة للتقسيم/الأرشفة بالتاريخ.</w:t>
      </w:r>
    </w:p>
    <w:p>
      <w:pPr>
        <w:pStyle w:val="Heading1"/>
        <w:bidi/>
      </w:pPr>
      <w:bookmarkStart w:name="_sec57" w:id="57"/>
      <w:r>
        <w:rPr>
          <w:rFonts w:ascii="Arial" w:cs="Arial" w:eastAsia="Arial" w:hAnsi="Arial"/>
          <w:b/>
          <w:bCs/>
          <w:color w:val="1F3A5F"/>
          <w:sz w:val="32"/>
          <w:szCs w:val="32"/>
          <w:rtl/>
        </w:rPr>
        <w:t xml:space="preserve">13. البذور وتهيئة المشترك</w:t>
      </w:r>
      <w:bookmarkEnd w:id="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4080"/>
        <w:gridCol w:w="4786"/>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4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47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الآلية</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عالمي</w:t>
            </w:r>
          </w:p>
        </w:tc>
        <w:tc>
          <w:tcPr>
            <w:tcW w:type="dxa" w:w="4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‎ref.Country/Currency/Incoterm‎</w:t>
            </w:r>
            <w:r>
              <w:rPr>
                <w:rFonts w:ascii="Arial" w:cs="Arial" w:eastAsia="Arial" w:hAnsi="Arial"/>
                <w:b w:val="false"/>
                <w:bCs w:val="false"/>
                <w:sz w:val="18"/>
                <w:szCs w:val="18"/>
                <w:rtl/>
              </w:rPr>
              <w:t xml:space="preserve"> وصفوف المنصة في </w:t>
            </w:r>
            <w:r>
              <w:rPr>
                <w:rFonts w:ascii="Courier New" w:cs="Courier New" w:eastAsia="Courier New" w:hAnsi="Courier New"/>
                <w:b w:val="false"/>
                <w:bCs w:val="false"/>
                <w:color w:val="1F2937"/>
                <w:sz w:val="16"/>
                <w:szCs w:val="16"/>
                <w:shd w:fill="F1F3F5" w:color="auto" w:val="clear"/>
                <w:rtl/>
              </w:rPr>
              <w:t xml:space="preserve">‎ref.UcpArticle‎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‎plat.Plan/PlanModule‎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r>
              <w:rPr>
                <w:rFonts w:ascii="Arial" w:cs="Arial" w:eastAsia="Arial" w:hAnsi="Arial"/>
                <w:b w:val="false"/>
                <w:bCs w:val="false"/>
                <w:sz w:val="18"/>
                <w:szCs w:val="18"/>
                <w:rtl/>
              </w:rPr>
              <w:t xml:space="preserve"> (بما فيها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‎cfg.SettingDefinition‎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‎cfg.JobDefinition‎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‎plat.ReservedSubdomain‎</w:t>
            </w:r>
          </w:p>
        </w:tc>
        <w:tc>
          <w:tcPr>
            <w:tcW w:type="dxa" w:w="47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بذور عند النشر (</w:t>
            </w:r>
            <w:r>
              <w:rPr>
                <w:rFonts w:ascii="Courier New" w:cs="Courier New" w:eastAsia="Courier New" w:hAnsi="Courier New"/>
                <w:b w:val="false"/>
                <w:bCs w:val="false"/>
                <w:color w:val="1F2937"/>
                <w:sz w:val="16"/>
                <w:szCs w:val="16"/>
                <w:shd w:fill="F1F3F5" w:color="auto" w:val="clear"/>
                <w:rtl/>
              </w:rPr>
              <w:t xml:space="preserve">‎db/seed/100‎</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‎103‎</w:t>
            </w:r>
            <w:r>
              <w:rPr>
                <w:rFonts w:ascii="Arial" w:cs="Arial" w:eastAsia="Arial" w:hAnsi="Arial"/>
                <w:b w:val="false"/>
                <w:bCs w:val="false"/>
                <w:sz w:val="18"/>
                <w:szCs w:val="18"/>
                <w:rtl/>
              </w:rPr>
              <w:t xml:space="preserve">) بإدراج آمن لإعادة التشغيل تتحقق منه الخطوة 4b في CI. هذه الجداول </w:t>
            </w:r>
            <w:r>
              <w:rPr>
                <w:rFonts w:ascii="Arial" w:cs="Arial" w:eastAsia="Arial" w:hAnsi="Arial"/>
                <w:b/>
                <w:bCs/>
                <w:sz w:val="18"/>
                <w:szCs w:val="18"/>
                <w:rtl/>
              </w:rPr>
              <w:t xml:space="preserve">يكتبها </w:t>
            </w:r>
            <w:r>
              <w:rPr>
                <w:rFonts w:ascii="Courier New" w:cs="Courier New" w:eastAsia="Courier New" w:hAnsi="Courier New"/>
                <w:b/>
                <w:bCs/>
                <w:color w:val="1F2937"/>
                <w:sz w:val="16"/>
                <w:szCs w:val="16"/>
                <w:shd w:fill="F1F3F5" w:color="auto" w:val="clear"/>
                <w:rtl/>
              </w:rPr>
              <w:t xml:space="preserve">‎tp_platform‎</w:t>
            </w:r>
            <w:r>
              <w:rPr>
                <w:rFonts w:ascii="Arial" w:cs="Arial" w:eastAsia="Arial" w:hAnsi="Arial"/>
                <w:b/>
                <w:bCs/>
                <w:sz w:val="18"/>
                <w:szCs w:val="18"/>
                <w:rtl/>
              </w:rPr>
              <w:t xml:space="preserve"> فقط</w:t>
            </w:r>
            <w:r>
              <w:rPr>
                <w:rFonts w:ascii="Arial" w:cs="Arial" w:eastAsia="Arial" w:hAnsi="Arial"/>
                <w:b w:val="false"/>
                <w:bCs w:val="false"/>
                <w:sz w:val="18"/>
                <w:szCs w:val="18"/>
                <w:rtl/>
              </w:rPr>
              <w:t xml:space="preserve">، وصفوف المنصة في الجداول المختلطة يكتبها السكربت بمستخدم مؤقت من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يُحذف بعده. أنواع الأحداث </w:t>
            </w:r>
            <w:r>
              <w:rPr>
                <w:rFonts w:ascii="Courier New" w:cs="Courier New" w:eastAsia="Courier New" w:hAnsi="Courier New"/>
                <w:b w:val="false"/>
                <w:bCs w:val="false"/>
                <w:color w:val="1F2937"/>
                <w:sz w:val="16"/>
                <w:szCs w:val="16"/>
                <w:shd w:fill="F1F3F5" w:color="auto" w:val="clear"/>
                <w:rtl/>
              </w:rPr>
              <w:t xml:space="preserve">‎ntf.NotificationEventType‎</w:t>
            </w:r>
            <w:r>
              <w:rPr>
                <w:rFonts w:ascii="Arial" w:cs="Arial" w:eastAsia="Arial" w:hAnsi="Arial"/>
                <w:b w:val="false"/>
                <w:bCs w:val="false"/>
                <w:sz w:val="18"/>
                <w:szCs w:val="18"/>
                <w:rtl/>
              </w:rPr>
              <w:t xml:space="preserve"> وتعريفات حقول الاعتماد مملوكة للمشترك في النموذج، فتُبذر في حزمتي المشترك NTF.BASE وLC.BASE لا هنا (DOC-B05 §5.1). </w:t>
            </w:r>
            <w:r>
              <w:rPr>
                <w:rFonts w:ascii="Arial" w:cs="Arial" w:eastAsia="Arial" w:hAnsi="Arial"/>
                <w:b/>
                <w:bCs/>
                <w:sz w:val="18"/>
                <w:szCs w:val="18"/>
                <w:rtl/>
              </w:rPr>
              <w:t xml:space="preserve">منفّذ:</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‎db/seed/100‎</w:t>
            </w:r>
            <w:r>
              <w:rPr>
                <w:rFonts w:ascii="Arial" w:cs="Arial" w:eastAsia="Arial" w:hAnsi="Arial"/>
                <w:b w:val="false"/>
                <w:bCs w:val="false"/>
                <w:sz w:val="18"/>
                <w:szCs w:val="18"/>
                <w:rtl/>
              </w:rPr>
              <w:t xml:space="preserve"> (تسعة إعدادات: سبعة أمنية وبداية يوم العمل ونهايته؛ 32 مهمة؛ الباقة STANDARD بوحداتها التسع؛ 23 عنوانًا محجوزًا)، و</w:t>
            </w:r>
            <w:r>
              <w:rPr>
                <w:rFonts w:ascii="Courier New" w:cs="Courier New" w:eastAsia="Courier New" w:hAnsi="Courier New"/>
                <w:b w:val="false"/>
                <w:bCs w:val="false"/>
                <w:color w:val="1F2937"/>
                <w:sz w:val="16"/>
                <w:szCs w:val="16"/>
                <w:shd w:fill="F1F3F5" w:color="auto" w:val="clear"/>
                <w:rtl/>
              </w:rPr>
              <w:t xml:space="preserve">‎101‎</w:t>
            </w:r>
            <w:r>
              <w:rPr>
                <w:rFonts w:ascii="Arial" w:cs="Arial" w:eastAsia="Arial" w:hAnsi="Arial"/>
                <w:b w:val="false"/>
                <w:bCs w:val="false"/>
                <w:sz w:val="18"/>
                <w:szCs w:val="18"/>
                <w:rtl/>
              </w:rPr>
              <w:t xml:space="preserve"> (249 دولة و157 عملة بإصدار ISO مسجَّل، DQ-B05-5)، و</w:t>
            </w:r>
            <w:r>
              <w:rPr>
                <w:rFonts w:ascii="Courier New" w:cs="Courier New" w:eastAsia="Courier New" w:hAnsi="Courier New"/>
                <w:b w:val="false"/>
                <w:bCs w:val="false"/>
                <w:color w:val="1F2937"/>
                <w:sz w:val="16"/>
                <w:szCs w:val="16"/>
                <w:shd w:fill="F1F3F5" w:color="auto" w:val="clear"/>
                <w:rtl/>
              </w:rPr>
              <w:t xml:space="preserve">‎102‎</w:t>
            </w:r>
            <w:r>
              <w:rPr>
                <w:rFonts w:ascii="Arial" w:cs="Arial" w:eastAsia="Arial" w:hAnsi="Arial"/>
                <w:b w:val="false"/>
                <w:bCs w:val="false"/>
                <w:sz w:val="18"/>
                <w:szCs w:val="18"/>
                <w:rtl/>
              </w:rPr>
              <w:t xml:space="preserve"> (143 صلاحية منها </w:t>
            </w:r>
            <w:r>
              <w:rPr>
                <w:rFonts w:ascii="Courier New" w:cs="Courier New" w:eastAsia="Courier New" w:hAnsi="Courier New"/>
                <w:b w:val="false"/>
                <w:bCs w:val="false"/>
                <w:color w:val="1F2937"/>
                <w:sz w:val="16"/>
                <w:szCs w:val="16"/>
                <w:shd w:fill="F1F3F5" w:color="auto" w:val="clear"/>
                <w:rtl/>
              </w:rPr>
              <w:t xml:space="preserve">‎fin.stats.confirm‎</w:t>
            </w:r>
            <w:r>
              <w:rPr>
                <w:rFonts w:ascii="Arial" w:cs="Arial" w:eastAsia="Arial" w:hAnsi="Arial"/>
                <w:b w:val="false"/>
                <w:bCs w:val="false"/>
                <w:sz w:val="18"/>
                <w:szCs w:val="18"/>
                <w:rtl/>
              </w:rPr>
              <w:t xml:space="preserve"> لتأكيد التدفقات، ADR 0016، و</w:t>
            </w:r>
            <w:r>
              <w:rPr>
                <w:rFonts w:ascii="Courier New" w:cs="Courier New" w:eastAsia="Courier New" w:hAnsi="Courier New"/>
                <w:b w:val="false"/>
                <w:bCs w:val="false"/>
                <w:color w:val="1F2937"/>
                <w:sz w:val="16"/>
                <w:szCs w:val="16"/>
                <w:shd w:fill="F1F3F5" w:color="auto" w:val="clear"/>
                <w:rtl/>
              </w:rPr>
              <w:t xml:space="preserve">‎fin.credit.assess‎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‎fin.credit.approve‎</w:t>
            </w:r>
            <w:r>
              <w:rPr>
                <w:rFonts w:ascii="Arial" w:cs="Arial" w:eastAsia="Arial" w:hAnsi="Arial"/>
                <w:b w:val="false"/>
                <w:bCs w:val="false"/>
                <w:sz w:val="18"/>
                <w:szCs w:val="18"/>
                <w:rtl/>
              </w:rPr>
              <w:t xml:space="preserve"> للتقييم الائتماني، ADR 0017؛ خمس منها مقفلة على TM وFO، DQ-F07-1 وDQ-F09-1)؛ المولِّدان </w:t>
            </w:r>
            <w:r>
              <w:rPr>
                <w:rFonts w:ascii="Courier New" w:cs="Courier New" w:eastAsia="Courier New" w:hAnsi="Courier New"/>
                <w:b w:val="false"/>
                <w:bCs w:val="false"/>
                <w:color w:val="1F2937"/>
                <w:sz w:val="16"/>
                <w:szCs w:val="16"/>
                <w:shd w:fill="F1F3F5" w:color="auto" w:val="clear"/>
                <w:rtl/>
              </w:rPr>
              <w:t xml:space="preserve">‎tools/dbgen/gen_iso_seed.py‎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‎gen_permission_seed.py‎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‎103‎</w:t>
            </w:r>
            <w:r>
              <w:rPr>
                <w:rFonts w:ascii="Arial" w:cs="Arial" w:eastAsia="Arial" w:hAnsi="Arial"/>
                <w:b w:val="false"/>
                <w:bCs w:val="false"/>
                <w:sz w:val="18"/>
                <w:szCs w:val="18"/>
                <w:rtl/>
              </w:rPr>
              <w:t xml:space="preserve"> (16 قاعدة Incoterms منها 5 قديمة LEGACY، ومواد UCP 600 الـ39 صفوفَ منصة بحالة UNVERIFIED حتى يتحقق مختص، O-06) (ADR 0005)، و</w:t>
            </w:r>
            <w:r>
              <w:rPr>
                <w:rFonts w:ascii="Courier New" w:cs="Courier New" w:eastAsia="Courier New" w:hAnsi="Courier New"/>
                <w:b w:val="false"/>
                <w:bCs w:val="false"/>
                <w:color w:val="1F2937"/>
                <w:sz w:val="16"/>
                <w:szCs w:val="16"/>
                <w:shd w:fill="F1F3F5" w:color="auto" w:val="clear"/>
                <w:rtl/>
              </w:rPr>
              <w:t xml:space="preserve">‎104‎</w:t>
            </w:r>
            <w:r>
              <w:rPr>
                <w:rFonts w:ascii="Arial" w:cs="Arial" w:eastAsia="Arial" w:hAnsi="Arial"/>
                <w:b w:val="false"/>
                <w:bCs w:val="false"/>
                <w:sz w:val="18"/>
                <w:szCs w:val="18"/>
                <w:rtl/>
              </w:rPr>
              <w:t xml:space="preserve"> (سلّم موديز بـ21 درجة، و157 بندًا معياريًا، و112 مقياسًا، و16 بطاقة عائلة قطاعية معتمدة بأوزانها وشبكاتها و134 قاعدة بنود لكل منها و45 تعديلًا، و86 فرعًا و282 نشاطًا تفصيليًا بحساسيتها لسبعة محركات، و22 بلدًا عربيًا بمدنها ومرتكز المخاطر، وستة سيناريوهات اقتصادية، و15 فئة منتجات، و39 علاجًا، و10 خطط تقوية، ADR 0017 إلى 0019). البذر العالمي في الوثائق مكتمل؛ والعطل الرسمية يدخلها المشغّل (FR-PLT-035)</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إجراء تهيئة المشترك</w:t>
            </w:r>
            <w:r>
              <w:rPr>
                <w:rFonts w:ascii="Arial" w:cs="Arial" w:eastAsia="Arial" w:hAnsi="Arial"/>
                <w:b w:val="false"/>
                <w:bCs w:val="false"/>
                <w:sz w:val="18"/>
                <w:szCs w:val="18"/>
                <w:rtl/>
              </w:rPr>
              <w:t xml:space="preserve"> (إجراء منصة واحد)</w:t>
            </w:r>
          </w:p>
        </w:tc>
        <w:tc>
          <w:tcPr>
            <w:tcW w:type="dxa" w:w="4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ينشئ داخل معاملة واحدة: صف المشترك، </w:t>
            </w:r>
            <w:r>
              <w:rPr>
                <w:rFonts w:ascii="Arial" w:cs="Arial" w:eastAsia="Arial" w:hAnsi="Arial"/>
                <w:b/>
                <w:bCs/>
                <w:sz w:val="18"/>
                <w:szCs w:val="18"/>
                <w:rtl/>
              </w:rPr>
              <w:t xml:space="preserve">حساب الخدمة </w:t>
            </w:r>
            <w:r>
              <w:rPr>
                <w:rFonts w:ascii="Courier New" w:cs="Courier New" w:eastAsia="Courier New" w:hAnsi="Courier New"/>
                <w:b/>
                <w:bCs/>
                <w:color w:val="1F2937"/>
                <w:sz w:val="16"/>
                <w:szCs w:val="16"/>
                <w:shd w:fill="F1F3F5" w:color="auto" w:val="clear"/>
                <w:rtl/>
              </w:rPr>
              <w:t xml:space="preserve">‎IsSystemUser‎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مستخدم المدير الأول</w:t>
            </w:r>
            <w:r>
              <w:rPr>
                <w:rFonts w:ascii="Arial" w:cs="Arial" w:eastAsia="Arial" w:hAnsi="Arial"/>
                <w:b w:val="false"/>
                <w:bCs w:val="false"/>
                <w:sz w:val="18"/>
                <w:szCs w:val="18"/>
                <w:rtl/>
              </w:rPr>
              <w:t xml:space="preserve">، ونسخ كتالوجات النظام لهذا المشترك (§11.3)، والأدوار القياسية وربطها بالصلاحيات، وقوالب دورات العمل، وتعريفات الترقيم (</w:t>
            </w:r>
            <w:r>
              <w:rPr>
                <w:rFonts w:ascii="Courier New" w:cs="Courier New" w:eastAsia="Courier New" w:hAnsi="Courier New"/>
                <w:b w:val="false"/>
                <w:bCs w:val="false"/>
                <w:color w:val="1F2937"/>
                <w:sz w:val="16"/>
                <w:szCs w:val="16"/>
                <w:shd w:fill="F1F3F5" w:color="auto" w:val="clear"/>
                <w:rtl/>
              </w:rPr>
              <w:t xml:space="preserve">‎req:&lt;TypeCode&gt;‎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w:t>
            </w:r>
            <w:r>
              <w:rPr>
                <w:rFonts w:ascii="Arial" w:cs="Arial" w:eastAsia="Arial" w:hAnsi="Arial"/>
                <w:b w:val="false"/>
                <w:bCs w:val="false"/>
                <w:sz w:val="18"/>
                <w:szCs w:val="18"/>
                <w:rtl/>
              </w:rPr>
              <w:t xml:space="preserve"> بلا فجوات)، وملفات KYC المسبقة، وقواعد الإشعارات، ووحدات الاشتراك في </w:t>
            </w:r>
            <w:r>
              <w:rPr>
                <w:rFonts w:ascii="Courier New" w:cs="Courier New" w:eastAsia="Courier New" w:hAnsi="Courier New"/>
                <w:b w:val="false"/>
                <w:bCs w:val="false"/>
                <w:color w:val="1F2937"/>
                <w:sz w:val="16"/>
                <w:szCs w:val="16"/>
                <w:shd w:fill="F1F3F5" w:color="auto" w:val="clear"/>
                <w:rtl/>
              </w:rPr>
              <w:t xml:space="preserve">‎plat.TenantModule‎</w:t>
            </w:r>
          </w:p>
        </w:tc>
        <w:tc>
          <w:tcPr>
            <w:tcW w:type="dxa" w:w="47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منفّذ بمرحلتين (ADR 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ينشئ المشترك ووحداته وحساب الخدمة والمدير الأول المدعو في معاملة واحدة، ثم تبذر مهمة التهيئة الحزم في التطبيق وتدعو المدير الأول (</w:t>
            </w:r>
            <w:r>
              <w:rPr>
                <w:rFonts w:ascii="Courier New" w:cs="Courier New" w:eastAsia="Courier New" w:hAnsi="Courier New"/>
                <w:b w:val="false"/>
                <w:bCs w:val="false"/>
                <w:color w:val="1F2937"/>
                <w:sz w:val="16"/>
                <w:szCs w:val="16"/>
                <w:shd w:fill="F1F3F5" w:color="auto" w:val="clear"/>
                <w:rtl/>
              </w:rPr>
              <w:t xml:space="preserve">‎sec.usp_InviteFirstAdministrator‎</w:t>
            </w:r>
            <w:r>
              <w:rPr>
                <w:rFonts w:ascii="Arial" w:cs="Arial" w:eastAsia="Arial" w:hAnsi="Arial"/>
                <w:b w:val="false"/>
                <w:bCs w:val="false"/>
                <w:sz w:val="18"/>
                <w:szCs w:val="18"/>
                <w:rtl/>
              </w:rPr>
              <w:t xml:space="preserve">)</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مفتاح مفقود</w:t>
            </w:r>
          </w:p>
        </w:tc>
        <w:tc>
          <w:tcPr>
            <w:tcW w:type="dxa" w:w="4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w:t>
            </w:r>
            <w:r>
              <w:rPr>
                <w:rFonts w:ascii="Courier New" w:cs="Courier New" w:eastAsia="Courier New" w:hAnsi="Courier New"/>
                <w:b w:val="false"/>
                <w:bCs w:val="false"/>
                <w:color w:val="1F2937"/>
                <w:sz w:val="16"/>
                <w:szCs w:val="16"/>
                <w:shd w:fill="F1F3F5" w:color="auto" w:val="clear"/>
                <w:rtl/>
              </w:rPr>
              <w:t xml:space="preserve">‎AUTHORISATION_BASIS‎</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‎cat.LookupList‎</w:t>
            </w:r>
            <w:r>
              <w:rPr>
                <w:rFonts w:ascii="Arial" w:cs="Arial" w:eastAsia="Arial" w:hAnsi="Arial"/>
                <w:b w:val="false"/>
                <w:bCs w:val="false"/>
                <w:sz w:val="18"/>
                <w:szCs w:val="18"/>
                <w:rtl/>
              </w:rPr>
              <w:t xml:space="preserve"> لأسس التفويض (طلبها مؤلفو النماذج)</w:t>
            </w:r>
          </w:p>
        </w:tc>
        <w:tc>
          <w:tcPr>
            <w:tcW w:type="dxa" w:w="47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لبذور المشترك</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UCP: أرقام المواد في </w:t>
      </w:r>
      <w:r>
        <w:rPr>
          <w:rFonts w:ascii="Courier New" w:cs="Courier New" w:eastAsia="Courier New" w:hAnsi="Courier New"/>
          <w:b w:val="false"/>
          <w:bCs w:val="false"/>
          <w:color w:val="1F2937"/>
          <w:sz w:val="18"/>
          <w:szCs w:val="18"/>
          <w:shd w:fill="F1F3F5" w:color="auto" w:val="clear"/>
          <w:rtl/>
        </w:rPr>
        <w:t xml:space="preserve">‎lc.LcFieldUcpRef‎</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مراجع هندسية غير موثَّقة قانونيًا</w:t>
      </w:r>
      <w:r>
        <w:rPr>
          <w:rFonts w:ascii="Arial" w:cs="Arial" w:eastAsia="Arial" w:hAnsi="Arial"/>
          <w:b w:val="false"/>
          <w:bCs w:val="false"/>
          <w:sz w:val="21"/>
          <w:szCs w:val="21"/>
          <w:rtl/>
        </w:rPr>
        <w:t xml:space="preserve"> إلى أن يتحقق منها مختص (عمود </w:t>
      </w:r>
      <w:r>
        <w:rPr>
          <w:rFonts w:ascii="Courier New" w:cs="Courier New" w:eastAsia="Courier New" w:hAnsi="Courier New"/>
          <w:b w:val="false"/>
          <w:bCs w:val="false"/>
          <w:color w:val="1F2937"/>
          <w:sz w:val="18"/>
          <w:szCs w:val="18"/>
          <w:shd w:fill="F1F3F5" w:color="auto" w:val="clear"/>
          <w:rtl/>
        </w:rPr>
        <w:t xml:space="preserve">‎VerifiedBy/On‎</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‎ref.UcpArticle‎</w:t>
      </w:r>
      <w:r>
        <w:rPr>
          <w:rFonts w:ascii="Arial" w:cs="Arial" w:eastAsia="Arial" w:hAnsi="Arial"/>
          <w:b w:val="false"/>
          <w:bCs w:val="false"/>
          <w:sz w:val="21"/>
          <w:szCs w:val="21"/>
          <w:rtl/>
        </w:rPr>
        <w:t xml:space="preserve">).</w:t>
      </w:r>
    </w:p>
    <w:p>
      <w:pPr>
        <w:pStyle w:val="Heading1"/>
        <w:bidi/>
      </w:pPr>
      <w:bookmarkStart w:name="_sec58" w:id="58"/>
      <w:r>
        <w:rPr>
          <w:rFonts w:ascii="Arial" w:cs="Arial" w:eastAsia="Arial" w:hAnsi="Arial"/>
          <w:b/>
          <w:bCs/>
          <w:color w:val="1F3A5F"/>
          <w:sz w:val="32"/>
          <w:szCs w:val="32"/>
          <w:rtl/>
        </w:rPr>
        <w:t xml:space="preserve">14. أدلة التحقق وحدودها (بصراحة)</w:t>
      </w:r>
      <w:bookmarkEnd w:id="5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45"/>
        <w:gridCol w:w="4799"/>
        <w:gridCol w:w="1820"/>
      </w:tblGrid>
      <w:tr>
        <w:trPr>
          <w:cantSplit/>
          <w:tblHeader/>
        </w:trPr>
        <w:tc>
          <w:tcPr>
            <w:tcW w:type="dxa" w:w="32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4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Courier New" w:cs="Courier New" w:eastAsia="Courier New" w:hAnsi="Courier New"/>
                <w:b w:val="false"/>
                <w:bCs w:val="false"/>
                <w:color w:val="1F2937"/>
                <w:sz w:val="16"/>
                <w:szCs w:val="16"/>
                <w:shd w:fill="F1F3F5" w:color="auto" w:val="clear"/>
                <w:rtl/>
              </w:rPr>
              <w:t xml:space="preserve">‎dbgen check‎</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249 جدولًا / 4,132 عمودًا؛ لا مراجع معلّقة؛ لا مخالفة لقواعد النطاق</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التسمية والمراجع والمفاتيح المركّبة والأعمدة المطلوبة</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PostgreSQL 16</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تشغيل سابق</w:t>
            </w:r>
            <w:r>
              <w:rPr>
                <w:rFonts w:ascii="Arial" w:cs="Arial" w:eastAsia="Arial" w:hAnsi="Arial"/>
                <w:b w:val="false"/>
                <w:bCs w:val="false"/>
                <w:sz w:val="18"/>
                <w:szCs w:val="18"/>
                <w:rtl/>
              </w:rPr>
              <w:t xml:space="preserve"> — 194 جدولًا / 763 مفتاحًا أجنبيًا / 691 قيد فريد أو أساسي، قبل إضافة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لم يُعَد على النموذج الحالي، ولا يدخل CI</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w:t>
            </w:r>
            <w:r>
              <w:rPr>
                <w:rFonts w:ascii="Arial" w:cs="Arial" w:eastAsia="Arial" w:hAnsi="Arial"/>
                <w:b/>
                <w:bCs/>
                <w:sz w:val="18"/>
                <w:szCs w:val="18"/>
                <w:rtl/>
              </w:rPr>
              <w:t xml:space="preserve">البنية المنطقية</w:t>
            </w:r>
            <w:r>
              <w:rPr>
                <w:rFonts w:ascii="Arial" w:cs="Arial" w:eastAsia="Arial" w:hAnsi="Arial"/>
                <w:b w:val="false"/>
                <w:bCs w:val="false"/>
                <w:sz w:val="18"/>
                <w:szCs w:val="18"/>
                <w:rtl/>
              </w:rPr>
              <w:t xml:space="preserve"> فقط. </w:t>
            </w:r>
            <w:r>
              <w:rPr>
                <w:rFonts w:ascii="Arial" w:cs="Arial" w:eastAsia="Arial" w:hAnsi="Arial"/>
                <w:b/>
                <w:bCs/>
                <w:sz w:val="18"/>
                <w:szCs w:val="18"/>
                <w:rtl/>
              </w:rPr>
              <w:t xml:space="preserve">لا</w:t>
            </w:r>
            <w:r>
              <w:rPr>
                <w:rFonts w:ascii="Arial" w:cs="Arial" w:eastAsia="Arial" w:hAnsi="Arial"/>
                <w:b w:val="false"/>
                <w:bCs w:val="false"/>
                <w:sz w:val="18"/>
                <w:szCs w:val="18"/>
                <w:rtl/>
              </w:rPr>
              <w:t xml:space="preserve"> يثبت صحة T-SQL</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الثابت من الصلاحيات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249 جدولًا، 334 منحة مولّدة، 140 منحة ثابتة، 31 عمودًا مقيّدًا، القواعد R1–R11؛ يعمل في الخطوة 3 من </w:t>
            </w:r>
            <w:r>
              <w:rPr>
                <w:rFonts w:ascii="Courier New" w:cs="Courier New" w:eastAsia="Courier New" w:hAnsi="Courier New"/>
                <w:b w:val="false"/>
                <w:bCs w:val="false"/>
                <w:color w:val="1F2937"/>
                <w:sz w:val="16"/>
                <w:szCs w:val="16"/>
                <w:shd w:fill="F1F3F5" w:color="auto" w:val="clear"/>
                <w:rtl/>
              </w:rPr>
              <w:t xml:space="preserve">‎db_ci.sh‎</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حُقنت ثلاث مخالفات متعمدة فاكتُشفت كلها (§9.3). </w:t>
            </w:r>
            <w:r>
              <w:rPr>
                <w:rFonts w:ascii="Arial" w:cs="Arial" w:eastAsia="Arial" w:hAnsi="Arial"/>
                <w:b/>
                <w:bCs/>
                <w:sz w:val="18"/>
                <w:szCs w:val="18"/>
                <w:rtl/>
              </w:rPr>
              <w:t xml:space="preserve">لا يثبت</w:t>
            </w:r>
            <w:r>
              <w:rPr>
                <w:rFonts w:ascii="Arial" w:cs="Arial" w:eastAsia="Arial" w:hAnsi="Arial"/>
                <w:b w:val="false"/>
                <w:bCs w:val="false"/>
                <w:sz w:val="18"/>
                <w:szCs w:val="18"/>
                <w:rtl/>
              </w:rPr>
              <w:t xml:space="preserve"> أن المحرك ينفّذ المنح كما هي</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الإصلاحات (</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75 من 75، في الخطوة 3 من </w:t>
            </w:r>
            <w:r>
              <w:rPr>
                <w:rFonts w:ascii="Courier New" w:cs="Courier New" w:eastAsia="Courier New" w:hAnsi="Courier New"/>
                <w:b w:val="false"/>
                <w:bCs w:val="false"/>
                <w:color w:val="1F2937"/>
                <w:sz w:val="16"/>
                <w:szCs w:val="16"/>
                <w:shd w:fill="F1F3F5" w:color="auto" w:val="clear"/>
                <w:rtl/>
              </w:rPr>
              <w:t xml:space="preserve">‎db_ci.sh‎</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يفحص أن كل إصلاح من DR-01 إلى DR-50 موجود في DDL المولَّد أو في الحارس الثابت (043، 044)، لا في الوثيقة وحدها</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فهرسة المفاتيح الأجنبية (</w:t>
            </w:r>
            <w:r>
              <w:rPr>
                <w:rFonts w:ascii="Courier New" w:cs="Courier New" w:eastAsia="Courier New" w:hAnsi="Courier New"/>
                <w:b w:val="false"/>
                <w:bCs w:val="false"/>
                <w:color w:val="1F2937"/>
                <w:sz w:val="16"/>
                <w:szCs w:val="16"/>
                <w:shd w:fill="F1F3F5" w:color="auto" w:val="clear"/>
                <w:rtl/>
              </w:rPr>
              <w:t xml:space="preserve">‎check_fk_indexes.py‎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578 مفهرسًا، 111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صفر بلا فهرس؛ الخطوة 3</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تحليل T-SQL بـ </w:t>
            </w:r>
            <w:r>
              <w:rPr>
                <w:rFonts w:ascii="Courier New" w:cs="Courier New" w:eastAsia="Courier New" w:hAnsi="Courier New"/>
                <w:b w:val="false"/>
                <w:bCs w:val="false"/>
                <w:color w:val="1F2937"/>
                <w:sz w:val="16"/>
                <w:szCs w:val="16"/>
                <w:shd w:fill="F1F3F5" w:color="auto" w:val="clear"/>
                <w:rtl/>
              </w:rPr>
              <w:t xml:space="preserve">‎sqlglot‎</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w:t>
            </w:r>
            <w:r>
              <w:rPr>
                <w:rFonts w:ascii="Courier New" w:cs="Courier New" w:eastAsia="Courier New" w:hAnsi="Courier New"/>
                <w:b w:val="false"/>
                <w:bCs w:val="false"/>
                <w:color w:val="1F2937"/>
                <w:sz w:val="16"/>
                <w:szCs w:val="16"/>
                <w:shd w:fill="F1F3F5" w:color="auto" w:val="clear"/>
                <w:rtl/>
              </w:rPr>
              <w:t xml:space="preserve">‎000–004‎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‎030‎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‎040‎</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بلا أخطاء</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‎005‎</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‎020‎</w:t>
            </w:r>
            <w:r>
              <w:rPr>
                <w:rFonts w:ascii="Arial" w:cs="Arial" w:eastAsia="Arial" w:hAnsi="Arial"/>
                <w:b w:val="false"/>
                <w:bCs w:val="false"/>
                <w:sz w:val="18"/>
                <w:szCs w:val="18"/>
                <w:rtl/>
              </w:rPr>
              <w:t xml:space="preserve">: خطأ واحد لكل ملف عند عبارة </w:t>
            </w:r>
            <w:r>
              <w:rPr>
                <w:rFonts w:ascii="Courier New" w:cs="Courier New" w:eastAsia="Courier New" w:hAnsi="Courier New"/>
                <w:b w:val="false"/>
                <w:bCs w:val="false"/>
                <w:color w:val="1F2937"/>
                <w:sz w:val="16"/>
                <w:szCs w:val="16"/>
                <w:shd w:fill="F1F3F5" w:color="auto" w:val="clear"/>
                <w:rtl/>
              </w:rPr>
              <w:t xml:space="preserve">‎DENY‎</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المحلّل لا يدعم عبارة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بصيغتها الكاملة؛ الصيغة صحيحة في T-SQL. التحليل نحوي جزئي</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آلية لمحاذير SQL Server</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‎OR‎</w:t>
            </w:r>
            <w:r>
              <w:rPr>
                <w:rFonts w:ascii="Arial" w:cs="Arial" w:eastAsia="Arial" w:hAnsi="Arial"/>
                <w:b w:val="false"/>
                <w:bCs w:val="false"/>
                <w:sz w:val="18"/>
                <w:szCs w:val="18"/>
                <w:rtl/>
              </w:rPr>
              <w:t xml:space="preserve"> في الفهارس المصفّاة · مفاتيح الفهارس ≤ 1,700 بايت و≤ 16 عمودًا · لا مسارات </w:t>
            </w:r>
            <w:r>
              <w:rPr>
                <w:rFonts w:ascii="Courier New" w:cs="Courier New" w:eastAsia="Courier New" w:hAnsi="Courier New"/>
                <w:b w:val="false"/>
                <w:bCs w:val="false"/>
                <w:color w:val="1F2937"/>
                <w:sz w:val="16"/>
                <w:szCs w:val="16"/>
                <w:shd w:fill="F1F3F5" w:color="auto" w:val="clear"/>
                <w:rtl/>
              </w:rPr>
              <w:t xml:space="preserve">‎CASCADE‎</w:t>
            </w:r>
            <w:r>
              <w:rPr>
                <w:rFonts w:ascii="Arial" w:cs="Arial" w:eastAsia="Arial" w:hAnsi="Arial"/>
                <w:b w:val="false"/>
                <w:bCs w:val="false"/>
                <w:sz w:val="18"/>
                <w:szCs w:val="18"/>
                <w:rtl/>
              </w:rPr>
              <w:t xml:space="preserve"> متعددة · خيارات </w:t>
            </w:r>
            <w:r>
              <w:rPr>
                <w:rFonts w:ascii="Courier New" w:cs="Courier New" w:eastAsia="Courier New" w:hAnsi="Courier New"/>
                <w:b w:val="false"/>
                <w:bCs w:val="false"/>
                <w:color w:val="1F2937"/>
                <w:sz w:val="16"/>
                <w:szCs w:val="16"/>
                <w:shd w:fill="F1F3F5" w:color="auto" w:val="clear"/>
                <w:rtl/>
              </w:rPr>
              <w:t xml:space="preserve">‎SET‎</w:t>
            </w:r>
            <w:r>
              <w:rPr>
                <w:rFonts w:ascii="Arial" w:cs="Arial" w:eastAsia="Arial" w:hAnsi="Arial"/>
                <w:b w:val="false"/>
                <w:bCs w:val="false"/>
                <w:sz w:val="18"/>
                <w:szCs w:val="18"/>
                <w:rtl/>
              </w:rPr>
              <w:t xml:space="preserve"> ضُمّنت</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نصّية على المخرجات</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 على SQL Server 2025</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نشر كامل لـ </w:t>
            </w:r>
            <w:r>
              <w:rPr>
                <w:rFonts w:ascii="Courier New" w:cs="Courier New" w:eastAsia="Courier New" w:hAnsi="Courier New"/>
                <w:b w:val="false"/>
                <w:bCs w:val="false"/>
                <w:color w:val="1F2937"/>
                <w:sz w:val="16"/>
                <w:szCs w:val="16"/>
                <w:shd w:fill="F1F3F5" w:color="auto" w:val="clear"/>
                <w:rtl/>
              </w:rPr>
              <w:t xml:space="preserve">‎db/deploy.sql‎</w:t>
            </w:r>
            <w:r>
              <w:rPr>
                <w:rFonts w:ascii="Arial" w:cs="Arial" w:eastAsia="Arial" w:hAnsi="Arial"/>
                <w:b w:val="false"/>
                <w:bCs w:val="false"/>
                <w:sz w:val="18"/>
                <w:szCs w:val="18"/>
                <w:rtl/>
              </w:rPr>
              <w:t xml:space="preserve"> على قاعدة جديدة في كل تشغيل لـ </w:t>
            </w:r>
            <w:r>
              <w:rPr>
                <w:rFonts w:ascii="Courier New" w:cs="Courier New" w:eastAsia="Courier New" w:hAnsi="Courier New"/>
                <w:b w:val="false"/>
                <w:bCs w:val="false"/>
                <w:color w:val="1F2937"/>
                <w:sz w:val="16"/>
                <w:szCs w:val="16"/>
                <w:shd w:fill="F1F3F5" w:color="auto" w:val="clear"/>
                <w:rtl/>
              </w:rPr>
              <w:t xml:space="preserve">‎tools/ci/db_ci.sh‎</w:t>
            </w:r>
            <w:r>
              <w:rPr>
                <w:rFonts w:ascii="Arial" w:cs="Arial" w:eastAsia="Arial" w:hAnsi="Arial"/>
                <w:b w:val="false"/>
                <w:bCs w:val="false"/>
                <w:sz w:val="18"/>
                <w:szCs w:val="18"/>
                <w:rtl/>
              </w:rPr>
              <w:t xml:space="preserve">، بحساب النشر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وصلاحية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وحدها كما في الإنتاج (ADR 0010) (صورة Ubuntu 24.04، ومرّ أيضًا على صورة RHEL؛ ADR 0001) ثم يطابق </w:t>
            </w: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بحساب المراقبة 14 بندًا مع DDL المولَّد والسكربتات الثابتة: الجداول والمخططات والمفاتيح والقيود والفهارس والسياسات، والوحدات المنفّذة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و78 قادحًا بلا معطَّل، ولا دالة مفتوحة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وحساب النشر معطَّل، والترتيب </w:t>
            </w:r>
            <w:r>
              <w:rPr>
                <w:rFonts w:ascii="Courier New" w:cs="Courier New" w:eastAsia="Courier New" w:hAnsi="Courier New"/>
                <w:b w:val="false"/>
                <w:bCs w:val="false"/>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(الخطوة 5)؛ والخطوة 23 تشترط ألا يبقى بعد الاختبارات مفتاح أو قيد غير موثوق ولا قادح أو سياسة معطّلة ولا مستخدم اختبار ولا مشترك</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أن المحرك يقبل النص وترتيب النشر والمنح كما هي. صفحة الدعم الرسمية لـ Ubuntu 24.04 لم تُراجَع من بيئة العمل (O-23)</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اختبارات السلوك</w:t>
            </w:r>
            <w:r>
              <w:rPr>
                <w:rFonts w:ascii="Arial" w:cs="Arial" w:eastAsia="Arial" w:hAnsi="Arial"/>
                <w:b w:val="false"/>
                <w:bCs w:val="false"/>
                <w:sz w:val="18"/>
                <w:szCs w:val="18"/>
                <w:rtl/>
              </w:rPr>
              <w:t xml:space="preserve"> (RLS، ربط الهوية، الصلاحيات، الحراس، التدفق المالي)</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جزئي</w:t>
            </w:r>
            <w:r>
              <w:rPr>
                <w:rFonts w:ascii="Arial" w:cs="Arial" w:eastAsia="Arial" w:hAnsi="Arial"/>
                <w:b w:val="false"/>
                <w:bCs w:val="false"/>
                <w:sz w:val="18"/>
                <w:szCs w:val="18"/>
                <w:rtl/>
              </w:rPr>
              <w:t xml:space="preserve"> — بالخطوات 6 إلى 22 و19b من </w:t>
            </w:r>
            <w:r>
              <w:rPr>
                <w:rFonts w:ascii="Courier New" w:cs="Courier New" w:eastAsia="Courier New" w:hAnsi="Courier New"/>
                <w:b w:val="false"/>
                <w:bCs w:val="false"/>
                <w:color w:val="1F2937"/>
                <w:sz w:val="16"/>
                <w:szCs w:val="16"/>
                <w:shd w:fill="F1F3F5" w:color="auto" w:val="clear"/>
                <w:rtl/>
              </w:rPr>
              <w:t xml:space="preserve">‎db_ci.sh‎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‎db/tests/fac_share_rule_tests.sql‎</w:t>
            </w:r>
            <w:r>
              <w:rPr>
                <w:rFonts w:ascii="Arial" w:cs="Arial" w:eastAsia="Arial" w:hAnsi="Arial"/>
                <w:b w:val="false"/>
                <w:bCs w:val="false"/>
                <w:sz w:val="18"/>
                <w:szCs w:val="18"/>
                <w:rtl/>
              </w:rPr>
              <w:t xml:space="preserve"> 7 فحوص (T1–T6 وT2b) · </w:t>
            </w:r>
            <w:r>
              <w:rPr>
                <w:rFonts w:ascii="Courier New" w:cs="Courier New" w:eastAsia="Courier New" w:hAnsi="Courier New"/>
                <w:b w:val="false"/>
                <w:bCs w:val="false"/>
                <w:color w:val="1F2937"/>
                <w:sz w:val="16"/>
                <w:szCs w:val="16"/>
                <w:shd w:fill="F1F3F5" w:color="auto" w:val="clear"/>
                <w:rtl/>
              </w:rPr>
              <w:t xml:space="preserve">‎tenant_isolation_tests.sql‎</w:t>
            </w:r>
            <w:r>
              <w:rPr>
                <w:rFonts w:ascii="Arial" w:cs="Arial" w:eastAsia="Arial" w:hAnsi="Arial"/>
                <w:b w:val="false"/>
                <w:bCs w:val="false"/>
                <w:sz w:val="18"/>
                <w:szCs w:val="18"/>
                <w:rtl/>
              </w:rPr>
              <w:t xml:space="preserve"> 48 حالة (العزل، قراءة المنصة للتدقيق، ربط الاتصال، الدخول والقفل وMFA، حالة المشترك، حدود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‎auth_flow_tests.sql‎</w:t>
            </w:r>
            <w:r>
              <w:rPr>
                <w:rFonts w:ascii="Arial" w:cs="Arial" w:eastAsia="Arial" w:hAnsi="Arial"/>
                <w:b w:val="false"/>
                <w:bCs w:val="false"/>
                <w:sz w:val="18"/>
                <w:szCs w:val="18"/>
                <w:rtl/>
              </w:rPr>
              <w:t xml:space="preserve"> 20 (حسابات المستخدمين وإعدادات المشترك، ADR 0003 و0004) · </w:t>
            </w:r>
            <w:r>
              <w:rPr>
                <w:rFonts w:ascii="Courier New" w:cs="Courier New" w:eastAsia="Courier New" w:hAnsi="Courier New"/>
                <w:b w:val="false"/>
                <w:bCs w:val="false"/>
                <w:color w:val="1F2937"/>
                <w:sz w:val="16"/>
                <w:szCs w:val="16"/>
                <w:shd w:fill="F1F3F5" w:color="auto" w:val="clear"/>
                <w:rtl/>
              </w:rPr>
              <w:t xml:space="preserve">‎operator_support_tests.sql‎</w:t>
            </w:r>
            <w:r>
              <w:rPr>
                <w:rFonts w:ascii="Arial" w:cs="Arial" w:eastAsia="Arial" w:hAnsi="Arial"/>
                <w:b w:val="false"/>
                <w:bCs w:val="false"/>
                <w:sz w:val="18"/>
                <w:szCs w:val="18"/>
                <w:rtl/>
              </w:rPr>
              <w:t xml:space="preserve"> 11 · </w:t>
            </w:r>
            <w:r>
              <w:rPr>
                <w:rFonts w:ascii="Courier New" w:cs="Courier New" w:eastAsia="Courier New" w:hAnsi="Courier New"/>
                <w:b w:val="false"/>
                <w:bCs w:val="false"/>
                <w:color w:val="1F2937"/>
                <w:sz w:val="16"/>
                <w:szCs w:val="16"/>
                <w:shd w:fill="F1F3F5" w:color="auto" w:val="clear"/>
                <w:rtl/>
              </w:rPr>
              <w:t xml:space="preserve">‎job_context_tests.sql‎</w:t>
            </w:r>
            <w:r>
              <w:rPr>
                <w:rFonts w:ascii="Arial" w:cs="Arial" w:eastAsia="Arial" w:hAnsi="Arial"/>
                <w:b w:val="false"/>
                <w:bCs w:val="false"/>
                <w:sz w:val="18"/>
                <w:szCs w:val="18"/>
                <w:rtl/>
              </w:rPr>
              <w:t xml:space="preserve"> 7 · </w:t>
            </w:r>
            <w:r>
              <w:rPr>
                <w:rFonts w:ascii="Courier New" w:cs="Courier New" w:eastAsia="Courier New" w:hAnsi="Courier New"/>
                <w:b w:val="false"/>
                <w:bCs w:val="false"/>
                <w:color w:val="1F2937"/>
                <w:sz w:val="16"/>
                <w:szCs w:val="16"/>
                <w:shd w:fill="F1F3F5" w:color="auto" w:val="clear"/>
                <w:rtl/>
              </w:rPr>
              <w:t xml:space="preserve">‎tenant_onboarding_tests.sql‎</w:t>
            </w:r>
            <w:r>
              <w:rPr>
                <w:rFonts w:ascii="Arial" w:cs="Arial" w:eastAsia="Arial" w:hAnsi="Arial"/>
                <w:b w:val="false"/>
                <w:bCs w:val="false"/>
                <w:sz w:val="18"/>
                <w:szCs w:val="18"/>
                <w:rtl/>
              </w:rPr>
              <w:t xml:space="preserve"> 5 (ADR 0004) · </w:t>
            </w:r>
            <w:r>
              <w:rPr>
                <w:rFonts w:ascii="Courier New" w:cs="Courier New" w:eastAsia="Courier New" w:hAnsi="Courier New"/>
                <w:b w:val="false"/>
                <w:bCs w:val="false"/>
                <w:color w:val="1F2937"/>
                <w:sz w:val="16"/>
                <w:szCs w:val="16"/>
                <w:shd w:fill="F1F3F5" w:color="auto" w:val="clear"/>
                <w:rtl/>
              </w:rPr>
              <w:t xml:space="preserve">‎numbering_tests.sql‎</w:t>
            </w:r>
            <w:r>
              <w:rPr>
                <w:rFonts w:ascii="Arial" w:cs="Arial" w:eastAsia="Arial" w:hAnsi="Arial"/>
                <w:b w:val="false"/>
                <w:bCs w:val="false"/>
                <w:sz w:val="18"/>
                <w:szCs w:val="18"/>
                <w:rtl/>
              </w:rPr>
              <w:t xml:space="preserve"> 8 و</w:t>
            </w:r>
            <w:r>
              <w:rPr>
                <w:rFonts w:ascii="Courier New" w:cs="Courier New" w:eastAsia="Courier New" w:hAnsi="Courier New"/>
                <w:b w:val="false"/>
                <w:bCs w:val="false"/>
                <w:color w:val="1F2937"/>
                <w:sz w:val="16"/>
                <w:szCs w:val="16"/>
                <w:shd w:fill="F1F3F5" w:color="auto" w:val="clear"/>
                <w:rtl/>
              </w:rPr>
              <w:t xml:space="preserve">‎tools/ci/numbering_concurrency.sh‎</w:t>
            </w:r>
            <w:r>
              <w:rPr>
                <w:rFonts w:ascii="Arial" w:cs="Arial" w:eastAsia="Arial" w:hAnsi="Arial"/>
                <w:b w:val="false"/>
                <w:bCs w:val="false"/>
                <w:sz w:val="18"/>
                <w:szCs w:val="18"/>
                <w:rtl/>
              </w:rPr>
              <w:t xml:space="preserve"> 2 (C1: ستة اتصالات متزامنة، 114 رقمًا من 1 إلى 114 بلا تكرار ولا فجوة بعد 36 تراجعًا؛ C2: خارج معاملة، ADR 0005) · </w:t>
            </w:r>
            <w:r>
              <w:rPr>
                <w:rFonts w:ascii="Courier New" w:cs="Courier New" w:eastAsia="Courier New" w:hAnsi="Courier New"/>
                <w:b w:val="false"/>
                <w:bCs w:val="false"/>
                <w:color w:val="1F2937"/>
                <w:sz w:val="16"/>
                <w:szCs w:val="16"/>
                <w:shd w:fill="F1F3F5" w:color="auto" w:val="clear"/>
                <w:rtl/>
              </w:rPr>
              <w:t xml:space="preserve">‎kyc_history_tests.sql‎</w:t>
            </w:r>
            <w:r>
              <w:rPr>
                <w:rFonts w:ascii="Arial" w:cs="Arial" w:eastAsia="Arial" w:hAnsi="Arial"/>
                <w:b w:val="false"/>
                <w:bCs w:val="false"/>
                <w:sz w:val="18"/>
                <w:szCs w:val="18"/>
                <w:rtl/>
              </w:rPr>
              <w:t xml:space="preserve"> 4 (ADR 0006) · </w:t>
            </w:r>
            <w:r>
              <w:rPr>
                <w:rFonts w:ascii="Courier New" w:cs="Courier New" w:eastAsia="Courier New" w:hAnsi="Courier New"/>
                <w:b w:val="false"/>
                <w:bCs w:val="false"/>
                <w:color w:val="1F2937"/>
                <w:sz w:val="16"/>
                <w:szCs w:val="16"/>
                <w:shd w:fill="F1F3F5" w:color="auto" w:val="clear"/>
                <w:rtl/>
              </w:rPr>
              <w:t xml:space="preserve">‎reference_data_tests.sql‎</w:t>
            </w:r>
            <w:r>
              <w:rPr>
                <w:rFonts w:ascii="Arial" w:cs="Arial" w:eastAsia="Arial" w:hAnsi="Arial"/>
                <w:b w:val="false"/>
                <w:bCs w:val="false"/>
                <w:sz w:val="18"/>
                <w:szCs w:val="18"/>
                <w:rtl/>
              </w:rPr>
              <w:t xml:space="preserve"> 4 · </w:t>
            </w:r>
            <w:r>
              <w:rPr>
                <w:rFonts w:ascii="Courier New" w:cs="Courier New" w:eastAsia="Courier New" w:hAnsi="Courier New"/>
                <w:b w:val="false"/>
                <w:bCs w:val="false"/>
                <w:color w:val="1F2937"/>
                <w:sz w:val="16"/>
                <w:szCs w:val="16"/>
                <w:shd w:fill="F1F3F5" w:color="auto" w:val="clear"/>
                <w:rtl/>
              </w:rPr>
              <w:t xml:space="preserve">‎audit_trail_tests.sql‎</w:t>
            </w:r>
            <w:r>
              <w:rPr>
                <w:rFonts w:ascii="Arial" w:cs="Arial" w:eastAsia="Arial" w:hAnsi="Arial"/>
                <w:b w:val="false"/>
                <w:bCs w:val="false"/>
                <w:sz w:val="18"/>
                <w:szCs w:val="18"/>
                <w:rtl/>
              </w:rPr>
              <w:t xml:space="preserve"> 7 (ADR 0007) · </w:t>
            </w:r>
            <w:r>
              <w:rPr>
                <w:rFonts w:ascii="Courier New" w:cs="Courier New" w:eastAsia="Courier New" w:hAnsi="Courier New"/>
                <w:b w:val="false"/>
                <w:bCs w:val="false"/>
                <w:color w:val="1F2937"/>
                <w:sz w:val="16"/>
                <w:szCs w:val="16"/>
                <w:shd w:fill="F1F3F5" w:color="auto" w:val="clear"/>
                <w:rtl/>
              </w:rPr>
              <w:t xml:space="preserve">‎data_export_tests.sql‎</w:t>
            </w:r>
            <w:r>
              <w:rPr>
                <w:rFonts w:ascii="Arial" w:cs="Arial" w:eastAsia="Arial" w:hAnsi="Arial"/>
                <w:b w:val="false"/>
                <w:bCs w:val="false"/>
                <w:sz w:val="18"/>
                <w:szCs w:val="18"/>
                <w:rtl/>
              </w:rPr>
              <w:t xml:space="preserve"> 7 (X1–X7، ADR 0008) · </w:t>
            </w:r>
            <w:r>
              <w:rPr>
                <w:rFonts w:ascii="Courier New" w:cs="Courier New" w:eastAsia="Courier New" w:hAnsi="Courier New"/>
                <w:b w:val="false"/>
                <w:bCs w:val="false"/>
                <w:color w:val="1F2937"/>
                <w:sz w:val="16"/>
                <w:szCs w:val="16"/>
                <w:shd w:fill="F1F3F5" w:color="auto" w:val="clear"/>
                <w:rtl/>
              </w:rPr>
              <w:t xml:space="preserve">‎tools/ci/service_logins_check.sh‎</w:t>
            </w:r>
            <w:r>
              <w:rPr>
                <w:rFonts w:ascii="Arial" w:cs="Arial" w:eastAsia="Arial" w:hAnsi="Arial"/>
                <w:b w:val="false"/>
                <w:bCs w:val="false"/>
                <w:sz w:val="18"/>
                <w:szCs w:val="18"/>
                <w:rtl/>
              </w:rPr>
              <w:t xml:space="preserve"> 6 (ADR 0009) · </w:t>
            </w:r>
            <w:r>
              <w:rPr>
                <w:rFonts w:ascii="Courier New" w:cs="Courier New" w:eastAsia="Courier New" w:hAnsi="Courier New"/>
                <w:b w:val="false"/>
                <w:bCs w:val="false"/>
                <w:color w:val="1F2937"/>
                <w:sz w:val="16"/>
                <w:szCs w:val="16"/>
                <w:shd w:fill="F1F3F5" w:color="auto" w:val="clear"/>
                <w:rtl/>
              </w:rPr>
              <w:t xml:space="preserve">‎review_fixes_tests.sql‎</w:t>
            </w:r>
            <w:r>
              <w:rPr>
                <w:rFonts w:ascii="Arial" w:cs="Arial" w:eastAsia="Arial" w:hAnsi="Arial"/>
                <w:b w:val="false"/>
                <w:bCs w:val="false"/>
                <w:sz w:val="18"/>
                <w:szCs w:val="18"/>
                <w:rtl/>
              </w:rPr>
              <w:t xml:space="preserve"> 43 (RF1–RF34 لإصلاحات المراجعة وشروط دخول الشرائح، ADR 0011؛ وSR1–SR9 للمراجعة الذاتية، ADR 0015) · </w:t>
            </w:r>
            <w:r>
              <w:rPr>
                <w:rFonts w:ascii="Courier New" w:cs="Courier New" w:eastAsia="Courier New" w:hAnsi="Courier New"/>
                <w:b w:val="false"/>
                <w:bCs w:val="false"/>
                <w:color w:val="1F2937"/>
                <w:sz w:val="16"/>
                <w:szCs w:val="16"/>
                <w:shd w:fill="F1F3F5" w:color="auto" w:val="clear"/>
                <w:rtl/>
              </w:rPr>
              <w:t xml:space="preserve">‎financial_statements_tests.sql‎</w:t>
            </w:r>
            <w:r>
              <w:rPr>
                <w:rFonts w:ascii="Arial" w:cs="Arial" w:eastAsia="Arial" w:hAnsi="Arial"/>
                <w:b w:val="false"/>
                <w:bCs w:val="false"/>
                <w:sz w:val="18"/>
                <w:szCs w:val="18"/>
                <w:rtl/>
              </w:rPr>
              <w:t xml:space="preserve"> 11 (FS1–FS11، ADR 0016) · </w:t>
            </w:r>
            <w:r>
              <w:rPr>
                <w:rFonts w:ascii="Courier New" w:cs="Courier New" w:eastAsia="Courier New" w:hAnsi="Courier New"/>
                <w:b w:val="false"/>
                <w:bCs w:val="false"/>
                <w:color w:val="1F2937"/>
                <w:sz w:val="16"/>
                <w:szCs w:val="16"/>
                <w:shd w:fill="F1F3F5" w:color="auto" w:val="clear"/>
                <w:rtl/>
              </w:rPr>
              <w:t xml:space="preserve">‎credit_assessment_tests.sql‎</w:t>
            </w:r>
            <w:r>
              <w:rPr>
                <w:rFonts w:ascii="Arial" w:cs="Arial" w:eastAsia="Arial" w:hAnsi="Arial"/>
                <w:b w:val="false"/>
                <w:bCs w:val="false"/>
                <w:sz w:val="18"/>
                <w:szCs w:val="18"/>
                <w:rtl/>
              </w:rPr>
              <w:t xml:space="preserve"> 16 (CA1–CA16، ADR 0017 إلى 0019؛ ويمرر </w:t>
            </w:r>
            <w:r>
              <w:rPr>
                <w:rFonts w:ascii="Courier New" w:cs="Courier New" w:eastAsia="Courier New" w:hAnsi="Courier New"/>
                <w:b w:val="false"/>
                <w:bCs w:val="false"/>
                <w:color w:val="1F2937"/>
                <w:sz w:val="16"/>
                <w:szCs w:val="16"/>
                <w:shd w:fill="F1F3F5" w:color="auto" w:val="clear"/>
                <w:rtl/>
              </w:rPr>
              <w:t xml:space="preserve">‎credit_stress.py‎</w:t>
            </w:r>
            <w:r>
              <w:rPr>
                <w:rFonts w:ascii="Arial" w:cs="Arial" w:eastAsia="Arial" w:hAnsi="Arial"/>
                <w:b w:val="false"/>
                <w:bCs w:val="false"/>
                <w:sz w:val="18"/>
                <w:szCs w:val="18"/>
                <w:rtl/>
              </w:rPr>
              <w:t xml:space="preserve"> حالات الضغط الإحدى والخمسين في الخطوة 3) · </w:t>
            </w:r>
            <w:r>
              <w:rPr>
                <w:rFonts w:ascii="Courier New" w:cs="Courier New" w:eastAsia="Courier New" w:hAnsi="Courier New"/>
                <w:b w:val="false"/>
                <w:bCs w:val="false"/>
                <w:color w:val="1F2937"/>
                <w:sz w:val="16"/>
                <w:szCs w:val="16"/>
                <w:shd w:fill="F1F3F5" w:color="auto" w:val="clear"/>
                <w:rtl/>
              </w:rPr>
              <w:t xml:space="preserve">‎credit_engine_cases.sql‎</w:t>
            </w:r>
            <w:r>
              <w:rPr>
                <w:rFonts w:ascii="Arial" w:cs="Arial" w:eastAsia="Arial" w:hAnsi="Arial"/>
                <w:b w:val="false"/>
                <w:bCs w:val="false"/>
                <w:sz w:val="18"/>
                <w:szCs w:val="18"/>
                <w:rtl/>
              </w:rPr>
              <w:t xml:space="preserve"> 138 (69 حالة مولَّدة يطابق فيها محرك T-SQL مرجع Python رقمًا برقم، الخطوة 19d) · </w:t>
            </w:r>
            <w:r>
              <w:rPr>
                <w:rFonts w:ascii="Courier New" w:cs="Courier New" w:eastAsia="Courier New" w:hAnsi="Courier New"/>
                <w:b w:val="false"/>
                <w:bCs w:val="false"/>
                <w:color w:val="1F2937"/>
                <w:sz w:val="16"/>
                <w:szCs w:val="16"/>
                <w:shd w:fill="F1F3F5" w:color="auto" w:val="clear"/>
                <w:rtl/>
              </w:rPr>
              <w:t xml:space="preserve">‎tools/ci/server_audit_check.sh‎</w:t>
            </w:r>
            <w:r>
              <w:rPr>
                <w:rFonts w:ascii="Arial" w:cs="Arial" w:eastAsia="Arial" w:hAnsi="Arial"/>
                <w:b w:val="false"/>
                <w:bCs w:val="false"/>
                <w:sz w:val="18"/>
                <w:szCs w:val="18"/>
                <w:rtl/>
              </w:rPr>
              <w:t xml:space="preserve"> 9 (SA1–SA9، ADR 0012 و0015) · </w:t>
            </w:r>
            <w:r>
              <w:rPr>
                <w:rFonts w:ascii="Courier New" w:cs="Courier New" w:eastAsia="Courier New" w:hAnsi="Courier New"/>
                <w:b w:val="false"/>
                <w:bCs w:val="false"/>
                <w:color w:val="1F2937"/>
                <w:sz w:val="16"/>
                <w:szCs w:val="16"/>
                <w:shd w:fill="F1F3F5" w:color="auto" w:val="clear"/>
                <w:rtl/>
              </w:rPr>
              <w:t xml:space="preserve">‎tools/ci/monitor_login_check.sh‎</w:t>
            </w:r>
            <w:r>
              <w:rPr>
                <w:rFonts w:ascii="Arial" w:cs="Arial" w:eastAsia="Arial" w:hAnsi="Arial"/>
                <w:b w:val="false"/>
                <w:bCs w:val="false"/>
                <w:sz w:val="18"/>
                <w:szCs w:val="18"/>
                <w:rtl/>
              </w:rPr>
              <w:t xml:space="preserve"> 6 (ADR 0013) · </w:t>
            </w:r>
            <w:r>
              <w:rPr>
                <w:rFonts w:ascii="Courier New" w:cs="Courier New" w:eastAsia="Courier New" w:hAnsi="Courier New"/>
                <w:b w:val="false"/>
                <w:bCs w:val="false"/>
                <w:color w:val="1F2937"/>
                <w:sz w:val="16"/>
                <w:szCs w:val="16"/>
                <w:shd w:fill="F1F3F5" w:color="auto" w:val="clear"/>
                <w:rtl/>
              </w:rPr>
              <w:t xml:space="preserve">‎tools/ci/deploy_preflight_check.sh‎</w:t>
            </w:r>
            <w:r>
              <w:rPr>
                <w:rFonts w:ascii="Arial" w:cs="Arial" w:eastAsia="Arial" w:hAnsi="Arial"/>
                <w:b w:val="false"/>
                <w:bCs w:val="false"/>
                <w:sz w:val="18"/>
                <w:szCs w:val="18"/>
                <w:rtl/>
              </w:rPr>
              <w:t xml:space="preserve"> 8 (PF1–PF8، ADR 0014 و0015)؛ وكلها تمر في CI، ويفشل البناء إن اختلف عدد أي منها عن المتوقع</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تُكتب بعد: التدفق المالي (الحجز والاستغلال) خارج قاعدة الحصص</w:t>
            </w:r>
          </w:p>
        </w:tc>
      </w:tr>
    </w:tbl>
    <w:p>
      <w:pPr>
        <w:bidi/>
        <w:spacing w:after="120" w:before="0"/>
      </w:pPr>
    </w:p>
    <w:p>
      <w:pPr>
        <w:pStyle w:val="Heading1"/>
        <w:bidi/>
      </w:pPr>
      <w:bookmarkStart w:name="_sec59" w:id="59"/>
      <w:r>
        <w:rPr>
          <w:rFonts w:ascii="Arial" w:cs="Arial" w:eastAsia="Arial" w:hAnsi="Arial"/>
          <w:b/>
          <w:bCs/>
          <w:color w:val="1F3A5F"/>
          <w:sz w:val="32"/>
          <w:szCs w:val="32"/>
          <w:rtl/>
        </w:rPr>
        <w:t xml:space="preserve">15. القرارات المتخذة (تُعتمد ما لم تعترض)</w:t>
      </w:r>
      <w:bookmarkEnd w:id="5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4217"/>
        <w:gridCol w:w="4670"/>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2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46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‎ErpCompanyCode‎</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بين الشركات غير المؤرشفة (أشدّ من تحذير BR-ORG-001 وتحققه القاعدة)</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‎pty.KycProfile.InstitutionId‎</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 علم «أساسي» للملفات غير المرتبطة ببنك</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DB-3</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دورات العمل</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عائلة قوالب لكل نوع طلب؛ البذور المشتركة تُكرَّر لكل نوع</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DB-4</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التسهيل</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واحد + </w:t>
            </w:r>
            <w:r>
              <w:rPr>
                <w:rFonts w:ascii="Courier New" w:cs="Courier New" w:eastAsia="Courier New" w:hAnsi="Courier New"/>
                <w:b w:val="false"/>
                <w:bCs w:val="false"/>
                <w:color w:val="1F2937"/>
                <w:sz w:val="16"/>
                <w:szCs w:val="16"/>
                <w:shd w:fill="F1F3F5" w:color="auto" w:val="clear"/>
                <w:rtl/>
              </w:rPr>
              <w:t xml:space="preserve">‎FacilityRevision.HeaderChanges‎</w:t>
            </w:r>
            <w:r>
              <w:rPr>
                <w:rFonts w:ascii="Arial" w:cs="Arial" w:eastAsia="Arial" w:hAnsi="Arial"/>
                <w:b w:val="false"/>
                <w:bCs w:val="false"/>
                <w:sz w:val="18"/>
                <w:szCs w:val="18"/>
                <w:rtl/>
              </w:rPr>
              <w:t xml:space="preserve">؛ لا نسخ رأس لكل مراجعة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DB-5</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r>
              <w:rPr>
                <w:rFonts w:ascii="Arial" w:cs="Arial" w:eastAsia="Arial" w:hAnsi="Arial"/>
                <w:b w:val="false"/>
                <w:bCs w:val="false"/>
                <w:sz w:val="18"/>
                <w:szCs w:val="18"/>
                <w:rtl/>
              </w:rPr>
              <w:t xml:space="preserve"> عقد النسخ</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الشجرة الفرعية عند المراجعة عقدٌ في التطبيق (</w:t>
            </w:r>
            <w:r>
              <w:rPr>
                <w:rFonts w:ascii="Courier New" w:cs="Courier New" w:eastAsia="Courier New" w:hAnsi="Courier New"/>
                <w:b w:val="false"/>
                <w:bCs w:val="false"/>
                <w:color w:val="1F2937"/>
                <w:sz w:val="16"/>
                <w:szCs w:val="16"/>
                <w:shd w:fill="F1F3F5" w:color="auto" w:val="clear"/>
                <w:rtl/>
              </w:rPr>
              <w:t xml:space="preserve">‎[R]‎</w:t>
            </w:r>
            <w:r>
              <w:rPr>
                <w:rFonts w:ascii="Arial" w:cs="Arial" w:eastAsia="Arial" w:hAnsi="Arial"/>
                <w:b w:val="false"/>
                <w:bCs w:val="false"/>
                <w:sz w:val="18"/>
                <w:szCs w:val="18"/>
                <w:rtl/>
              </w:rPr>
              <w:t xml:space="preserve">)</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DB-6</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مختلط؛ </w:t>
            </w:r>
            <w:r>
              <w:rPr>
                <w:rFonts w:ascii="Courier New" w:cs="Courier New" w:eastAsia="Courier New" w:hAnsi="Courier New"/>
                <w:b w:val="false"/>
                <w:bCs w:val="false"/>
                <w:color w:val="1F2937"/>
                <w:sz w:val="16"/>
                <w:szCs w:val="16"/>
                <w:shd w:fill="F1F3F5" w:color="auto" w:val="clear"/>
                <w:rtl/>
              </w:rPr>
              <w:t xml:space="preserve">‎VerifiedBy → plat.PlatformOperator‎</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DB-7</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‎ref.Incoterm‎</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 (Incoterms 2020)</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DB-8</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المرشّحون مسطَّحون (أعمدة) لا جدول فرعي</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DB-9</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أجنبية مكتوبة (حجز/استخدام/…) لا مرجع عام متعدد الأشكال</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DB-10</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 الأسبوعي</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أُضيفت </w:t>
            </w:r>
            <w:r>
              <w:rPr>
                <w:rFonts w:ascii="Courier New" w:cs="Courier New" w:eastAsia="Courier New" w:hAnsi="Courier New"/>
                <w:b w:val="false"/>
                <w:bCs w:val="false"/>
                <w:color w:val="1F2937"/>
                <w:sz w:val="16"/>
                <w:szCs w:val="16"/>
                <w:shd w:fill="F1F3F5" w:color="auto" w:val="clear"/>
                <w:rtl/>
              </w:rPr>
              <w:t xml:space="preserve">‎DIGEST_WEEKLY‎</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‎ntf.NotificationPreference.Mode‎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‎wfl.RequestAction.ActionType‎</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أُضيفت: </w:t>
            </w:r>
            <w:r>
              <w:rPr>
                <w:rFonts w:ascii="Courier New" w:cs="Courier New" w:eastAsia="Courier New" w:hAnsi="Courier New"/>
                <w:b w:val="false"/>
                <w:bCs w:val="false"/>
                <w:color w:val="1F2937"/>
                <w:sz w:val="16"/>
                <w:szCs w:val="16"/>
                <w:shd w:fill="F1F3F5" w:color="auto" w:val="clear"/>
                <w:rtl/>
              </w:rPr>
              <w:t xml:space="preserve">‎RESERVATION_LOST‎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‎DRAFT_ARCHIVED‎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‎DRAFT_RESTORED‎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‎CHANNEL_CHANGED‎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‎SOD_EXCEPTION_USED‎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‎DELEGATION_CREATED‎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‎DELEGATION_REVOKED‎</w:t>
            </w:r>
            <w:r>
              <w:rPr>
                <w:rFonts w:ascii="Arial" w:cs="Arial" w:eastAsia="Arial" w:hAnsi="Arial"/>
                <w:b w:val="false"/>
                <w:bCs w:val="false"/>
                <w:sz w:val="18"/>
                <w:szCs w:val="18"/>
                <w:rtl/>
              </w:rPr>
              <w:t xml:space="preserve">، وفي 0.2: </w:t>
            </w:r>
            <w:r>
              <w:rPr>
                <w:rFonts w:ascii="Courier New" w:cs="Courier New" w:eastAsia="Courier New" w:hAnsi="Courier New"/>
                <w:b w:val="false"/>
                <w:bCs w:val="false"/>
                <w:color w:val="1F2937"/>
                <w:sz w:val="16"/>
                <w:szCs w:val="16"/>
                <w:shd w:fill="F1F3F5" w:color="auto" w:val="clear"/>
                <w:rtl/>
              </w:rPr>
              <w:t xml:space="preserve">‎READY_TO_CLOSE‎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‎CLOSED‎</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DB-12</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المدير العام/المالي</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عبر </w:t>
            </w:r>
            <w:r>
              <w:rPr>
                <w:rFonts w:ascii="Courier New" w:cs="Courier New" w:eastAsia="Courier New" w:hAnsi="Courier New"/>
                <w:b w:val="false"/>
                <w:bCs w:val="false"/>
                <w:color w:val="1F2937"/>
                <w:sz w:val="16"/>
                <w:szCs w:val="16"/>
                <w:shd w:fill="F1F3F5" w:color="auto" w:val="clear"/>
                <w:rtl/>
              </w:rPr>
              <w:t xml:space="preserve">‎org.BodyMember‎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‎pty.ContactMethod‎</w:t>
            </w:r>
            <w:r>
              <w:rPr>
                <w:rFonts w:ascii="Arial" w:cs="Arial" w:eastAsia="Arial" w:hAnsi="Arial"/>
                <w:b w:val="false"/>
                <w:bCs w:val="false"/>
                <w:sz w:val="18"/>
                <w:szCs w:val="18"/>
                <w:rtl/>
              </w:rPr>
              <w:t xml:space="preserve"> (لا جدول مستقل)</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DB-13</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الإضافة فقط</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تُفرض بالمنح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على جداول </w:t>
            </w:r>
            <w:r>
              <w:rPr>
                <w:rFonts w:ascii="Courier New" w:cs="Courier New" w:eastAsia="Courier New" w:hAnsi="Courier New"/>
                <w:b w:val="false"/>
                <w:bCs w:val="false"/>
                <w:color w:val="1F2937"/>
                <w:sz w:val="16"/>
                <w:szCs w:val="16"/>
                <w:shd w:fill="F1F3F5" w:color="auto" w:val="clear"/>
                <w:rtl/>
              </w:rPr>
              <w:t xml:space="preserve">‎append‎</w:t>
            </w:r>
            <w:r>
              <w:rPr>
                <w:rFonts w:ascii="Arial" w:cs="Arial" w:eastAsia="Arial" w:hAnsi="Arial"/>
                <w:b w:val="false"/>
                <w:bCs w:val="false"/>
                <w:sz w:val="18"/>
                <w:szCs w:val="18"/>
                <w:rtl/>
              </w:rPr>
              <w:t xml:space="preserve"> خارج </w:t>
            </w:r>
            <w:r>
              <w:rPr>
                <w:rFonts w:ascii="Courier New" w:cs="Courier New" w:eastAsia="Courier New" w:hAnsi="Courier New"/>
                <w:b w:val="false"/>
                <w:bCs w:val="false"/>
                <w:color w:val="1F2937"/>
                <w:sz w:val="16"/>
                <w:szCs w:val="16"/>
                <w:shd w:fill="F1F3F5" w:color="auto" w:val="clear"/>
                <w:rtl/>
              </w:rPr>
              <w:t xml:space="preserve">‎aud‎</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DB-14</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المنح الجدولية</w:t>
            </w:r>
            <w:r>
              <w:rPr>
                <w:rFonts w:ascii="Arial" w:cs="Arial" w:eastAsia="Arial" w:hAnsi="Arial"/>
                <w:b w:val="false"/>
                <w:bCs w:val="false"/>
                <w:sz w:val="18"/>
                <w:szCs w:val="18"/>
                <w:rtl/>
              </w:rPr>
              <w:t xml:space="preserve"> (C-2)</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صريحة لكل جدول ومولَّدة؛ لا منح على مستوى المخطط؛ </w:t>
            </w:r>
            <w:r>
              <w:rPr>
                <w:rFonts w:ascii="Courier New" w:cs="Courier New" w:eastAsia="Courier New" w:hAnsi="Courier New"/>
                <w:b w:val="false"/>
                <w:bCs w:val="false"/>
                <w:color w:val="1F2937"/>
                <w:sz w:val="16"/>
                <w:szCs w:val="16"/>
                <w:shd w:fill="F1F3F5" w:color="auto" w:val="clear"/>
                <w:rtl/>
              </w:rPr>
              <w:t xml:space="preserve">‎REFERENCES‎</w:t>
            </w:r>
            <w:r>
              <w:rPr>
                <w:rFonts w:ascii="Arial" w:cs="Arial" w:eastAsia="Arial" w:hAnsi="Arial"/>
                <w:b w:val="false"/>
                <w:bCs w:val="false"/>
                <w:sz w:val="18"/>
                <w:szCs w:val="18"/>
                <w:rtl/>
              </w:rPr>
              <w:t xml:space="preserve"> محذوف</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DB-15</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العالمية</w:t>
            </w:r>
            <w:r>
              <w:rPr>
                <w:rFonts w:ascii="Arial" w:cs="Arial" w:eastAsia="Arial" w:hAnsi="Arial"/>
                <w:b w:val="false"/>
                <w:bCs w:val="false"/>
                <w:sz w:val="18"/>
                <w:szCs w:val="18"/>
                <w:rtl/>
              </w:rPr>
              <w:t xml:space="preserve"> (C-2)</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للقراءة فقط لتطبيق المشترك؛ يكتبها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فقط</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DB-16</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المحجوبة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 (C-3)</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‎PlatformOperator‎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‎ReservedSubdomain‎</w:t>
            </w:r>
            <w:r>
              <w:rPr>
                <w:rFonts w:ascii="Arial" w:cs="Arial" w:eastAsia="Arial" w:hAnsi="Arial"/>
                <w:b w:val="false"/>
                <w:bCs w:val="false"/>
                <w:sz w:val="18"/>
                <w:szCs w:val="18"/>
                <w:rtl/>
              </w:rPr>
              <w:t xml:space="preserve">؛ يقرأ التطبيق صف مشتركه عبر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القائمة الحالية في §3.3</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DB-17</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ربط الهوية بالمشترك</w:t>
            </w:r>
            <w:r>
              <w:rPr>
                <w:rFonts w:ascii="Arial" w:cs="Arial" w:eastAsia="Arial" w:hAnsi="Arial"/>
                <w:b w:val="false"/>
                <w:bCs w:val="false"/>
                <w:sz w:val="18"/>
                <w:szCs w:val="18"/>
                <w:rtl/>
              </w:rPr>
              <w:t xml:space="preserve"> (C-1)</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داخل القاعدة وربط الاتصال برمز الجلسة (ADR 0002)؛ إجراءات 030 تعمل بصفة </w:t>
            </w:r>
            <w:r>
              <w:rPr>
                <w:rFonts w:ascii="Courier New" w:cs="Courier New" w:eastAsia="Courier New" w:hAnsi="Courier New"/>
                <w:b w:val="false"/>
                <w:bCs w:val="false"/>
                <w:color w:val="1F2937"/>
                <w:sz w:val="16"/>
                <w:szCs w:val="16"/>
                <w:shd w:fill="F1F3F5" w:color="auto" w:val="clear"/>
                <w:rtl/>
              </w:rPr>
              <w:t xml:space="preserve">‎tp_auth_exec‎</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DB-18</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حساب الخدمة</w:t>
            </w:r>
            <w:r>
              <w:rPr>
                <w:rFonts w:ascii="Arial" w:cs="Arial" w:eastAsia="Arial" w:hAnsi="Arial"/>
                <w:b w:val="false"/>
                <w:bCs w:val="false"/>
                <w:sz w:val="18"/>
                <w:szCs w:val="18"/>
                <w:rtl/>
              </w:rPr>
              <w:t xml:space="preserve"> (C-8)</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‎sec.AppUser.IsSystemUser‎</w:t>
            </w:r>
            <w:r>
              <w:rPr>
                <w:rFonts w:ascii="Arial" w:cs="Arial" w:eastAsia="Arial" w:hAnsi="Arial"/>
                <w:b w:val="false"/>
                <w:bCs w:val="false"/>
                <w:sz w:val="18"/>
                <w:szCs w:val="18"/>
                <w:rtl/>
              </w:rPr>
              <w:t xml:space="preserve"> لكل مشترك للمهام، بلا كلمة مرور ولا MFA</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DB-19</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مفاتيح الصفوف المشفّرة</w:t>
            </w:r>
            <w:r>
              <w:rPr>
                <w:rFonts w:ascii="Arial" w:cs="Arial" w:eastAsia="Arial" w:hAnsi="Arial"/>
                <w:b w:val="false"/>
                <w:bCs w:val="false"/>
                <w:sz w:val="18"/>
                <w:szCs w:val="18"/>
                <w:rtl/>
              </w:rPr>
              <w:t xml:space="preserve"> (C-5)</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 في كل جدول فيه غلاف؛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لطول الغلاف</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DB-20</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w:t>
            </w:r>
            <w:r>
              <w:rPr>
                <w:rFonts w:ascii="Arial" w:cs="Arial" w:eastAsia="Arial" w:hAnsi="Arial"/>
                <w:b w:val="false"/>
                <w:bCs w:val="false"/>
                <w:sz w:val="18"/>
                <w:szCs w:val="18"/>
                <w:rtl/>
              </w:rPr>
              <w:t xml:space="preserve"> (C-7)</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بإقفال الخزينة؛ الحقول </w:t>
            </w:r>
            <w:r>
              <w:rPr>
                <w:rFonts w:ascii="Courier New" w:cs="Courier New" w:eastAsia="Courier New" w:hAnsi="Courier New"/>
                <w:b w:val="false"/>
                <w:bCs w:val="false"/>
                <w:color w:val="1F2937"/>
                <w:sz w:val="16"/>
                <w:szCs w:val="16"/>
                <w:shd w:fill="F1F3F5" w:color="auto" w:val="clear"/>
                <w:rtl/>
              </w:rPr>
              <w:t xml:space="preserve">‎ReadyToCloseAt‎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الإصلاحات الحرجة العشرة</w:t>
            </w:r>
            <w:r>
              <w:rPr>
                <w:rFonts w:ascii="Arial" w:cs="Arial" w:eastAsia="Arial" w:hAnsi="Arial"/>
                <w:b w:val="false"/>
                <w:bCs w:val="false"/>
                <w:sz w:val="18"/>
                <w:szCs w:val="18"/>
                <w:rtl/>
              </w:rPr>
              <w:t xml:space="preserve"> (DR-01 إلى DR-10، C-12)</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مُعتمدة ومُطبَّقة: كتالوجات مملوكة للمشترك بنسخ لكل مشترك (§11.3)، ومفتاح الغرض في مفاتيح التشفير، وأقواس المالك الخارجية والمراجع المركّبة (§11.2)، و</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مملوك للمنصة</w:t>
            </w:r>
          </w:p>
        </w:tc>
      </w:tr>
    </w:tbl>
    <w:p>
      <w:pPr>
        <w:bidi/>
        <w:spacing w:after="120" w:before="0"/>
      </w:pPr>
    </w:p>
    <w:p>
      <w:pPr>
        <w:pStyle w:val="Heading1"/>
        <w:bidi/>
      </w:pPr>
      <w:bookmarkStart w:name="_sec60" w:id="60"/>
      <w:r>
        <w:rPr>
          <w:rFonts w:ascii="Arial" w:cs="Arial" w:eastAsia="Arial" w:hAnsi="Arial"/>
          <w:b/>
          <w:bCs/>
          <w:color w:val="1F3A5F"/>
          <w:sz w:val="32"/>
          <w:szCs w:val="32"/>
          <w:rtl/>
        </w:rPr>
        <w:t xml:space="preserve">16. حدود معروفة ونقاط مفتوحة</w:t>
      </w:r>
      <w:bookmarkEnd w:id="6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3523"/>
        <w:gridCol w:w="2374"/>
        <w:gridCol w:w="3029"/>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5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3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 على SQL Server</w:t>
            </w:r>
            <w:r>
              <w:rPr>
                <w:rFonts w:ascii="Arial" w:cs="Arial" w:eastAsia="Arial" w:hAnsi="Arial"/>
                <w:b w:val="false"/>
                <w:bCs w:val="false"/>
                <w:sz w:val="18"/>
                <w:szCs w:val="18"/>
                <w:rtl/>
              </w:rPr>
              <w:t xml:space="preserve"> (§14)</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في بيئة التطوير:</w:t>
            </w:r>
            <w:r>
              <w:rPr>
                <w:rFonts w:ascii="Arial" w:cs="Arial" w:eastAsia="Arial" w:hAnsi="Arial"/>
                <w:b w:val="false"/>
                <w:bCs w:val="false"/>
                <w:sz w:val="18"/>
                <w:szCs w:val="18"/>
                <w:rtl/>
              </w:rPr>
              <w:t xml:space="preserve"> النشر الكامل على SQL Server 2025 يمر في </w:t>
            </w:r>
            <w:r>
              <w:rPr>
                <w:rFonts w:ascii="Courier New" w:cs="Courier New" w:eastAsia="Courier New" w:hAnsi="Courier New"/>
                <w:b w:val="false"/>
                <w:bCs w:val="false"/>
                <w:color w:val="1F2937"/>
                <w:sz w:val="16"/>
                <w:szCs w:val="16"/>
                <w:shd w:fill="F1F3F5" w:color="auto" w:val="clear"/>
                <w:rtl/>
              </w:rPr>
              <w:t xml:space="preserve">‎db_ci.sh‎</w:t>
            </w:r>
            <w:r>
              <w:rPr>
                <w:rFonts w:ascii="Arial" w:cs="Arial" w:eastAsia="Arial" w:hAnsi="Arial"/>
                <w:b w:val="false"/>
                <w:bCs w:val="false"/>
                <w:sz w:val="18"/>
                <w:szCs w:val="18"/>
                <w:rtl/>
              </w:rPr>
              <w:t xml:space="preserve"> بخطواته من 0 إلى 23 مع 4b و19b و19c و19d، واختباراته كلها (§14)</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يمر أيضًا على GitHub (</w:t>
            </w:r>
            <w:r>
              <w:rPr>
                <w:rFonts w:ascii="Courier New" w:cs="Courier New" w:eastAsia="Courier New" w:hAnsi="Courier New"/>
                <w:b w:val="false"/>
                <w:bCs w:val="false"/>
                <w:color w:val="1F2937"/>
                <w:sz w:val="16"/>
                <w:szCs w:val="16"/>
                <w:shd w:fill="F1F3F5" w:color="auto" w:val="clear"/>
                <w:rtl/>
              </w:rPr>
              <w:t xml:space="preserve">‎.github/workflows/treasury-db-ci.yml‎</w:t>
            </w:r>
            <w:r>
              <w:rPr>
                <w:rFonts w:ascii="Arial" w:cs="Arial" w:eastAsia="Arial" w:hAnsi="Arial"/>
                <w:b w:val="false"/>
                <w:bCs w:val="false"/>
                <w:sz w:val="18"/>
                <w:szCs w:val="18"/>
                <w:rtl/>
              </w:rPr>
              <w:t xml:space="preserve"> في جذر المستودع)؛ يبقى النشر على خادم الإنتاج (O-02، erd_open_items)</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سكربتات ترحيل بين الإصدارات</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النموذج يعيد توليد DDL كاملًا</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ترحيل (DbUp أو Flyway) عند أول نشر فعلي على بيانات حقيقية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O-3</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(§13)</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البذر العالمي منفّذ (2026-10-13):</w:t>
            </w:r>
            <w:r>
              <w:rPr>
                <w:rFonts w:ascii="Arial" w:cs="Arial" w:eastAsia="Arial" w:hAnsi="Arial"/>
                <w:b w:val="false"/>
                <w:bCs w:val="false"/>
                <w:sz w:val="18"/>
                <w:szCs w:val="18"/>
                <w:rtl/>
              </w:rPr>
              <w:t xml:space="preserve"> الإعدادات والمهام والباقة والعناوين المحجوزة والدول والعملات والصلاحيات وIncoterms ومواد UCP 600 (ADR 0004 و0005)</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باقٍ: حزم المشترك في التطبيق (DOC-B05 §5)، والتحقق من مواد UCP على النص الرسمي (O-06)</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O-4</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أسئلة مفتوحة بقيم افتراضية في </w:t>
            </w:r>
            <w:r>
              <w:rPr>
                <w:rFonts w:ascii="Courier New" w:cs="Courier New" w:eastAsia="Courier New" w:hAnsi="Courier New"/>
                <w:b w:val="false"/>
                <w:bCs w:val="false"/>
                <w:color w:val="1F2937"/>
                <w:sz w:val="16"/>
                <w:szCs w:val="16"/>
                <w:shd w:fill="F1F3F5" w:color="auto" w:val="clear"/>
                <w:rtl/>
              </w:rPr>
              <w:t xml:space="preserve">‎90-consolidated-open-questions.md‎</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أثرها على الشرائح اللاحقة؛ المتعلق منها بـ S3: Q-WFL-02, Q-WFL-09, Q-WFL-11, Q-LCT-01/02, Q-LCI-01/02</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عند بدء S3</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O-5</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 المحسوبة محدودة (21 مخزّنة، أغلبها للمفاتيح والفرادة: </w:t>
            </w:r>
            <w:r>
              <w:rPr>
                <w:rFonts w:ascii="Courier New" w:cs="Courier New" w:eastAsia="Courier New" w:hAnsi="Courier New"/>
                <w:b w:val="false"/>
                <w:bCs w:val="false"/>
                <w:color w:val="1F2937"/>
                <w:sz w:val="16"/>
                <w:szCs w:val="16"/>
                <w:shd w:fill="F1F3F5" w:color="auto" w:val="clear"/>
                <w:rtl/>
              </w:rPr>
              <w:t xml:space="preserve">‎RootId‎</w:t>
            </w:r>
            <w:r>
              <w:rPr>
                <w:rFonts w:ascii="Arial" w:cs="Arial" w:eastAsia="Arial" w:hAnsi="Arial"/>
                <w:b w:val="false"/>
                <w:bCs w:val="false"/>
                <w:sz w:val="18"/>
                <w:szCs w:val="18"/>
                <w:rtl/>
              </w:rPr>
              <w:t xml:space="preserve"> للعقد المراجَعة، و</w:t>
            </w:r>
            <w:r>
              <w:rPr>
                <w:rFonts w:ascii="Courier New" w:cs="Courier New" w:eastAsia="Courier New" w:hAnsi="Courier New"/>
                <w:b w:val="false"/>
                <w:bCs w:val="false"/>
                <w:color w:val="1F2937"/>
                <w:sz w:val="16"/>
                <w:szCs w:val="16"/>
                <w:shd w:fill="F1F3F5" w:color="auto" w:val="clear"/>
                <w:rtl/>
              </w:rPr>
              <w:t xml:space="preserve">‎ErpCodeNormalized‎</w:t>
            </w:r>
            <w:r>
              <w:rPr>
                <w:rFonts w:ascii="Arial" w:cs="Arial" w:eastAsia="Arial" w:hAnsi="Arial"/>
                <w:b w:val="false"/>
                <w:bCs w:val="false"/>
                <w:sz w:val="18"/>
                <w:szCs w:val="18"/>
                <w:rtl/>
              </w:rPr>
              <w:t xml:space="preserve"> وأمثاله)</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بقية المشتقات (المتاح، الرصيد) تُحسب في التطبيق/العروض</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عروض/دوال لاحقًا عند الحاجة لتقارير</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O-6</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سياسات الاحتفاظ والأرشفة (جداول التدقيق والإشعارات) غير محدَّدة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الجداول الكبيرة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احتفاظ لكل جدول مع بدء التشغيل</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O-7</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استرداد القاعدة والنسخ المتعدد المشتركين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 معقّدة (§12.3)</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صفوف مشترك كبير إلى قاعدة مستقلة لاحقًا ممكن لأن البنية تحمل </w:t>
            </w:r>
            <w:r>
              <w:rPr>
                <w:rFonts w:ascii="Courier New" w:cs="Courier New" w:eastAsia="Courier New" w:hAnsi="Courier New"/>
                <w:b w:val="false"/>
                <w:bCs w:val="false"/>
                <w:color w:val="1F2937"/>
                <w:sz w:val="16"/>
                <w:szCs w:val="16"/>
                <w:shd w:fill="F1F3F5" w:color="auto" w:val="clear"/>
                <w:rtl/>
              </w:rPr>
              <w:t xml:space="preserve">‎TenantId‎</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O-8</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JSON الأصلي في SQL Server 2025</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مستعمل (T-4)</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تقييمه عند الحاجة إلى استعلام داخل JSON</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O-9</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مسار ما قبل المصادقة</w:t>
            </w:r>
            <w:r>
              <w:rPr>
                <w:rFonts w:ascii="Arial" w:cs="Arial" w:eastAsia="Arial" w:hAnsi="Arial"/>
                <w:b w:val="false"/>
                <w:bCs w:val="false"/>
                <w:sz w:val="18"/>
                <w:szCs w:val="18"/>
                <w:rtl/>
              </w:rPr>
              <w:t xml:space="preserve"> (تسجيل الدخول والدعوة واستعادة كلمة المرور): لا يوجد مستخدم بعد لضبط السياق</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يستطيع التطبيق تسجيل الدخول بالمسار الحالي</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(2026-10-12):</w:t>
            </w:r>
            <w:r>
              <w:rPr>
                <w:rFonts w:ascii="Arial" w:cs="Arial" w:eastAsia="Arial" w:hAnsi="Arial"/>
                <w:b w:val="false"/>
                <w:bCs w:val="false"/>
                <w:sz w:val="18"/>
                <w:szCs w:val="18"/>
                <w:rtl/>
              </w:rPr>
              <w:t xml:space="preserve"> إجراءات ضيقة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‎usp_SetAuthContext‎</w:t>
            </w:r>
            <w:r>
              <w:rPr>
                <w:rFonts w:ascii="Arial" w:cs="Arial" w:eastAsia="Arial" w:hAnsi="Arial"/>
                <w:b w:val="false"/>
                <w:bCs w:val="false"/>
                <w:sz w:val="18"/>
                <w:szCs w:val="18"/>
                <w:rtl/>
              </w:rPr>
              <w:t xml:space="preserve"> (ADR 0002 وADR 0003، DQ-F03-1): </w:t>
            </w:r>
            <w:r>
              <w:rPr>
                <w:rFonts w:ascii="Courier New" w:cs="Courier New" w:eastAsia="Courier New" w:hAnsi="Courier New"/>
                <w:b w:val="false"/>
                <w:bCs w:val="false"/>
                <w:color w:val="1F2937"/>
                <w:sz w:val="16"/>
                <w:szCs w:val="16"/>
                <w:shd w:fill="F1F3F5" w:color="auto" w:val="clear"/>
                <w:rtl/>
              </w:rPr>
              <w:t xml:space="preserve">‎usp_ResolveTenant‎</w:t>
            </w:r>
            <w:r>
              <w:rPr>
                <w:rFonts w:ascii="Arial" w:cs="Arial" w:eastAsia="Arial" w:hAnsi="Arial"/>
                <w:b w:val="false"/>
                <w:bCs w:val="false"/>
                <w:sz w:val="18"/>
                <w:szCs w:val="18"/>
                <w:rtl/>
              </w:rPr>
              <w:t xml:space="preserve"> والدخول وMFA والدعوة وإعادة التعيين في 030 و035</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O-10</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تعديل المواصفة 13</w:t>
            </w:r>
            <w:r>
              <w:rPr>
                <w:rFonts w:ascii="Arial" w:cs="Arial" w:eastAsia="Arial" w:hAnsi="Arial"/>
                <w:b w:val="false"/>
                <w:bCs w:val="false"/>
                <w:sz w:val="18"/>
                <w:szCs w:val="18"/>
                <w:rtl/>
              </w:rPr>
              <w:t xml:space="preserve"> لإقفال دورة العمل (C-7)</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المواصفة كانت تجعل الإكمال تلقائيًا عند المرحلة الأخيرة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(2026-10-13):</w:t>
            </w:r>
            <w:r>
              <w:rPr>
                <w:rFonts w:ascii="Arial" w:cs="Arial" w:eastAsia="Arial" w:hAnsi="Arial"/>
                <w:b w:val="false"/>
                <w:bCs w:val="false"/>
                <w:sz w:val="18"/>
                <w:szCs w:val="18"/>
                <w:rtl/>
              </w:rPr>
              <w:t xml:space="preserve"> اعتمد المالك النموذج الموحّد (DQ-F08-1، والرفض والإلغاء فوريان DQ-F08-2)، وعُدّلت المواصفة 13 (BR-WFL-027، FR-WFL-042، مخطط الحالات، </w:t>
            </w:r>
            <w:r>
              <w:rPr>
                <w:rFonts w:ascii="Courier New" w:cs="Courier New" w:eastAsia="Courier New" w:hAnsi="Courier New"/>
                <w:b w:val="false"/>
                <w:bCs w:val="false"/>
                <w:color w:val="1F2937"/>
                <w:sz w:val="16"/>
                <w:szCs w:val="16"/>
                <w:shd w:fill="F1F3F5" w:color="auto" w:val="clear"/>
                <w:rtl/>
              </w:rPr>
              <w:t xml:space="preserve">‎REQ.READY_TO_CLOSE‎</w:t>
            </w:r>
            <w:r>
              <w:rPr>
                <w:rFonts w:ascii="Arial" w:cs="Arial" w:eastAsia="Arial" w:hAnsi="Arial"/>
                <w:b w:val="false"/>
                <w:bCs w:val="false"/>
                <w:sz w:val="18"/>
                <w:szCs w:val="18"/>
                <w:rtl/>
              </w:rPr>
              <w:t xml:space="preserve">)، وأُضيف </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‎ExitAction‎</w:t>
            </w:r>
            <w:r>
              <w:rPr>
                <w:rFonts w:ascii="Arial" w:cs="Arial" w:eastAsia="Arial" w:hAnsi="Arial"/>
                <w:b w:val="false"/>
                <w:bCs w:val="false"/>
                <w:sz w:val="18"/>
                <w:szCs w:val="18"/>
                <w:rtl/>
              </w:rPr>
              <w:t xml:space="preserve"> (DQ-F08-6)</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O-11</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الهوية تُصدَّق من التطبيق</w:t>
            </w:r>
            <w:r>
              <w:rPr>
                <w:rFonts w:ascii="Arial" w:cs="Arial" w:eastAsia="Arial" w:hAnsi="Arial"/>
                <w:b w:val="false"/>
                <w:bCs w:val="false"/>
                <w:sz w:val="18"/>
                <w:szCs w:val="18"/>
                <w:rtl/>
              </w:rPr>
              <w:t xml:space="preserve"> (§3.2)</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(2026-10-12):</w:t>
            </w:r>
            <w:r>
              <w:rPr>
                <w:rFonts w:ascii="Arial" w:cs="Arial" w:eastAsia="Arial" w:hAnsi="Arial"/>
                <w:b w:val="false"/>
                <w:bCs w:val="false"/>
                <w:sz w:val="18"/>
                <w:szCs w:val="18"/>
                <w:rtl/>
              </w:rPr>
              <w:t xml:space="preserve"> الربط برمز جلسة يصدره الدخول داخل القاعدة (ADR 0002، O-17 erd_open_items)؛ ومخاطر داخل المشترك (O-24) أُغلقت بـ ADR 0003 عدا ما يذكره</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O-12</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إجراءات المنصة على بيانات المشترك</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وصول مباشر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يلزم إجراء مُراجَع لكل عملية منصة (تهيئة، دعم، إصلاح)</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للتهيئة والحالة والدعم (2026-10-12، ADR 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‎plat.usp_SetTenantStatus‎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إجراءات الإصلاح تُكتب عند الحاجة، كل منها بإجراء مُراجَع</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O-13</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موقع مرساة سلسلة التدقيق</w:t>
            </w:r>
            <w:r>
              <w:rPr>
                <w:rFonts w:ascii="Arial" w:cs="Arial" w:eastAsia="Arial" w:hAnsi="Arial"/>
                <w:b w:val="false"/>
                <w:bCs w:val="false"/>
                <w:sz w:val="18"/>
                <w:szCs w:val="18"/>
                <w:rtl/>
              </w:rPr>
              <w:t xml:space="preserve"> (§5.3)</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مرساة خارجية، السلسلة لا تكشف العبث</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غير قابل للتعديل أو تجزئة منشورة دوريًا؛ قرار تشغيلي</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O-14</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RPO/RTO</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خطة استعادة مُقاسة بعد</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تُحدَّد مع الاعتماد التشغيلي (§12.3)</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O-15</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36 نتيجة رئيسية و4 طفيفة</w:t>
            </w:r>
            <w:r>
              <w:rPr>
                <w:rFonts w:ascii="Arial" w:cs="Arial" w:eastAsia="Arial" w:hAnsi="Arial"/>
                <w:b w:val="false"/>
                <w:bCs w:val="false"/>
                <w:sz w:val="18"/>
                <w:szCs w:val="18"/>
                <w:rtl/>
              </w:rPr>
              <w:t xml:space="preserve"> من المراجعة (</w:t>
            </w:r>
            <w:r>
              <w:rPr>
                <w:rFonts w:ascii="Courier New" w:cs="Courier New" w:eastAsia="Courier New" w:hAnsi="Courier New"/>
                <w:b w:val="false"/>
                <w:bCs w:val="false"/>
                <w:color w:val="1F2937"/>
                <w:sz w:val="16"/>
                <w:szCs w:val="16"/>
                <w:shd w:fill="F1F3F5" w:color="auto" w:val="clear"/>
                <w:rtl/>
              </w:rPr>
              <w:t xml:space="preserve">‎docs/review/design-review-2026-10-11.json‎</w:t>
            </w:r>
            <w:r>
              <w:rPr>
                <w:rFonts w:ascii="Arial" w:cs="Arial" w:eastAsia="Arial" w:hAnsi="Arial"/>
                <w:b w:val="false"/>
                <w:bCs w:val="false"/>
                <w:sz w:val="18"/>
                <w:szCs w:val="18"/>
                <w:rtl/>
              </w:rPr>
              <w:t xml:space="preserve">)</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بعضها يغيّر أعمدة أو قيودًا</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(2026-10-13، ADR 0011):</w:t>
            </w:r>
            <w:r>
              <w:rPr>
                <w:rFonts w:ascii="Arial" w:cs="Arial" w:eastAsia="Arial" w:hAnsi="Arial"/>
                <w:b w:val="false"/>
                <w:bCs w:val="false"/>
                <w:sz w:val="18"/>
                <w:szCs w:val="18"/>
                <w:rtl/>
              </w:rPr>
              <w:t xml:space="preserve"> اعتمد المالك سجل </w:t>
            </w:r>
            <w:r>
              <w:rPr>
                <w:rFonts w:ascii="Courier New" w:cs="Courier New" w:eastAsia="Courier New" w:hAnsi="Courier New"/>
                <w:b w:val="false"/>
                <w:bCs w:val="false"/>
                <w:color w:val="1F2937"/>
                <w:sz w:val="16"/>
                <w:szCs w:val="16"/>
                <w:shd w:fill="F1F3F5" w:color="auto" w:val="clear"/>
                <w:rtl/>
              </w:rPr>
              <w:t xml:space="preserve">‎docs/32-review-findings-decisions.md‎</w:t>
            </w:r>
            <w:r>
              <w:rPr>
                <w:rFonts w:ascii="Arial" w:cs="Arial" w:eastAsia="Arial" w:hAnsi="Arial"/>
                <w:b w:val="false"/>
                <w:bCs w:val="false"/>
                <w:sz w:val="18"/>
                <w:szCs w:val="18"/>
                <w:rtl/>
              </w:rPr>
              <w:t xml:space="preserve"> وأجوبته العشرة. الدفعة (أ) مُطبَّقة في 33 نتيجة كلها أو جزئيًا (المولّد والنموذج و</w:t>
            </w:r>
            <w:r>
              <w:rPr>
                <w:rFonts w:ascii="Courier New" w:cs="Courier New" w:eastAsia="Courier New" w:hAnsi="Courier New"/>
                <w:b w:val="false"/>
                <w:bCs w:val="false"/>
                <w:color w:val="1F2937"/>
                <w:sz w:val="16"/>
                <w:szCs w:val="16"/>
                <w:shd w:fill="F1F3F5" w:color="auto" w:val="clear"/>
                <w:rtl/>
              </w:rPr>
              <w:t xml:space="preserve">‎043_review_guards.sql‎</w:t>
            </w:r>
            <w:r>
              <w:rPr>
                <w:rFonts w:ascii="Arial" w:cs="Arial" w:eastAsia="Arial" w:hAnsi="Arial"/>
                <w:b w:val="false"/>
                <w:bCs w:val="false"/>
                <w:sz w:val="18"/>
                <w:szCs w:val="18"/>
                <w:rtl/>
              </w:rPr>
              <w:t xml:space="preserve">، الاختبارات RF1 إلى RF18، و</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 في CI)؛ والدفعة (ب)، شروط دخول الشرائح S1 إلى S4، منفّذة كلها في اليوم نفسه (النموذج و</w:t>
            </w:r>
            <w:r>
              <w:rPr>
                <w:rFonts w:ascii="Courier New" w:cs="Courier New" w:eastAsia="Courier New" w:hAnsi="Courier New"/>
                <w:b w:val="false"/>
                <w:bCs w:val="false"/>
                <w:color w:val="1F2937"/>
                <w:sz w:val="16"/>
                <w:szCs w:val="16"/>
                <w:shd w:fill="F1F3F5" w:color="auto" w:val="clear"/>
                <w:rtl/>
              </w:rPr>
              <w:t xml:space="preserve">‎044_entry_guards.sql‎</w:t>
            </w:r>
            <w:r>
              <w:rPr>
                <w:rFonts w:ascii="Arial" w:cs="Arial" w:eastAsia="Arial" w:hAnsi="Arial"/>
                <w:b w:val="false"/>
                <w:bCs w:val="false"/>
                <w:sz w:val="18"/>
                <w:szCs w:val="18"/>
                <w:rtl/>
              </w:rPr>
              <w:t xml:space="preserve">، الاختبارات RF19 إلى RF34؛ 75 إصلاحًا يفحصها </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 وDR-20 محلولة بـ DR-02، ويبقى مؤجلًا مرساة البصمة الخارجية (مع O-13) وفحص المفاتيح المتقاعدة (DR-20)</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O-16</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ما بقي من المراجعة الذاتية ووحدة القوائم المالية</w:t>
            </w:r>
            <w:r>
              <w:rPr>
                <w:rFonts w:ascii="Arial" w:cs="Arial" w:eastAsia="Arial" w:hAnsi="Arial"/>
                <w:b w:val="false"/>
                <w:bCs w:val="false"/>
                <w:sz w:val="18"/>
                <w:szCs w:val="18"/>
                <w:rtl/>
              </w:rPr>
              <w:t xml:space="preserve"> (ADR 0015، ADR 0016)</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جزئية لبعض فروع الحراس، واختباران يعتمدان التوقيت، وسماحات CI يضبطها أي مشغّل (</w:t>
            </w:r>
            <w:r>
              <w:rPr>
                <w:rFonts w:ascii="Courier New" w:cs="Courier New" w:eastAsia="Courier New" w:hAnsi="Courier New"/>
                <w:b w:val="false"/>
                <w:bCs w:val="false"/>
                <w:color w:val="1F2937"/>
                <w:sz w:val="16"/>
                <w:szCs w:val="16"/>
                <w:shd w:fill="F1F3F5" w:color="auto" w:val="clear"/>
                <w:rtl/>
              </w:rPr>
              <w:t xml:space="preserve">‎34-self-review-2026-10-18.md‎</w:t>
            </w:r>
            <w:r>
              <w:rPr>
                <w:rFonts w:ascii="Arial" w:cs="Arial" w:eastAsia="Arial" w:hAnsi="Arial"/>
                <w:b w:val="false"/>
                <w:bCs w:val="false"/>
                <w:sz w:val="18"/>
                <w:szCs w:val="18"/>
                <w:rtl/>
              </w:rPr>
              <w:t xml:space="preserve"> §7)؛ وفي القوائم: التدفق المخصّص لتسهيل يُحسب له وحده، والتدفق على مستوى البنك يُحسب لكل تعهدات تسهيلاته (BR-FIN-016، اعتمده المالك 2026-10-18)، والأداء يُحسب عند القراءة بلا لقطة يومية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اللقطة اليومية مع مهام S2-ب؛ والربط بالتقييم الائتماني مرحلة لاحقة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O-17</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معايرة التقييم الائتماني</w:t>
            </w:r>
            <w:r>
              <w:rPr>
                <w:rFonts w:ascii="Arial" w:cs="Arial" w:eastAsia="Arial" w:hAnsi="Arial"/>
                <w:b w:val="false"/>
                <w:bCs w:val="false"/>
                <w:sz w:val="18"/>
                <w:szCs w:val="18"/>
                <w:rtl/>
              </w:rPr>
              <w:t xml:space="preserve"> (ADR 0017 إلى 0019،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الحدود والأوزان وقواعد البنود ومخاطر الأنشطة والبلدان والسيناريوهات معايرة بالخبرة صاغها وراجعها وكلاء ذكاء اصطناعي في دور محللين أوائل، لا محللون بشريون، بلا بيانات تعثر؛ ولم يُنقل شيء من وثائق موديز التي أرفقها المالك لأنها تمنع استعمالها في بناء نموذج أو قاعدة بيانات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§23)؛ وحدود أخرى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§25</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أسئلة المالك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§24؛ وتتحقق إدارة الخزينة في الشركة (إدارة المخاطر، قرار المالك 2026-10-19) من المعايرة قبل استعمال الدرجة في قرار، ويتحقق مشغّل المنصة من التصنيفات السيادية؛ واستعمال أرقام موديز نفسها يحتاج ترخيصًا</w:t>
            </w:r>
          </w:p>
        </w:tc>
      </w:tr>
    </w:tbl>
    <w:p>
      <w:pPr>
        <w:bidi/>
        <w:spacing w:after="120" w:before="0"/>
      </w:pPr>
    </w:p>
    <w:p>
      <w:pPr>
        <w:pStyle w:val="Heading1"/>
        <w:bidi/>
      </w:pPr>
      <w:bookmarkStart w:name="_sec61" w:id="61"/>
      <w:r>
        <w:rPr>
          <w:rFonts w:ascii="Arial" w:cs="Arial" w:eastAsia="Arial" w:hAnsi="Arial"/>
          <w:b/>
          <w:bCs/>
          <w:color w:val="1F3A5F"/>
          <w:sz w:val="32"/>
          <w:szCs w:val="32"/>
          <w:rtl/>
        </w:rPr>
        <w:t xml:space="preserve">17. الخطوة التالية</w:t>
      </w:r>
      <w:bookmarkEnd w:id="61"/>
    </w:p>
    <w:p>
      <w:pPr>
        <w:pStyle w:val="ListParagraph"/>
        <w:numPr>
          <w:ilvl w:val="0"/>
          <w:numId w:val="6"/>
        </w:numPr>
        <w:bidi/>
        <w:spacing w:after="70" w:before="0" w:line="300"/>
      </w:pPr>
      <w:r>
        <w:rPr>
          <w:rFonts w:ascii="Arial" w:cs="Arial" w:eastAsia="Arial" w:hAnsi="Arial"/>
          <w:b/>
          <w:bCs/>
          <w:sz w:val="21"/>
          <w:szCs w:val="21"/>
          <w:rtl/>
        </w:rPr>
        <w:t xml:space="preserve">تقييمك</w:t>
      </w:r>
      <w:r>
        <w:rPr>
          <w:rFonts w:ascii="Arial" w:cs="Arial" w:eastAsia="Arial" w:hAnsi="Arial"/>
          <w:b w:val="false"/>
          <w:bCs w:val="false"/>
          <w:sz w:val="21"/>
          <w:szCs w:val="21"/>
          <w:rtl/>
        </w:rPr>
        <w:t xml:space="preserve"> لهذا الإصدار، خاصة القرارات DB-14 إلى DB-21 والنقاط O-9 إلى O-13 و O-15، وما بقي من البنود المفتوحة في §16. تعديل المواصفة 13 (O-10) ونتائج المراجعة الـ40 (O-15) حُسما وطُبّقا (DQ-F08-1، ADR 0011)، وكذلك إصلاحات المراجعة الذاتية (ADR 0015) ووحدة القوائم المالية (ADR 0016)، وما بقي منهما في O-16، والتقييم الائتماني (ADR 0017 و0018) وما بقي منه في O-17.</w:t>
      </w:r>
    </w:p>
    <w:p>
      <w:pPr>
        <w:pStyle w:val="ListParagraph"/>
        <w:numPr>
          <w:ilvl w:val="0"/>
          <w:numId w:val="6"/>
        </w:numPr>
        <w:bidi/>
        <w:spacing w:after="70" w:before="0" w:line="300"/>
      </w:pPr>
      <w:r>
        <w:rPr>
          <w:rFonts w:ascii="Arial" w:cs="Arial" w:eastAsia="Arial" w:hAnsi="Arial"/>
          <w:b w:val="false"/>
          <w:bCs w:val="false"/>
          <w:sz w:val="21"/>
          <w:szCs w:val="21"/>
          <w:rtl/>
        </w:rPr>
        <w:t xml:space="preserve">النشر على SQL Server 2025 تم في بيئة التطوير ويمر CI (O-1)؛ ويمر على GitHub أيضًا (</w:t>
      </w:r>
      <w:r>
        <w:rPr>
          <w:rFonts w:ascii="Courier New" w:cs="Courier New" w:eastAsia="Courier New" w:hAnsi="Courier New"/>
          <w:b w:val="false"/>
          <w:bCs w:val="false"/>
          <w:color w:val="1F2937"/>
          <w:sz w:val="18"/>
          <w:szCs w:val="18"/>
          <w:shd w:fill="F1F3F5" w:color="auto" w:val="clear"/>
          <w:rtl/>
        </w:rPr>
        <w:t xml:space="preserve">‎.github/workflows/treasury-db-ci.yml‎</w:t>
      </w:r>
      <w:r>
        <w:rPr>
          <w:rFonts w:ascii="Arial" w:cs="Arial" w:eastAsia="Arial" w:hAnsi="Arial"/>
          <w:b w:val="false"/>
          <w:bCs w:val="false"/>
          <w:sz w:val="21"/>
          <w:szCs w:val="21"/>
          <w:rtl/>
        </w:rPr>
        <w:t xml:space="preserve">)؛ يبقى النشر على خادم الإنتاج (O-02، erd_open_items).</w:t>
      </w:r>
    </w:p>
    <w:p>
      <w:pPr>
        <w:pStyle w:val="ListParagraph"/>
        <w:numPr>
          <w:ilvl w:val="0"/>
          <w:numId w:val="6"/>
        </w:numPr>
        <w:bidi/>
        <w:spacing w:after="70" w:before="0" w:line="300"/>
      </w:pPr>
      <w:r>
        <w:rPr>
          <w:rFonts w:ascii="Arial" w:cs="Arial" w:eastAsia="Arial" w:hAnsi="Arial"/>
          <w:b w:val="false"/>
          <w:bCs w:val="false"/>
          <w:sz w:val="21"/>
          <w:szCs w:val="21"/>
          <w:rtl/>
        </w:rPr>
        <w:t xml:space="preserve">ثم الواجهات والشريحة الرأسية S0. O-9 وO-11 محلولان بـ ADR 0002 وADR 0003، وO-12 للتهيئة والدعم بـ ADR 0004.</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BankFas — وثيقة تصميم قاعدة البيانات · v0.3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121472e208f4c244b929e2495ca7a406cad415.png"/><Relationship Id="rId10" Type="http://schemas.openxmlformats.org/officeDocument/2006/relationships/image" Target="media/988af6865f0d8cf2e9e96d496f916764c8da0985.png"/><Relationship Id="rId11" Type="http://schemas.openxmlformats.org/officeDocument/2006/relationships/image" Target="media/b75998481ab0ef1db4e242cf4d90e3edd0b0a4e1.png"/><Relationship Id="rId12" Type="http://schemas.openxmlformats.org/officeDocument/2006/relationships/image" Target="media/4ad4f4f04db814c06fe09eb83de4ee1a8a575f35.png"/><Relationship Id="rId13" Type="http://schemas.openxmlformats.org/officeDocument/2006/relationships/image" Target="media/be83d5234ab436c775cf8073134d6ec6de67b4dd.png"/><Relationship Id="rId14" Type="http://schemas.openxmlformats.org/officeDocument/2006/relationships/image" Target="media/ccd74172f3ed1cd5cb100816c861ebc827158a09.png"/><Relationship Id="rId15" Type="http://schemas.openxmlformats.org/officeDocument/2006/relationships/image" Target="media/7705d20367e1f51f25d506de34fff10fa4d825b8.png"/><Relationship Id="rId16" Type="http://schemas.openxmlformats.org/officeDocument/2006/relationships/image" Target="media/453ceb65db8dbdc4611e880fb6528b3b89ed7a7f.png"/><Relationship Id="rId17" Type="http://schemas.openxmlformats.org/officeDocument/2006/relationships/image" Target="media/c4bc73c93b3f1feffb83dd8ef904e0b7ed38b8b5.png"/><Relationship Id="rId18" Type="http://schemas.openxmlformats.org/officeDocument/2006/relationships/image" Target="media/7cd68bdf1359be093e117453c4a4db2130cd0dde.png"/><Relationship Id="rId19" Type="http://schemas.openxmlformats.org/officeDocument/2006/relationships/image" Target="media/8ac7062f750d3d62e7b0b1b14dc6978ff8d85341.png"/><Relationship Id="rId20" Type="http://schemas.openxmlformats.org/officeDocument/2006/relationships/image" Target="media/60c57410e6b8d60c8d80de1c5586d72eda4f3b5e.png"/><Relationship Id="rId21" Type="http://schemas.openxmlformats.org/officeDocument/2006/relationships/image" Target="media/1ce3ec9db093e8fb89c08e1ada07c16feb954b86.png"/><Relationship Id="rId22" Type="http://schemas.openxmlformats.org/officeDocument/2006/relationships/image" Target="media/5302c6bfb0a2969ad09067f0426cbc703ecca30e.png"/><Relationship Id="rId23" Type="http://schemas.openxmlformats.org/officeDocument/2006/relationships/image" Target="media/47ddc3bbb6df68b60ebd689eddfdc422747f73f4.png"/><Relationship Id="rId24" Type="http://schemas.openxmlformats.org/officeDocument/2006/relationships/image" Target="media/7008bc244f86ea28562c3e07ecd466b89506f6b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تصميم قاعدة البيانات — BankFas</dc:title>
  <dc:creator>Claude</dc:creator>
  <dc:description>BankFas database design document</dc:description>
  <cp:lastModifiedBy>Un-named</cp:lastModifiedBy>
  <cp:revision>1</cp:revision>
  <dcterms:created xsi:type="dcterms:W3CDTF">2026-10-20T18:14:51.429Z</dcterms:created>
  <dcterms:modified xsi:type="dcterms:W3CDTF">2026-10-20T18:14:51.429Z</dcterms:modified>
</cp:coreProperties>
</file>

<file path=docProps/custom.xml><?xml version="1.0" encoding="utf-8"?>
<Properties xmlns="http://schemas.openxmlformats.org/officeDocument/2006/custom-properties" xmlns:vt="http://schemas.openxmlformats.org/officeDocument/2006/docPropsVTypes"/>
</file>