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DOC-B10 — المسرد ثنائي اللغة (English / العربية)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(BA) مع مراجع المصطلحات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لمصطلحات شاشات S0 وملفات الموارد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X-DAT-6، D-13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(الشاشات)، DOC-F07 (حالات الاستخدام)، DOC-F08 (حالات الطلب)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docs/10-detailed-analysis/00-overview-and-cross-cutting.md:71-99، المسارد §3 في docs/10-detailed-analysis/10…14، docs/21-data-dictionary.md، db/model/10-platform.model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المنصة والمشترك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الهوية والدخول والجلسات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المستخدمون والأدوار والصلاحيات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الإعدادات والترقيم والتدقيق والمستندات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الهيكل المؤسسي والأشخاص (M1)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المجال الأساسي (التسهيلات والاعتمادات والطلبات)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رسائل S0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ملفات الموارد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يثبّت المسرد الاسم الإنجليزي لكل مصطلح تعرضه شاشات S0 ورسائلها، ومقابله العربي، والصيغ التي تُتجنَّب، قبل كتابة ملفات الموارد.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الإنجليزية لغة الواجهة الأساس، والعربية تُضاف لاحقًا بملفات الموارد (FR-PLT-032، قرار 2026-10-10).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«موافقة» للإجراء الإداري، و«اعتماد مستندي (LC)» للخطاب؛ ولا يُستعمل «اعتماد» وحده إلا حيث لا لبس (D-13، docs/10-detailed-analysis/00-overview-and-cross-cutting.md:96).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البرمجية (الجداول والأعمدة والرموز) تبقى كما في المستودع ولا تُترجم.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 الإنجليزي هو الأساس في الكود ومفاتيح الموارد؛ والعربي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تعني اقتراحًا يحتاج اعتمادًا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المسارات: «00» = docs/10-detailed-analysis/00-overview-and-cross-cutting.md، و«10-m0-m1» و«12-m5» و«13-m6» و«14-m7-m8» = الملفات المقابلة في docs/10-detailed-analysis/، و«20-database-design» = docs/20-database-design.md.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المنصة والمشترك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7"/>
        <w:gridCol w:w="1024"/>
        <w:gridCol w:w="2562"/>
        <w:gridCol w:w="3076"/>
        <w:gridCol w:w="1665"/>
      </w:tblGrid>
      <w:tr>
        <w:trPr>
          <w:cantSplit/>
          <w:tblHeader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شركة أو مجموعة مشتركة في المنصة ببيانات معزولة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plat.Tenant؛ SCR-PLT-52…54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يُستعمل Subscriber ولا Customer ولا Client في الواجهة؛ وفي بوابة المشترك يُعرض اسم المشترك لا كلمة Tenant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Subscription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الاشتراك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علاقة المشترك بالمنصة بباقة ووحدات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يُستعمل بمعنى الفوترة؛ لا فوترة الآن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وحدات وحدود ناعمة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plat.Plan؛ 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«الخطة»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وظائف تُفعَّل لكل مشترك برمز ModuleCode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plat.TenantModule؛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«التطبيق» و«النظام الفرعي»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Soft limit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الناعم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للباقة ينبّه ولا يمنع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بحد التسهيل (Limit)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Platform operator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المنصة بهوية منفصلة عن مستخدمي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«مسؤول المشغّل» (10-m0-m1:79) و«مدير النظام»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المشغّل المنفصلة عن بوابة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SCR-PLT-51…56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FR-PLT-005 وDOC-F01؛ يُتجنَّب «لوحة الإدارة» و«وحدة التحكم»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portal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مستخدمي المشترك على عنوانه الفرعي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SCR-PLT-01…16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Sub-domain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العنوان الفرعي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plat.Tenant.Code؛ SCR-PLT-53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«النطاق الفرعي» لأن «النطاق» يُستعمل لنطاق الشركات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المشترك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plat.Tenant.Status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«مغلق» للمشترك؛ و«إقفال» محجوز لإقفال الطلب (§7)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تأجيل TrialEndsOn بيد المشغّل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onboarding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المشترك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وبذره ودعوة مديره الأول في معاملة واحدة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«تأهيل» (00:194)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افتراضية تُزرع عند التهيئة وتُعلَّم بـ SeedKey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cfg.SeedRun؛ SCR-PLT-54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Onboarding checklist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مدير الحساب الأولى بنسبة إنجاز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Support access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وصول الدعم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مؤقت للمشغّل بإذن مدير الحساب وتحت التدقيق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plat.SupportAccessGrant؛ SCR-PLT-11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Break-glass في الوثائق فقط لا في الواجهة</w:t>
            </w:r>
          </w:p>
        </w:tc>
      </w:tr>
      <w:tr>
        <w:trPr>
          <w:cantSplit/>
        </w:trPr>
        <w:tc>
          <w:tcPr>
            <w:tcW w:type="dxa" w:w="15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</w:t>
            </w:r>
          </w:p>
        </w:tc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 العالمية</w:t>
            </w:r>
          </w:p>
        </w:tc>
        <w:tc>
          <w:tcPr>
            <w:tcW w:type="dxa" w:w="25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يملكها المشغّل ويقرؤها كل المشتركين</w:t>
            </w:r>
          </w:p>
        </w:tc>
        <w:tc>
          <w:tcPr>
            <w:tcW w:type="dxa" w:w="3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ref.Country، ref.Currency؛ SCR-PLT-55</w:t>
            </w:r>
          </w:p>
        </w:tc>
        <w:tc>
          <w:tcPr>
            <w:tcW w:type="dxa" w:w="16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الهوية والدخول والجلسات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5"/>
        <w:gridCol w:w="1450"/>
        <w:gridCol w:w="1305"/>
        <w:gridCol w:w="3484"/>
        <w:gridCol w:w="1450"/>
      </w:tblGrid>
      <w:tr>
        <w:trPr>
          <w:cantSplit/>
          <w:tblHeader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Sign 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 · تسجيل الخروج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بدء الجلسة وإنهاؤها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SCR-PLT-01؛ القشرة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Log in وLogon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الدخول الفريد في المشترك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sec.AppUser.Email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 المستخدم، يُخزَّن تجزئة Argon2id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sec.AppUser.PasswordHash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«الرقم السري»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المستخدم للمصادقة متعددة العوامل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شاشات المستخدم؛ وفي شاشات الإدارة MFA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Multi-factor authentication (MFA)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المصادقة متعددة العوامل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ثم رمز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sec.AppUser.MfaEnabled؛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يولّد رموز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يُذكر اسم منتج بعينه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المكوّن من 6 أرقام من تطبيق المصادقة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OTP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واحد من 10 رموز تُستعمل مرة واحدة بدل TOTP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sec.MfaRecoveryCode؛ SCR-PLT-02، 04،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Backup code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MFA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MFA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تسجيل MFA وإجبار المستخدم على التسجيل من جديد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48 ساعة لتفعيل حساب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(INVITATION)؛ SCR-PLT-04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تعيين كلمة المرور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لمرة واحدة صالح 30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sec.UserToken (PASSWORD_RESET)؛ SCR-PLT-03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«استعادة كلمة المرور» لأن الكلمة لا تُستعاد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· Locked · Unlock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الحساب · مقفل · فك القفل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الدخول بعد 5 محاولات فاشلة خلال 15 دقيقة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sec.AppUser.Status؛ 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Blocked و«محظور»؛ ولا تُعرض «مقفل» في شاشة الدخول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فترة دخول برمز يحمله المتصفح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sec.UserSession؛ SCR-PLT-08، 15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 timeout · Absolute timeout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الخمول · المهلة المطلقة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 دقيقة بلا نشاط · 12 ساعة من الدخول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sec.UserSession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 sessions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الجلسات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كل جلسات مستخدم بيد المدير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Kill وTerminate في الواجهة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Re-authenticate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المصادقة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كلمة المرور وMFA قبل فعل حساس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Single sign-on (SSO)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الموحّد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هوية خارجية (لاحقًا)</w:t>
            </w:r>
          </w:p>
        </w:tc>
        <w:tc>
          <w:tcPr>
            <w:tcW w:type="dxa" w:w="34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sec.ExternalIdentity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المستخدمون والأدوار والصلاحيات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978"/>
        <w:gridCol w:w="1794"/>
        <w:gridCol w:w="3334"/>
        <w:gridCol w:w="2648"/>
      </w:tblGrid>
      <w:tr>
        <w:trPr>
          <w:cantSplit/>
          <w:tblHeader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بوابة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sec.AppUser؛ SCR-PLT-07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· Active · Locked · Disabled · Archived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sec.AppUser.Status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Service account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للمهام الخلفية بلا دخول تفاعلي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sec.AppUser.IsSystemUser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يظهر في قائمة المستخدمين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يدير المستخدمين والأدوار والإعدادات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نظام؛ 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يُتجنَّب Account administrator (db/model/10-platform.model:98) في الواجهة لأن Account تعني الحساب البنكي؛ و«مدير الحساب» وحده (DOC-F01 يستعمله) قد يُفهم مدير حساب لدى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رئيس الخزينة؛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المسؤول عن التسهيلات؛ يحمل الصلاحيات المقفلة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الطلبات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 (AU)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فقط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«مدقّق» في دورة العمل (§7)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· System role · Custom role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· دور نظام · دور مخصص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صلاحيات؛ المبذور نظام والمنشأ مخصص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sec.Role.IsSystem؛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إذن دقيق برمز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تُحصر «صلاحية» في هذا المعنى؛ انظر Authority grant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Sensitive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حساسة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إسنادها يُدقَّق بشدة عالية ويُشعر المديرين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sec.Permission.IsSensitive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permission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تُسند منصةً إلا لدوري TM وFO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sec.Permission.LockedToRoleCodes؛ SCR-PLT-09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PERMISSION_LOCKED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اتحاد صلاحيات أدوار المستخدم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صلاحية «منع»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All · Selected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الشركات · الكل · مختارة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التي يرى المستخدم بياناتها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sec.UserCompanyScope؛ SCR-PLT-10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«الصلاحية على الشركات»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Include subsidiaries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تضمين التابعات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يمتد النطاق إلى الشركات التابعة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sec.UserCompanyScope.IncludeDescendants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switcher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مبدّل الشركة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يضيّق العرض إلى شركة من النطاق ولا يوسّعه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(DOC-B07 §4.4)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Department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الإدارة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تنظيمية في المشترك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«القسم» للتمييز عن أقسام البنك</w:t>
            </w:r>
          </w:p>
        </w:tc>
      </w:tr>
      <w:tr>
        <w:trPr>
          <w:cantSplit/>
        </w:trPr>
        <w:tc>
          <w:tcPr>
            <w:tcW w:type="dxa" w:w="11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  <w:tc>
          <w:tcPr>
            <w:tcW w:type="dxa" w:w="1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لتحديد «المدير» في الموافقات</w:t>
            </w:r>
          </w:p>
        </w:tc>
        <w:tc>
          <w:tcPr>
            <w:tcW w:type="dxa" w:w="33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sec.AppUser.LineManagerUserId</w:t>
            </w:r>
          </w:p>
        </w:tc>
        <w:tc>
          <w:tcPr>
            <w:tcW w:type="dxa" w:w="2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الإعدادات والترقيم والتدقيق والمستندات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032"/>
        <w:gridCol w:w="2293"/>
        <w:gridCol w:w="3443"/>
        <w:gridCol w:w="1835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Settings · Security settings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· إعدادات الأمان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المشترك ضمن حدود المنصة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cfg.TenantSetting؛ SCR-PLT-11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 hours (start · end)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ساعات العمل (البداية · النهاية)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حساب SLA والتذكير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Re-mask delay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إعادة الإخفاء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ثوانٍ قبل عودة القناع بعد الكشف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cfg.TenantSetting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 series · Numbering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الترقيم · الترقيم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صيغة ترقيم لنوع مستند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cfg.NumberSequenceDefinition؛ 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«العدّاد» في الواجهة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Pattern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الصيغة · المعاينة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بوسوم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Issued number · Void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صادر · إلغاء (ملغى)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الملغى بسبب لا يُعاد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cfg.NumberIssue.Status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Delete number و«حذف»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Gap-free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رقم متروك إلا بإلغاء موثَّق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GapPolicy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معناه قرار مفتوح O-12 (erd_open_items)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Audit event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· حدث 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للإدراج فقط لكل فعل مهم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aud.AuditLog؛ SCR-PLT-13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«سجل المراجعة» و«اللوغ»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Severity: Info · High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الشدة: عادية · عالية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تصنيف الحدث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aud.AuditLog.Severity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Actor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نفّذ الفعل: مستخدم أو مشغّل أو نظام أو مهمة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aud.AuditLog.ActorType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Reveal · Mask · Masked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الكشف · القناع · مقنَّع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إظهار القيمة الكاملة بصلاحية / عرض آخر 4 خانات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BR-PTY-008، BR-PTY-009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زر الواجهة Show؛ والحدث IDENTITY_REVEAL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خلفية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 مجدول بإعادة محاولة وسجل تشغيل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cfg.JobRun؛ SCR-PLT-14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· Document type · Version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المستند · نوع المستند · الإصدار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مستند منطقي بإصدارات ثابتة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doc.DocumentVersion؛ 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«المرفق» للمستند المنطقي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Upload · Download · Preview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· تنزيل · معاينة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نقطة مصرَّحة فقط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Quarantined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محجور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مشبوه لا يُنزَّل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doc.DocumentVersion.ScanStatus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 export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البيانات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مختومة بطلب مدير الحساب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cfg.DataExportJob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Retention · Disposal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· الإتلاف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الحفظ ثم الإتلاف بموافقة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تلقائي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Hijri · Gregorian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هجري (أم القرى) · ميلادي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ميلادي والعرض هجري عند الطلب</w:t>
            </w:r>
          </w:p>
        </w:tc>
        <w:tc>
          <w:tcPr>
            <w:tcW w:type="dxa" w:w="3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plat.Tenant.CalendarDisplay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الهيكل المؤسسي والأشخاص (M1)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7"/>
        <w:gridCol w:w="1250"/>
        <w:gridCol w:w="2083"/>
        <w:gridCol w:w="2919"/>
        <w:gridCol w:w="1945"/>
      </w:tblGrid>
      <w:tr>
        <w:trPr>
          <w:cantSplit/>
          <w:tblHeader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منشأة قانونية داخل المشترك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«المنشأة» لأنها للمنشأة المالية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 form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الشكل القانوني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LegalEntityType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Holding · Parent company · Subsidiary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قابضة · الشركة الأم · تابعة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مستقل عن الشكل؛ وشجرة الهرم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org.Company.IsHolding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Shareholding · Ownership change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الملكية · تغيير الملكية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حصة بفترة سريان؛ معالج يغلق ويفتح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org.Shareholding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Governing body · Position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هيئة الحوكمة · المنصب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مجلس أو إدارة أو جمعية؛ ومنصب العضو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org.GoverningBody، org.BodyMember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Authority grant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يخوَّل نظاميًا بنوع صلاحية وسقف وتوقيع مشترك وفترة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org.AuthorityGrant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«منح الصلاحية» (10-m0-m1:88)؛ يُقترح «تفويض» لفصلها عن Permission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Power type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التفويض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عقود، اقتراض، ضمانات…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cat.PowerType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الوثائق تقول «نوع الصلاحية» (10-m0-m1:178)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الشخص أو الجهة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فرد أو جهة اعتبارية يُعاد استخدامه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«العميل» و«الطرف» وحده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 document · Primary document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الهوية · الوثيقة الأساسية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برقم مشفَّر؛ والأساسية بحسب الجنسية والإقامة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Mirror party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المرآة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Party تُنشأ آليًا لكل شركة وتبقى للقراءة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org.Company.PartyId (الرابط الوحيد، DR-24)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Usage provider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الاستخدام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تكشف أدوار الشخص المشتقة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«الاستخدام» محجوز لهذا المعنى؛ انظر Utilisation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Merge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الدمج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شخصين مكرَّرين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KYC profile · Completeness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الاكتمال (KYC) · الاكتمال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يطلبه بنك عن شخص بدور معيّن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Guarantor pack</w:t>
            </w:r>
          </w:p>
        </w:tc>
        <w:tc>
          <w:tcPr>
            <w:tcW w:type="dxa" w:w="12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بيانات الكفيل</w:t>
            </w:r>
          </w:p>
        </w:tc>
        <w:tc>
          <w:tcPr>
            <w:tcW w:type="dxa" w:w="20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PDF كامل أو مسودة مقنَّعة</w:t>
            </w:r>
          </w:p>
        </w:tc>
        <w:tc>
          <w:tcPr>
            <w:tcW w:type="dxa" w:w="29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9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المجال الأساسي (التسهيلات والاعتمادات والطلبات)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9"/>
        <w:gridCol w:w="1109"/>
        <w:gridCol w:w="1356"/>
        <w:gridCol w:w="2961"/>
        <w:gridCol w:w="2959"/>
      </w:tblGrid>
      <w:tr>
        <w:trPr>
          <w:cantSplit/>
          <w:tblHeader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 term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المصطلح العربي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التعريف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يُستعمل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 وما يُتجنَّب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Financial institution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المنشأة المالية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أو شركة تمويل أو ممول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Relationship · Relationship manager (RM)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العلاقة · مدير العلاقة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ارتباط شركة بمنشأة؛ ومسؤول البنك عنها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بـ RQM (مدير مقدّم الطلب)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 account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البنكي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الشركة لدى المنشأة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«Account» في الواجهة يعني هذا وحده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Signatory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شخص مخوَّل لدى بنك عن شركة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تُوحَّد الكتابة «المفوَّض» بدل «المفوّض»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اتفاقية ائتمانية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 · Product line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· خط المنتج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 التسهيل؛ وسطر منتج داخل الحد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fac.Limit، fac.LimitProductLine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جزء من الحد 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Utilisation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يستهلك الحد فعليًا (يدوي أو من اعتماد صادر)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fac.Utilization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«الاستخدام» (12-m5:86) لتعارضه مع مزوّد الاستخدام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 amount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التعرّض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الوحيد الممرَّر لخدمات الحدود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Available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السقف ناقص المستغَل والمحجوز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توفر الحدود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Pricing · Tariff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التسعير · التعرفة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السعر؛ وجدول رسوم البنك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fac، prc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Collateral · Guarantee · Guarantor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 · الكفالة · الكفيل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للتسهيل؛ والكفالة نوع منه؛ والكفيل Party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col.Collateral، col.Guarantee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Promissory note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السند لأمر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ضمان بسند وموقّعيه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 · Obligation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· الالتزام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 قابل للقياس؛ والالتزام أعم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obl.Covenant، obl.Obligation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 of credit (LC)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المستندي (LC)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الخطاب نفسه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lc.LetterOfCredit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«اعتماد» وحده إلا حيث لا لبس (D-13)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 · Approver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· الموافِق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الإداري ومن يقوم 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wfl.RequestApproval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يُفضَّل «الموافِق» على «المعتمِد» في شاشات الاعتمادات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Drawing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على الاعتماد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تقديم مستندات بمبلغ تحت اعتماد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lc.LcDrawing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وحده يتعارض مع Claim (14-m7-m8:95 و13-m6:93)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· Requester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· مقدّم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عمل للخزينة؛ وصاحبه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«الجهة الطالبة» للإدارة لا للشخص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template · Stage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دورة العمل · المرحلة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مراحل الطلب وانتقالاتها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wfl.WorkflowTemplate، wfl.WorkflowStage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External phase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مقدّم الطلب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«الحالة الظاهرة» (00:92)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Sub-status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الفرعية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الخزينة داخل المرحلة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wfl.Request.SubStatusKey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Claim (from queue)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الاستلام من الطابور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أخذ طلب من طابور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«السحب» محجوز لـ Drawing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(workflow)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«مدقّق» في دورة العمل بين المنشئ والمعتمِد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WorkflowRole = AUDITOR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يُخلط بدور Auditor (AU)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status: Draft · Active · Awaiting close · Completed · Rejected · Cancelled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· قيد المعالجة · بانتظار الإقفال · مكتمل · مرفوض · ملغى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دورة الطلب الداخلية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wfl.Request.Status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(request)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إقفال الطلب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إكمال الطلب بيد إدارة الخزينة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«إقفال» للطلب وحده؛ و«إغلاق» للمشترك والاعتماد</w:t>
            </w:r>
          </w:p>
        </w:tc>
      </w:tr>
      <w:tr>
        <w:trPr>
          <w:cantSplit/>
        </w:trPr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 progress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 الإجراء</w:t>
            </w:r>
          </w:p>
        </w:tc>
        <w:tc>
          <w:tcPr>
            <w:tcW w:type="dxa" w:w="13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الظاهرة IN_PROGRESS</w:t>
            </w:r>
          </w:p>
        </w:tc>
        <w:tc>
          <w:tcPr>
            <w:tcW w:type="dxa" w:w="2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</w:t>
            </w:r>
          </w:p>
        </w:tc>
        <w:tc>
          <w:tcPr>
            <w:tcW w:type="dxa" w:w="2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يُتجنَّب «قيد التنفيذ» (20-database-design:406)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رسائل S0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‎&lt;area&gt;.&lt;item&gt;‎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النص الإنجليزي هو المرجع. رموز الأخطاء (V-PLT-nn وPERMISSION_LOCKED وغيرها) يملكها DOC-B04 وتبقى أسماؤها البرمجية كما هي، ومنها LAST_ACCOUNT_ADMIN مع أن الواجهة تقول tenant administrator.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8"/>
        <w:gridCol w:w="2092"/>
        <w:gridCol w:w="1494"/>
        <w:gridCol w:w="2690"/>
      </w:tblGrid>
      <w:tr>
        <w:trPr>
          <w:cantSplit/>
          <w:tblHeader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English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العربية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‎auth.invalid_credentials‎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FR-PLT-012؛ الخطأ 50005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‎auth.code_invalid‎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verification code is not valid. Try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 غير صالح. حاول مرة أخرى.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‎auth.recovery_used‎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 accepted. You have {n} codes left.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قُبل رمز الاسترداد. بقي لديك {n} رموز.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‎auth.link_invalid‎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link is no longer valid. Ask for a new one.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الرابط لم يعد صالحًا. اطلب رابطًا جديدًا.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FR-PLT-013؛ V-PLT-06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‎auth.reset_sent‎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If this email is registered, we have sent a reset link.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 كان البريد مسجّلًا فقد أرسلنا رابط إعادة التعيين.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‎auth.session_expired‎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session has ended. Please sign in again.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انتهت جلستك. سجّل الدخول من جديد.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‎auth.password_weak‎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password is too short or too common.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 قصيرة أو شائعة.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V-PLT-04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‎auth.password_reused‎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reuse one of your last 5 passwords.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استعمال إحدى كلمات المرور الخمس الأخيرة.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BR-PLT-004؛ V-PLT-05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‎users.last_admin‎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cannot disable the last active tenant administrator.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يمكن تعطيل آخر مدير حساب مشترك فعّال.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FR-PLT-016؛ LAST_ACCOUNT_ADMIN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‎roles.permission_locked‎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permission is locked to the Treasury manager and Facilities officer roles.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الصلاحية مقفلة على دوري مدير الخزينة ومسؤول التسهيلات.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BR-PLT-019؛ PERMISSION_LOCKED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‎settings.below_minimum‎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value is weaker than the platform minimum ({min}).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أضعف من الحد الأدنى للمنصة ({min}).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BR-PLT-018؛ V-PLT-08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‎common.forbidden‎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 do not have permission for this action.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تملك صلاحية هذا الإجراء.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(403)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‎common.not_found‎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The item was not found.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يُعثر على العنصر.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(404)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‎common.read_only‎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Your organisation is in read-only mode.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جهتك متاحة للقراءة فقط.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TENANT_READ_ONLY</w:t>
            </w:r>
          </w:p>
        </w:tc>
      </w:tr>
      <w:tr>
        <w:trPr>
          <w:cantSplit/>
        </w:trPr>
        <w:tc>
          <w:tcPr>
            <w:tcW w:type="dxa" w:w="35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‎common.module_disabled‎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This module is not enabled for your organisation.</w:t>
            </w:r>
          </w:p>
        </w:tc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الوحدة غير مفعّلة لجهتك.</w:t>
            </w:r>
          </w:p>
        </w:tc>
        <w:tc>
          <w:tcPr>
            <w:tcW w:type="dxa" w:w="26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FR-PLT-003؛ MODULE_DISABLED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ملفات الموارد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واحد لكل مصطلح، ولا يُكرَّر النص نفسه بمفاتيح مختلفة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تهجئة إنجليزية واحدة في الواجهة: البريطانية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(organisation، utilisation)، والمعرّفات البرمجية تبقى كما هي (Utilization) (DQ-B10-9).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الحالات تُعرض من جدول تحويل للتعداد (enum) لا من النص الخام في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اسم في الكتالوجات بلغتين (X-DAT-6)، والإنجليزي هو المعروض الآن.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رسالة تكشف وجود بريد أو مشترك أو سبب رفض الدخول (FR-PLT-012، 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رقم هوية ولا قيمة مقيّدة في أي نص رسالة أو إشعار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المصطلحات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تدخل ملف الموارد قبل اعتمادها (§10).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8"/>
        <w:gridCol w:w="2047"/>
        <w:gridCol w:w="2607"/>
        <w:gridCol w:w="1675"/>
        <w:gridCol w:w="2047"/>
      </w:tblGrid>
      <w:tr>
        <w:trPr>
          <w:cantSplit/>
          <w:tblHeader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Tenant administrator، والعربي «مدير حساب المشترك»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DQ-B10-2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Utilisation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«الاستغلال»، و«الاستخدام» لمزوّد الاستخدام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S2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DQ-B10-3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Authority grant وPower type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«منحة تفويض» و«نوع التفويض»، و«صلاحية» لـ Permission وحده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 M1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S1-ب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DQ-B10-4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المقابل العربي لـ Claim وDrawing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«الاستلام من الطابور» و«السحب على الاعتماد»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المصطلحات مع مالكي M6 وM7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واجهات S3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DQ-B10-5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«مدقّق» في دورة العمل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Reviewer في الواجهة، والقيمة البرمجية AUDITOR كما هي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القوالب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DQ-B10-6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 NameEn حيث يُعرض الاسم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إلزامي لكل كتالوج يُعرض في الواجهة الإنجليزية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البيانات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(DOC-B05)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DQ-B10-7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مصطلحات الواجهة للمصادقة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للمستخدم، وMFA في شاشات الإدارة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lead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SCR-PLT-02، 07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DQ-B10-8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يراجع النص العربي قبل إضافته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 مصطلحات يسمّيه العميل، ويُوثَّق في DOC-B09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 العربية</w:t>
            </w:r>
          </w:p>
        </w:tc>
      </w:tr>
      <w:tr>
        <w:trPr>
          <w:cantSplit/>
        </w:trPr>
        <w:tc>
          <w:tcPr>
            <w:tcW w:type="dxa" w:w="1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2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البريطانية، مع إبقاء المعرّفات البرمجية</w:t>
            </w:r>
          </w:p>
        </w:tc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1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Utilization مترجمة «الاستخدام» في 12-m5 (docs/10-detailed-analysis/12-m5-facilities-pricing-collateral-obligations.md:86، :123) و«الاستغلال» في 14-m7-m8 (docs/10-detailed-analysis/14-m7-m8-letters-of-credit.md:32) و13-m6 (:344)؛ و«الاستخدام» نفسه يعني مزوّد الاستخدام في PTY (docs/10-detailed-analysis/10-m0-m1-platform-organization.md:91).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«صلاحية» تعني Permission (docs/10-detailed-analysis/10-m0-m1-platform-organization.md:119) وتعني أيضًا التفويض النظامي في «منح الصلاحية» (:88) و«نوع الصلاحية» (:178) و«صلاحية المفوّض» (docs/10-detailed-analysis/11-m2-m4-institutions-accounts-catalogs.md:87).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«السحب» تعني Claim (docs/10-detailed-analysis/13-m6-workflow-engine-notifications.md:93) وتعني Drawing (docs/10-detailed-analysis/14-m7-m8-letters-of-credit.md:95).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«مدقق» دور قراءة AU (docs/10-detailed-analysis/10-m0-m1-platform-organization.md:41) ودور في دورة العمل بقيمة AUDITOR (docs/21-data-dictionary.md:4588، docs/10-detailed-analysis/13-m6-workflow-engine-notifications.md:162).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TA «مدير الحساب» (docs/10-detailed-analysis/10-m0-m1-platform-organization.md:41) و«مدير حساب المشترك» (docs/10-detailed-analysis/00-overview-and-cross-cutting.md:58)، وبالإنجليزية account administrator (db/model/10-platform.model:98، tools/dbgen/erd_open_items.py:117)، وكلمة Account تعني الحساب البنكي في ACC.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ExternalPhase «الحالة الظاهرة» (docs/10-detailed-analysis/00-overview-and-cross-cutting.md:92) و«المرحلة الظاهرة» (docs/10-detailed-analysis/13-m6-workflow-engine-notifications.md:89).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IN_PROGRESS «تحت الإجراء» (docs/10-detailed-analysis/13-m6-workflow-engine-notifications.md:327) و«قيد التنفيذ» (docs/20-database-design.md:406). التفصيل في DOC-F08.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«تأهيل مشترك جديد» (docs/10-detailed-analysis/00-overview-and-cross-cutting.md:194) و«تهيئة المشترك» (docs/10-detailed-analysis/10-m0-m1-platform-organization.md:405، docs/20-database-design.md:475).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«مسؤول المشغّل» (docs/10-detailed-analysis/10-m0-m1-platform-organization.md:79) مقابل «مشغّل المنصة» في بقية الوثائق.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«اعتماد» وحده بمعنى الموافقة، مثل «باعتماد السجل» (docs/10-detailed-analysis/12-m5-facilities-pricing-collateral-obligations.md:457)، خلافًا لـ D-13.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T-10 يجعل NameEn اختياريًا في الكتالوجات (docs/20-database-design.md:70)، والواجهة إنجليزية أولًا؛ مثال: cfg.NonWorkingDay بلا اسم إلزامي (db/model/10-platform.model:526-527).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نص 00 ما زال يصف الواجهة عربية RTL أولًا (docs/10-detailed-analysis/00-overview-and-cross-cutting.md:107، :172، :303). التفصيل في DOC-B07 §8.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"/>
        <w:gridCol w:w="1775"/>
        <w:gridCol w:w="7105"/>
      </w:tblGrid>
      <w:tr>
        <w:trPr>
          <w:cantSplit/>
          <w:tblHeader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اللغة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FR-PLT-032، Q-PLT-05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docs/10-detailed-analysis/10-m0-m1-platform-organization.md:134، :617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موافقة واعتماد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docs/01-preliminary-analysis.md:404؛ docs/10-detailed-analysis/00-overview-and-cross-cutting.md:96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إلى §6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مسرد 00 ومسرد 10-m0-m1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docs/10-detailed-analysis/00-overview-and-cross-cutting.md:73-99؛ docs/10-detailed-analysis/10-m0-m1-platform-organization.md:71-93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مسارد 11 إلى 14 §3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docs/10-detailed-analysis/11-m2-m4-institutions-accounts-catalogs.md:73؛ 12-m5:77؛ 13-m6:81؛ 14-m7-m8:79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الرسائل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FR-PLT-011…014، FR-PLT-016، FR-PLT-021، BR-PLT-004، BR-PLT-018، BR-PLT-019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db/static/030_session_context.sql:140</w:t>
            </w:r>
          </w:p>
        </w:tc>
      </w:tr>
      <w:tr>
        <w:trPr>
          <w:cantSplit/>
        </w:trPr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X-DAT-6، BR-PLT-009</w:t>
            </w:r>
          </w:p>
        </w:tc>
        <w:tc>
          <w:tcPr>
            <w:tcW w:type="dxa" w:w="71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docs/10-detailed-analysis/00-overview-and-cross-cutting.md:160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DOC-B10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DOC-B10 — المسرد ثنائي اللغة (English / العربية)</dc:title>
  <dc:creator>Claude</dc:creator>
  <dc:description>BankFas database design document</dc:description>
  <cp:lastModifiedBy>Un-named</cp:lastModifiedBy>
  <cp:revision>1</cp:revision>
  <dcterms:created xsi:type="dcterms:W3CDTF">2026-10-13T18:17:06.488Z</dcterms:created>
  <dcterms:modified xsi:type="dcterms:W3CDTF">2026-10-13T18:17:06.489Z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