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قواعد UCP 600 في شروط الاعتماد المستندي (الصف 65 في </w:t>
      </w:r>
      <w:r>
        <w:rPr>
          <w:rFonts w:ascii="Courier New" w:cs="Courier New" w:eastAsia="Courier New" w:hAnsi="Courier New"/>
          <w:b/>
          <w:bCs/>
          <w:color w:val="1F2937"/>
          <w:sz w:val="40"/>
          <w:szCs w:val="40"/>
          <w:rtl/>
        </w:rPr>
        <w:t xml:space="preserve">‎docs/31‎</w:t>
      </w: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)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التاريخ: 2026-10-25. كتبه وكيل ذكاء اصطناعي.</w:t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ما طلبه المالك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سأل المالك: «في شاشة طلبات من المشتريات الى الخزينة لاصدار الاعتماد المستندي هل تم تطبيق معايير UCP600». كان الجواب: نعم، جزئيًا. ثم طلب: «ابدأ أ و ب، اظهر مراجع ucp».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(أ)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إظهار مراجع UCP 600 بجانب كل حقل في شاشة الإدخال.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(ب)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إضافة فحوص للمواد التي لم تكن تُفحص.</w:t>
      </w:r>
    </w:p>
    <w:p>
      <w:pPr>
        <w:bidi/>
        <w:spacing w:after="60" w:before="0"/>
      </w:pP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(أ) المراجع في شاشة الشروط</w:t>
      </w:r>
      <w:bookmarkEnd w:id="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بجانب كل حقل: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سطر صغير بالمواد التي يرجع إليها، مثل «UCP 600: م 30»، أو «م 6 (د) · م 29» لتاريخ الانتهاء.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عنوان المادة: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يظهر حين يُمرَّر المؤشر فوق رقمها.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بجانب كل مستند مطلوب: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مواده، مثل بوليصة الشحن البحري: المواد 20 و26 و27.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في عرض الشروط المقفلة: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عمود «UCP 600» بجانب كل حقل.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المواد غير المُتحقَّق منها: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المادة التي لم يطابقها مختص بنص ICC تُعلَّم بـ *، وفوق الشاشة سطر يشرح ذلك. وكل المواد اليوم بهذه الحالة، حتى تُطابَق على النسخة المرخّصة (القرار 31).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مصدر المراجع: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الواجهة البرمجية الجديدة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‎GET /lc/ucp-references‎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تقرأ الروابط نفسها التي تطبعها الشروط: 95 لحقول الشروط و21 لبنود المستندات. وتعرض الحقول الفعّالة والبنود الفعّالة فقط.</w:t>
      </w:r>
    </w:p>
    <w:p>
      <w:pPr>
        <w:bidi/>
        <w:spacing w:after="60" w:before="0"/>
      </w:pP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(ب) الفحوص الجديدة</w:t>
      </w:r>
      <w:bookmarkEnd w:id="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تعمل مع فحوص الشروط القائمة، فتظهر في جدول «الفحوص» في الشاشة أثناء التعبئة.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الخطأ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يمنع تقديم الطلب، و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التحذير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يُعرض فقط.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7"/>
        <w:gridCol w:w="1760"/>
        <w:gridCol w:w="3411"/>
        <w:gridCol w:w="1466"/>
      </w:tblGrid>
      <w:tr>
        <w:trPr>
          <w:cantSplit/>
          <w:tblHeader/>
        </w:trPr>
        <w:tc>
          <w:tcPr>
            <w:tcW w:type="dxa" w:w="32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الرمز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المادة</w:t>
            </w:r>
          </w:p>
        </w:tc>
        <w:tc>
          <w:tcPr>
            <w:tcW w:type="dxa" w:w="34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متى</w:t>
            </w:r>
          </w:p>
        </w:tc>
        <w:tc>
          <w:tcPr>
            <w:tcW w:type="dxa" w:w="1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النوع</w:t>
            </w:r>
          </w:p>
        </w:tc>
      </w:tr>
      <w:tr>
        <w:trPr>
          <w:cantSplit/>
        </w:trPr>
        <w:tc>
          <w:tcPr>
            <w:tcW w:type="dxa" w:w="32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V-LCT-UCP28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28 (و) (2)</w:t>
            </w:r>
          </w:p>
        </w:tc>
        <w:tc>
          <w:tcPr>
            <w:tcW w:type="dxa" w:w="34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نسبة التأمين الدنيا أقل من 110%، والتأمين مطلوب</w:t>
            </w:r>
          </w:p>
        </w:tc>
        <w:tc>
          <w:tcPr>
            <w:tcW w:type="dxa" w:w="1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تحذير</w:t>
            </w:r>
          </w:p>
        </w:tc>
      </w:tr>
      <w:tr>
        <w:trPr>
          <w:cantSplit/>
        </w:trPr>
        <w:tc>
          <w:tcPr>
            <w:tcW w:type="dxa" w:w="32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V-LCT-UCP28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28</w:t>
            </w:r>
          </w:p>
        </w:tc>
        <w:tc>
          <w:tcPr>
            <w:tcW w:type="dxa" w:w="34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شرط التسليم CIF أو CIP، وليس بين المستندات وثيقة تأمين</w:t>
            </w:r>
          </w:p>
        </w:tc>
        <w:tc>
          <w:tcPr>
            <w:tcW w:type="dxa" w:w="1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تحذير</w:t>
            </w:r>
          </w:p>
        </w:tc>
      </w:tr>
      <w:tr>
        <w:trPr>
          <w:cantSplit/>
        </w:trPr>
        <w:tc>
          <w:tcPr>
            <w:tcW w:type="dxa" w:w="32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V-LCT-UCP28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28</w:t>
            </w:r>
          </w:p>
        </w:tc>
        <w:tc>
          <w:tcPr>
            <w:tcW w:type="dxa" w:w="34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شرط التسليم CIF أو CIP، والمؤمِّن غير المستفيد</w:t>
            </w:r>
          </w:p>
        </w:tc>
        <w:tc>
          <w:tcPr>
            <w:tcW w:type="dxa" w:w="1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تحذير</w:t>
            </w:r>
          </w:p>
        </w:tc>
      </w:tr>
      <w:tr>
        <w:trPr>
          <w:cantSplit/>
        </w:trPr>
        <w:tc>
          <w:tcPr>
            <w:tcW w:type="dxa" w:w="32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V-LCT-UCP32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31 و32</w:t>
            </w:r>
          </w:p>
        </w:tc>
        <w:tc>
          <w:tcPr>
            <w:tcW w:type="dxa" w:w="34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شحن على دفعات مع منع الشحن الجزئي، وهو تناقض لأن الدفعات شحن جزئي</w:t>
            </w:r>
          </w:p>
        </w:tc>
        <w:tc>
          <w:tcPr>
            <w:tcW w:type="dxa" w:w="1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خطأ</w:t>
            </w:r>
          </w:p>
        </w:tc>
      </w:tr>
      <w:tr>
        <w:trPr>
          <w:cantSplit/>
        </w:trPr>
        <w:tc>
          <w:tcPr>
            <w:tcW w:type="dxa" w:w="32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V-LCT-UCP29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29 (أ) و(ج)</w:t>
            </w:r>
          </w:p>
        </w:tc>
        <w:tc>
          <w:tcPr>
            <w:tcW w:type="dxa" w:w="34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تاريخ الانتهاء يوم عطلة في تقويم بلد الشركة: يمتد إلى يوم العمل التالي، ولا يمتد معه آخر تاريخ للشحن</w:t>
            </w:r>
          </w:p>
        </w:tc>
        <w:tc>
          <w:tcPr>
            <w:tcW w:type="dxa" w:w="1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تحذير</w:t>
            </w:r>
          </w:p>
        </w:tc>
      </w:tr>
      <w:tr>
        <w:trPr>
          <w:cantSplit/>
        </w:trPr>
        <w:tc>
          <w:tcPr>
            <w:tcW w:type="dxa" w:w="32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V-LCT-UCP20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19 إلى 24</w:t>
            </w:r>
          </w:p>
        </w:tc>
        <w:tc>
          <w:tcPr>
            <w:tcW w:type="dxa" w:w="34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الشحن ممنوعة مع النقل البحري أو الجوي أو البري أو بالقطار أو المتعدد الوسائط</w:t>
            </w:r>
          </w:p>
        </w:tc>
        <w:tc>
          <w:tcPr>
            <w:tcW w:type="dxa" w:w="1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تحذير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ما طلبه المالك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(أ) المراجع في شاشة الشروط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(ب) الفحوص الجديدة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التحقق</w:t>
        </w:r>
      </w:hyperlink>
    </w:p>
    <w:p>
      <w:pPr>
        <w:bidi/>
        <w:spacing w:after="50" w:before="0"/>
        <w:ind w:left="0"/>
      </w:pPr>
      <w:hyperlink w:history="1" w:anchor="_sec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ما بقي</w:t>
        </w:r>
      </w:hyperlink>
    </w:p>
    <w:p>
      <w:r>
        <w:br w:type="page"/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سبب تحذير المواد 19 إلى 24: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تقبل البنوك مستند نقل يُظهر إعادة الشحن في حالات معيّنة حتى لو منعها الاعتماد، مثل مستند واحد يغطي النقل كله، أو بضاعة في حاويات. فالمنع وحده قد لا يحمي الشركة.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لم يُبنَ له فحص، ولماذا: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تفاوت الكمية 5% (المادة 30 ب):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يتوقف على طريقة ذكر الكمية في وصف البضاعة، والشروط لا تحمل الكمية حقلًا مستقلًا. فيبقى مرجعًا يظهر بجانب حقل التفاوت.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الشحن الجزئي (المادة 31):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حقله إلزامي في الشروط أصلًا، فلا يبقى الاعتماد ساكتًا عنه.</w:t>
      </w:r>
    </w:p>
    <w:p>
      <w:pPr>
        <w:bidi/>
        <w:spacing w:after="60" w:before="0"/>
      </w:pP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التحقق</w:t>
      </w:r>
      <w:bookmarkEnd w:id="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6 اختبارات وحدة جديدة للفحوص: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صارت اختبارات الوحدة 176.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اختبار التكامل للاعتماد المستندي: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يتحقق الآن من ثلاثة أمور: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الواجهة البرمجية تعيد المادة 30 لحقل التفاوت، والمادة 20 لبوليصة الشحن البحري.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الشحن على دفعات مع منع الشحن الجزئي يظهر خطأً، ويمنع التقديم.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منع إعادة الشحن بحرًا يظهر تحذيرًا.</w:t>
      </w:r>
    </w:p>
    <w:p>
      <w:pPr>
        <w:bidi/>
        <w:spacing w:after="70" w:before="0" w:line="300"/>
        <w:ind w:left="574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ثم يُصحَّح الطلب فيُقدَّم.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الرسائل: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كلها بالعربية والإنجليزية.</w:t>
      </w:r>
    </w:p>
    <w:p>
      <w:pPr>
        <w:bidi/>
        <w:spacing w:after="60" w:before="0"/>
      </w:pPr>
    </w:p>
    <w:p>
      <w:pPr>
        <w:pStyle w:val="Heading1"/>
        <w:bidi/>
      </w:pPr>
      <w:bookmarkStart w:name="_sec5" w:id="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ما بقي</w:t>
      </w:r>
      <w:bookmarkEnd w:id="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مطابقة نصوص المواد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على نسخة مرخّصة من نشرة ICC رقم 600، بيد مختص، ثم تعليمها «مُتحقَّق منها» من لوحة المشغّل (القرار 31، DQ-F09-9). بعدها تختفي العلامة * والحاشية.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المراجعة القانونية لبنود المستندات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الـ 13 من الشركة.</w:t>
      </w:r>
    </w:p>
    <w:p>
      <w:pPr>
        <w:bidi/>
        <w:spacing w:after="6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UCP 600 في الشروط · BankFas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قواعد UCP 600 في شروط الاعتماد المستندي (الصف 65 في docs/31)</dc:title>
  <dc:creator>Claude</dc:creator>
  <dc:description>BankFas database design document</dc:description>
  <cp:lastModifiedBy>Un-named</cp:lastModifiedBy>
  <cp:revision>1</cp:revision>
  <dcterms:created xsi:type="dcterms:W3CDTF">2026-10-25T22:49:32.454Z</dcterms:created>
  <dcterms:modified xsi:type="dcterms:W3CDTF">2026-10-25T22:49:32.454Z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