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(O-10 في 20-database-design، :538)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قرار قبل S0 وتنفيذ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(O-15 في 20-database-design، :543)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1"/>
        <w:gridCol w:w="897"/>
        <w:gridCol w:w="897"/>
        <w:gridCol w:w="1691"/>
        <w:gridCol w:w="5338"/>
      </w:tblGrid>
      <w:tr>
        <w:trPr>
          <w:cantSplit/>
          <w:tblHeader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قرار قبل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791a7aa21b8abcbcb6b1a5d6a2c638481d41c43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2026-10-13T11:42:14.931Z</dcterms:created>
  <dcterms:modified xsi:type="dcterms:W3CDTF">2026-10-13T11:42:14.932Z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