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(db/model/11-organization-party.model:26)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نسخته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سرّية (:470)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4"/>
        <w:gridCol w:w="3260"/>
        <w:gridCol w:w="2608"/>
        <w:gridCol w:w="1184"/>
        <w:gridCol w:w="1628"/>
      </w:tblGrid>
      <w:tr>
        <w:trPr>
          <w:cantSplit/>
          <w:tblHeader/>
        </w:trPr>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3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3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1160"/>
        <w:gridCol w:w="5803"/>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030:11-12 و159-162، O-24 (erd_open_items)</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 اليوم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فجوة</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الاقتراح في DQ-F03-4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يحدّثه التطبيق</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O-24؛ الاقتراح في DOC-S03 §12 (R3)</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ينص على 50005 لكل فشل، وDOC-F04 يقترح 50006 لعضو أثبت كلمة مروره ورُفض بحالة المشترك (DQ-F04-3)؛ الموقف في DQ-F03-11</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SUSPENDED وARCHIVED_READ_ONLY لأي مستخدم وترفض CLOSED، خلافًا لـ BR-PLT-002؛ يعالجه DOC-F04 (O-18)</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الوضع،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النقل</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7033"/>
        <w:gridCol w:w="1874"/>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يقبل كل مستخدم نشط، والقاعدة تقصره على مدير الحساب (O-18 في tools/dbgen/erd_open_items.py:115-120).</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مشترك معلّق يقرؤون بياناته.</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7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7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يستحيل التصدير في CLOSED، لأن الدخول والربط مرفوضان (db/static/030_session_context.sql:67-69، :186-188) والكتابة مرفوضة (db/static/010_rls.sql:35-41). الحل في DOC-F04 §7.4 (DQ-F04-1 وDQ-F04-8).</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يُرفض طلب تصدير جديد بعد انقضاء النافذة، وتنتهي الحزمة الجاهزة بانتهاء النافذة أو بعد 7 أيام، أيهما أسبق.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لا يُسجَّل اليوم إلا في sec.LoginAttempt. كتابة صف aud.AuditLog لمحاولات ما قبل الربط قرار في DOC-F03 (DQ-F03-10).</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معنى «بلا فجوات» قرار مفتوح: O-12 (erd_open_items).</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3188"/>
        <w:gridCol w:w="1901"/>
        <w:gridCol w:w="1469"/>
        <w:gridCol w:w="1837"/>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الكلمة وإعادة التعيين وMFA بإجراءات؛ DENY UPDATE على الأعمدة الثلاثة</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يمدد الخمول بحد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DENY UPDATE على </w:t>
            </w: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مُنع في e5ea45e)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في DOC-F04</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يكتب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المحاولات (db/generated/tsql/005_delete_grants.sql:11)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أحداث الدخول في التدقيق؛ 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944"/>
        <w:gridCol w:w="4020"/>
        <w:gridCol w:w="1908"/>
        <w:gridCol w:w="110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4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4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مرساة دورية للسلسلة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6"/>
        <w:gridCol w:w="4017"/>
        <w:gridCol w:w="954"/>
        <w:gridCol w:w="1149"/>
        <w:gridCol w:w="954"/>
        <w:gridCol w:w="954"/>
      </w:tblGrid>
      <w:tr>
        <w:trPr>
          <w:cantSplit/>
          <w:tblHeader/>
        </w:trPr>
        <w:tc>
          <w:tcPr>
            <w:tcW w:type="dxa" w:w="1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11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(:118)</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في DOC-F04؛ أقل الخيارين خطرًا (ب) رفض الربط للمعلّق حتى يُكتب فحص الدور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 يُحسم قبل S0</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11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متوسط (:154)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11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قبل خروج S0</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فقط يُقبل</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2170"/>
        <w:gridCol w:w="2368"/>
        <w:gridCol w:w="1578"/>
        <w:gridCol w:w="2170"/>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2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2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5"/>
        <w:gridCol w:w="1950"/>
        <w:gridCol w:w="2454"/>
        <w:gridCol w:w="1560"/>
        <w:gridCol w:w="2145"/>
      </w:tblGrid>
      <w:tr>
        <w:trPr>
          <w:cantSplit/>
          <w:tblHeader/>
        </w:trPr>
        <w:tc>
          <w:tcPr>
            <w:tcW w:type="dxa" w:w="17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7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4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1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7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4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للتغيير والإعادة وإعادة التجزئة والدعوة وفك القفل، ثم DENY UPDATE على PasswordHash وStatus وأعمدة القفل لـ tp_app</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إجراءان بصفة tp_auth_exec لتمديد الخمول حتى المهلة المطلقة وللإنهاء (DQ-F04-8، DQ-F03-6)، ثم DENY UPDATE على الأعمدة الثلاثة لـ tp_app</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لـ tp_app، وفحص السجل داخل إجراء؛ وإلا قد تُعاد التجزئة الحالية إن خُزّنت في السجل</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داخل القاعدة ثم DENY SELECT على CodeHash (DQ-F03-3)</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588"/>
        <w:gridCol w:w="2386"/>
        <w:gridCol w:w="2224"/>
        <w:gridCol w:w="1429"/>
        <w:gridCol w:w="1271"/>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مقترح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2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2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DQ-F03-4</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8"/>
        <w:gridCol w:w="2192"/>
        <w:gridCol w:w="1278"/>
        <w:gridCol w:w="2192"/>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النسخة أو وسمها </w:t>
            </w:r>
            <w:r>
              <w:rPr>
                <w:rFonts w:ascii="Courier New" w:cs="Courier New" w:eastAsia="Courier New" w:hAnsi="Courier New"/>
                <w:b w:val="false"/>
                <w:bCs w:val="false"/>
                <w:color w:val="1F2937"/>
                <w:sz w:val="16"/>
                <w:szCs w:val="16"/>
                <w:shd w:fill="F1F3F5" w:color="auto" w:val="clear"/>
                <w:rtl/>
              </w:rPr>
              <w:t xml:space="preserve">‎confidential‎</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‎TaxNumber‎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2694"/>
        <w:gridCol w:w="1097"/>
        <w:gridCol w:w="1896"/>
        <w:gridCol w:w="3196"/>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بقيد CHECK أو محفّز</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بنمط IBAN وطول الحساب، مع إبقاء الأصل في المستند</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6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6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 المفتوحة</w:t>
            </w:r>
          </w:p>
        </w:tc>
        <w:tc>
          <w:tcPr>
            <w:tcW w:type="dxa" w:w="1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في القسم 7.1</w:t>
            </w:r>
          </w:p>
        </w:tc>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1557"/>
        <w:gridCol w:w="1384"/>
        <w:gridCol w:w="346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موجودين</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يُنشآن بمنح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الربط الجديدة فقط (DOC-F04 §5.2 و§6.2)</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632"/>
        <w:gridCol w:w="2630"/>
        <w:gridCol w:w="1479"/>
        <w:gridCol w:w="1644"/>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9"/>
        <w:gridCol w:w="1552"/>
        <w:gridCol w:w="1931"/>
        <w:gridCol w:w="1379"/>
        <w:gridCol w:w="3623"/>
      </w:tblGrid>
      <w:tr>
        <w:trPr>
          <w:cantSplit/>
          <w:tblHeader/>
        </w:trPr>
        <w:tc>
          <w:tcPr>
            <w:tcW w:type="dxa" w:w="1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3421"/>
        <w:gridCol w:w="943"/>
        <w:gridCol w:w="3418"/>
        <w:gridCol w:w="1139"/>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w:t>
      </w:r>
      <w:r>
        <w:rPr>
          <w:rFonts w:ascii="Arial" w:cs="Arial" w:eastAsia="Arial" w:hAnsi="Arial"/>
          <w:color w:val="E0A800"/>
          <w:sz w:val="23"/>
          <w:szCs w:val="23"/>
          <w:rtl/>
        </w:rPr>
        <w:t xml:space="preserve">●</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2"/>
        <w:gridCol w:w="3731"/>
        <w:gridCol w:w="1443"/>
        <w:gridCol w:w="3488"/>
      </w:tblGrid>
      <w:tr>
        <w:trPr>
          <w:cantSplit/>
          <w:tblHeader/>
        </w:trPr>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w:t>
            </w:r>
          </w:p>
        </w:tc>
        <w:tc>
          <w:tcPr>
            <w:tcW w:type="dxa" w:w="3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db/seed/110_platform_mixed.sql</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تسجيل دخول عضو في tp_platform، عبر EXECUTE AS</w:t>
            </w:r>
          </w:p>
        </w:tc>
        <w:tc>
          <w:tcPr>
            <w:tcW w:type="dxa" w:w="3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في tools/ci/db_ci.sh تشغّل الملفين مرتين وتقارن العدد والبصمة</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TaxNumber، ErpCompanyCode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تحذير أو منع (BR-ORG-001)</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(O-10 في 20-database-design، :538)</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قرار قبل S0 وتنفيذ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(O-15 في 20-database-design، :543)</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0"/>
        <w:gridCol w:w="831"/>
        <w:gridCol w:w="831"/>
        <w:gridCol w:w="831"/>
        <w:gridCol w:w="831"/>
        <w:gridCol w:w="5130"/>
      </w:tblGrid>
      <w:tr>
        <w:trPr>
          <w:cantSplit/>
          <w:tblHeader/>
        </w:trPr>
        <w:tc>
          <w:tcPr>
            <w:tcW w:type="dxa" w:w="1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1"/>
        <w:gridCol w:w="897"/>
        <w:gridCol w:w="897"/>
        <w:gridCol w:w="1691"/>
        <w:gridCol w:w="5338"/>
      </w:tblGrid>
      <w:tr>
        <w:trPr>
          <w:cantSplit/>
          <w:tblHeader/>
        </w:trPr>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قرار قبل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78"/>
        <w:gridCol w:w="1183"/>
        <w:gridCol w:w="1972"/>
        <w:gridCol w:w="3290"/>
        <w:gridCol w:w="1841"/>
      </w:tblGrid>
      <w:tr>
        <w:trPr>
          <w:cantSplit/>
          <w:tblHeader/>
        </w:trPr>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pty.Party.LinkedCompanyId</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Arial" w:cs="Arial" w:eastAsia="Arial" w:hAnsi="Arial"/>
          <w:b w:val="false"/>
          <w:bCs w:val="false"/>
          <w:sz w:val="21"/>
          <w:szCs w:val="21"/>
          <w:rtl/>
        </w:rPr>
        <w:t xml:space="preserve">IN_PROGRESS «تحت الإجراء» (docs/10-detailed-analysis/13-m6-workflow-engine-notifications.md:327) و«قيد التنفيذ» (docs/20-database-design.md:406).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18dec98a64cd6241c87ba0d06434265ae17a0889.png"/><Relationship Id="rId33" Type="http://schemas.openxmlformats.org/officeDocument/2006/relationships/image" Target="media/df7000af78c401426a67311df3ef74726e483f9b.png"/><Relationship Id="rId34" Type="http://schemas.openxmlformats.org/officeDocument/2006/relationships/image" Target="media/d0a1964a678f6ae687467999851afef68f94518f.png"/><Relationship Id="rId35" Type="http://schemas.openxmlformats.org/officeDocument/2006/relationships/image" Target="media/9608428d5215b348deb3d2b64d967dde83782c2e.png"/><Relationship Id="rId36" Type="http://schemas.openxmlformats.org/officeDocument/2006/relationships/image" Target="media/5a82ba1d7cb388800689398185f6a4bd7b170581.png"/><Relationship Id="rId37" Type="http://schemas.openxmlformats.org/officeDocument/2006/relationships/image" Target="media/44faeba11693e5b37e21298b75a2c31676d68016.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2026-10-12T18:06:52.957Z</dcterms:created>
  <dcterms:modified xsi:type="dcterms:W3CDTF">2026-10-12T18:06:52.957Z</dcterms:modified>
</cp:coreProperties>
</file>

<file path=docProps/custom.xml><?xml version="1.0" encoding="utf-8"?>
<Properties xmlns="http://schemas.openxmlformats.org/officeDocument/2006/custom-properties" xmlns:vt="http://schemas.openxmlformats.org/officeDocument/2006/docPropsVTypes"/>
</file>