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المرحلة الثانية: بناء التطبيق — الشريحة S3</w:t>
      </w:r>
    </w:p>
    <w:p>
      <w:pPr>
        <w:bidi/>
        <w:spacing w:after="110" w:before="0" w:line="312"/>
      </w:pPr>
      <w:r>
        <w:rPr>
          <w:rFonts w:ascii="Arial" w:cs="Arial" w:eastAsia="Arial" w:hAnsi="Arial"/>
          <w:b w:val="false"/>
          <w:bCs w:val="false"/>
          <w:sz w:val="21"/>
          <w:szCs w:val="21"/>
          <w:rtl/>
        </w:rPr>
        <w:t xml:space="preserve">التاريخ: 2026-10-23. الطلب 42 في </w:t>
      </w:r>
      <w:r>
        <w:rPr>
          <w:rFonts w:ascii="Courier New" w:cs="Courier New" w:eastAsia="Courier New" w:hAnsi="Courier New"/>
          <w:b w:val="false"/>
          <w:bCs w:val="false"/>
          <w:color w:val="1F2937"/>
          <w:sz w:val="18"/>
          <w:szCs w:val="18"/>
          <w:shd w:fill="F1F3F5" w:color="auto" w:val="clear"/>
          <w:rtl/>
        </w:rPr>
        <w:t xml:space="preserve">‎docs/31‎</w:t>
      </w:r>
      <w:r>
        <w:rPr>
          <w:rFonts w:ascii="Arial" w:cs="Arial" w:eastAsia="Arial" w:hAnsi="Arial"/>
          <w:b w:val="false"/>
          <w:bCs w:val="false"/>
          <w:sz w:val="21"/>
          <w:szCs w:val="21"/>
          <w:rtl/>
        </w:rPr>
        <w:t xml:space="preserve">، والقرار المعماري ADR 0045.</w:t>
      </w:r>
    </w:p>
    <w:p>
      <w:pPr>
        <w:bidi/>
        <w:spacing w:after="110" w:before="0" w:line="312"/>
      </w:pPr>
      <w:r>
        <w:rPr>
          <w:rFonts w:ascii="Arial" w:cs="Arial" w:eastAsia="Arial" w:hAnsi="Arial"/>
          <w:b w:val="false"/>
          <w:bCs w:val="false"/>
          <w:sz w:val="21"/>
          <w:szCs w:val="21"/>
          <w:rtl/>
        </w:rPr>
        <w:t xml:space="preserve">كتب هذا البناء وهذا التقرير وكيلُ ذكاء اصطناعي. وكتب كذلك القوالب الافتراضية للطلبات وحزم الاعتمادات والرسائل. كلها مقترحة منه، وتحتاج مراجعة الخزينة.</w:t>
      </w:r>
    </w:p>
    <w:p>
      <w:pPr>
        <w:pStyle w:val="Heading1"/>
        <w:bidi/>
      </w:pPr>
      <w:bookmarkStart w:name="_sec1" w:id="1"/>
      <w:r>
        <w:rPr>
          <w:rFonts w:ascii="Arial" w:cs="Arial" w:eastAsia="Arial" w:hAnsi="Arial"/>
          <w:b/>
          <w:bCs/>
          <w:color w:val="1F3A5F"/>
          <w:sz w:val="32"/>
          <w:szCs w:val="32"/>
          <w:rtl/>
        </w:rPr>
        <w:t xml:space="preserve">1. ما طلبه المالك</w:t>
      </w:r>
      <w:bookmarkEnd w:id="1"/>
    </w:p>
    <w:p>
      <w:pPr>
        <w:pStyle w:val="ListParagraph"/>
        <w:numPr>
          <w:ilvl w:val="0"/>
          <w:numId w:val="2"/>
        </w:numPr>
        <w:bidi/>
        <w:spacing w:after="70" w:before="0" w:line="300"/>
      </w:pPr>
      <w:r>
        <w:rPr>
          <w:rFonts w:ascii="Arial" w:cs="Arial" w:eastAsia="Arial" w:hAnsi="Arial"/>
          <w:b w:val="false"/>
          <w:bCs w:val="false"/>
          <w:sz w:val="21"/>
          <w:szCs w:val="21"/>
          <w:rtl/>
        </w:rPr>
        <w:t xml:space="preserve">طلب المالك بعد تقرير الخبير: «ثم اكمل فورًا بقية النظام». فبدأ بناء S3 على موجزها (</w:t>
      </w:r>
      <w:r>
        <w:rPr>
          <w:rFonts w:ascii="Courier New" w:cs="Courier New" w:eastAsia="Courier New" w:hAnsi="Courier New"/>
          <w:b w:val="false"/>
          <w:bCs w:val="false"/>
          <w:color w:val="1F2937"/>
          <w:sz w:val="18"/>
          <w:szCs w:val="18"/>
          <w:shd w:fill="F1F3F5" w:color="auto" w:val="clear"/>
          <w:rtl/>
        </w:rPr>
        <w:t xml:space="preserve">‎s3_brief‎</w:t>
      </w:r>
      <w:r>
        <w:rPr>
          <w:rFonts w:ascii="Arial" w:cs="Arial" w:eastAsia="Arial" w:hAnsi="Arial"/>
          <w:b w:val="false"/>
          <w:bCs w:val="false"/>
          <w:sz w:val="21"/>
          <w:szCs w:val="21"/>
          <w:rtl/>
        </w:rPr>
        <w:t xml:space="preserve">)، وفيه 141 متطلبًا وظيفيًا (121 منها Must) وثماني دفعات A إلى H.</w:t>
      </w:r>
    </w:p>
    <w:p>
      <w:pPr>
        <w:pStyle w:val="ListParagraph"/>
        <w:numPr>
          <w:ilvl w:val="0"/>
          <w:numId w:val="2"/>
        </w:numPr>
        <w:bidi/>
        <w:spacing w:after="70" w:before="0" w:line="300"/>
      </w:pPr>
      <w:r>
        <w:rPr>
          <w:rFonts w:ascii="Arial" w:cs="Arial" w:eastAsia="Arial" w:hAnsi="Arial"/>
          <w:b/>
          <w:bCs/>
          <w:sz w:val="21"/>
          <w:szCs w:val="21"/>
          <w:rtl/>
        </w:rPr>
        <w:t xml:space="preserve">الأسئلة المفتوحة التسعة عشر (OQ-1 إلى OQ-19) بُنيت على افتراضاتها الموصى بها، وهي بانتظار اعتماد المالك.</w:t>
      </w:r>
      <w:r>
        <w:rPr>
          <w:rFonts w:ascii="Arial" w:cs="Arial" w:eastAsia="Arial" w:hAnsi="Arial"/>
          <w:b w:val="false"/>
          <w:bCs w:val="false"/>
          <w:sz w:val="21"/>
          <w:szCs w:val="21"/>
          <w:rtl/>
        </w:rPr>
        <w:t xml:space="preserve"> ملخصها في §4.</w:t>
      </w:r>
    </w:p>
    <w:p>
      <w:pPr>
        <w:pStyle w:val="ListParagraph"/>
        <w:numPr>
          <w:ilvl w:val="0"/>
          <w:numId w:val="2"/>
        </w:numPr>
        <w:bidi/>
        <w:spacing w:after="70" w:before="0" w:line="300"/>
      </w:pPr>
      <w:r>
        <w:rPr>
          <w:rFonts w:ascii="Arial" w:cs="Arial" w:eastAsia="Arial" w:hAnsi="Arial"/>
          <w:b w:val="false"/>
          <w:bCs w:val="false"/>
          <w:sz w:val="21"/>
          <w:szCs w:val="21"/>
          <w:rtl/>
        </w:rPr>
        <w:t xml:space="preserve">S3 ثلاث وحدات:</w:t>
      </w:r>
    </w:p>
    <w:p>
      <w:pPr>
        <w:pStyle w:val="ListParagraph"/>
        <w:numPr>
          <w:ilvl w:val="1"/>
          <w:numId w:val="2"/>
        </w:numPr>
        <w:bidi/>
        <w:spacing w:after="70" w:before="0" w:line="300"/>
      </w:pPr>
      <w:r>
        <w:rPr>
          <w:rFonts w:ascii="Arial" w:cs="Arial" w:eastAsia="Arial" w:hAnsi="Arial"/>
          <w:b/>
          <w:bCs/>
          <w:sz w:val="21"/>
          <w:szCs w:val="21"/>
          <w:rtl/>
        </w:rPr>
        <w:t xml:space="preserve">محرك سير العمل والطلبات.</w:t>
      </w:r>
      <w:r>
        <w:rPr>
          <w:rFonts w:ascii="Arial" w:cs="Arial" w:eastAsia="Arial" w:hAnsi="Arial"/>
          <w:b w:val="false"/>
          <w:bCs w:val="false"/>
          <w:sz w:val="21"/>
          <w:szCs w:val="21"/>
          <w:rtl/>
        </w:rPr>
        <w:t xml:space="preserve"> القوالب والمراحل والانتقالات وخانات الموافقة وفصل المهام. وفيها أيضًا الطابور والسحب، ومهلة الإنجاز والتصعيد، والتفويض، وصندوق المهام.</w:t>
      </w:r>
    </w:p>
    <w:p>
      <w:pPr>
        <w:pStyle w:val="ListParagraph"/>
        <w:numPr>
          <w:ilvl w:val="1"/>
          <w:numId w:val="2"/>
        </w:numPr>
        <w:bidi/>
        <w:spacing w:after="70" w:before="0" w:line="300"/>
      </w:pPr>
      <w:r>
        <w:rPr>
          <w:rFonts w:ascii="Arial" w:cs="Arial" w:eastAsia="Arial" w:hAnsi="Arial"/>
          <w:b/>
          <w:bCs/>
          <w:sz w:val="21"/>
          <w:szCs w:val="21"/>
          <w:rtl/>
        </w:rPr>
        <w:t xml:space="preserve">خدمات التسهيلات التي يستدعيها المحرك.</w:t>
      </w:r>
      <w:r>
        <w:rPr>
          <w:rFonts w:ascii="Arial" w:cs="Arial" w:eastAsia="Arial" w:hAnsi="Arial"/>
          <w:b w:val="false"/>
          <w:bCs w:val="false"/>
          <w:sz w:val="21"/>
          <w:szCs w:val="21"/>
          <w:rtl/>
        </w:rPr>
        <w:t xml:space="preserve"> فحص التوفر والحجز وتجاوزه، وتحويل الحجز إلى استغلال، والإفراج عنه.</w:t>
      </w:r>
    </w:p>
    <w:p>
      <w:pPr>
        <w:pStyle w:val="ListParagraph"/>
        <w:numPr>
          <w:ilvl w:val="1"/>
          <w:numId w:val="2"/>
        </w:numPr>
        <w:bidi/>
        <w:spacing w:after="70" w:before="0" w:line="300"/>
      </w:pPr>
      <w:r>
        <w:rPr>
          <w:rFonts w:ascii="Arial" w:cs="Arial" w:eastAsia="Arial" w:hAnsi="Arial"/>
          <w:b/>
          <w:bCs/>
          <w:sz w:val="21"/>
          <w:szCs w:val="21"/>
          <w:rtl/>
        </w:rPr>
        <w:t xml:space="preserve">الاعتماد المستندي للمشتريات.</w:t>
      </w:r>
      <w:r>
        <w:rPr>
          <w:rFonts w:ascii="Arial" w:cs="Arial" w:eastAsia="Arial" w:hAnsi="Arial"/>
          <w:b w:val="false"/>
          <w:bCs w:val="false"/>
          <w:sz w:val="21"/>
          <w:szCs w:val="21"/>
          <w:rtl/>
        </w:rPr>
        <w:t xml:space="preserve"> من شروطه إلى إصداره، ثم تقديم المستندات والتسديد والتعديل والانتهاء والإغلاق.</w:t>
      </w:r>
    </w:p>
    <w:p>
      <w:pPr>
        <w:pStyle w:val="ListParagraph"/>
        <w:numPr>
          <w:ilvl w:val="0"/>
          <w:numId w:val="2"/>
        </w:numPr>
        <w:bidi/>
        <w:spacing w:after="70" w:before="0" w:line="300"/>
      </w:pPr>
      <w:r>
        <w:rPr>
          <w:rFonts w:ascii="Arial" w:cs="Arial" w:eastAsia="Arial" w:hAnsi="Arial"/>
          <w:b w:val="false"/>
          <w:bCs w:val="false"/>
          <w:sz w:val="21"/>
          <w:szCs w:val="21"/>
          <w:rtl/>
        </w:rPr>
        <w:t xml:space="preserve">مسار الخروج (OQ-19): </w:t>
      </w:r>
      <w:r>
        <w:rPr>
          <w:rFonts w:ascii="Arial" w:cs="Arial" w:eastAsia="Arial" w:hAnsi="Arial"/>
          <w:b/>
          <w:bCs/>
          <w:sz w:val="21"/>
          <w:szCs w:val="21"/>
          <w:rtl/>
        </w:rPr>
        <w:t xml:space="preserve">AC-REQ-1</w:t>
      </w:r>
      <w:r>
        <w:rPr>
          <w:rFonts w:ascii="Arial" w:cs="Arial" w:eastAsia="Arial" w:hAnsi="Arial"/>
          <w:b w:val="false"/>
          <w:bCs w:val="false"/>
          <w:sz w:val="21"/>
          <w:szCs w:val="21"/>
          <w:rtl/>
        </w:rPr>
        <w:t xml:space="preserve"> و</w:t>
      </w:r>
      <w:r>
        <w:rPr>
          <w:rFonts w:ascii="Arial" w:cs="Arial" w:eastAsia="Arial" w:hAnsi="Arial"/>
          <w:b/>
          <w:bCs/>
          <w:sz w:val="21"/>
          <w:szCs w:val="21"/>
          <w:rtl/>
        </w:rPr>
        <w:t xml:space="preserve">AC-WFL-3</w:t>
      </w:r>
      <w:r>
        <w:rPr>
          <w:rFonts w:ascii="Arial" w:cs="Arial" w:eastAsia="Arial" w:hAnsi="Arial"/>
          <w:b w:val="false"/>
          <w:bCs w:val="false"/>
          <w:sz w:val="21"/>
          <w:szCs w:val="21"/>
          <w:rtl/>
        </w:rPr>
        <w:t xml:space="preserve"> و</w:t>
      </w:r>
      <w:r>
        <w:rPr>
          <w:rFonts w:ascii="Arial" w:cs="Arial" w:eastAsia="Arial" w:hAnsi="Arial"/>
          <w:b/>
          <w:bCs/>
          <w:sz w:val="21"/>
          <w:szCs w:val="21"/>
          <w:rtl/>
        </w:rPr>
        <w:t xml:space="preserve">AC-LCI-1</w:t>
      </w:r>
      <w:r>
        <w:rPr>
          <w:rFonts w:ascii="Arial" w:cs="Arial" w:eastAsia="Arial" w:hAnsi="Arial"/>
          <w:b w:val="false"/>
          <w:bCs w:val="false"/>
          <w:sz w:val="21"/>
          <w:szCs w:val="21"/>
          <w:rtl/>
        </w:rPr>
        <w:t xml:space="preserve">. والتعديلات (AC-LCI-2 وAC-WFL-7) لها اختباراتها الخاصة.</w:t>
      </w:r>
    </w:p>
    <w:p>
      <w:pPr>
        <w:bidi/>
        <w:spacing w:after="60" w:before="0"/>
      </w:pPr>
    </w:p>
    <w:p>
      <w:pPr>
        <w:pStyle w:val="Heading1"/>
        <w:bidi/>
      </w:pPr>
      <w:bookmarkStart w:name="_sec2" w:id="2"/>
      <w:r>
        <w:rPr>
          <w:rFonts w:ascii="Arial" w:cs="Arial" w:eastAsia="Arial" w:hAnsi="Arial"/>
          <w:b/>
          <w:bCs/>
          <w:color w:val="1F3A5F"/>
          <w:sz w:val="32"/>
          <w:szCs w:val="32"/>
          <w:rtl/>
        </w:rPr>
        <w:t xml:space="preserve">2. الدفعات</w:t>
      </w:r>
      <w:bookmarkEnd w:id="2"/>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423"/>
        <w:gridCol w:w="5321"/>
        <w:gridCol w:w="2120"/>
      </w:tblGrid>
      <w:tr>
        <w:trPr>
          <w:cantSplit/>
          <w:tblHeader/>
        </w:trPr>
        <w:tc>
          <w:tcPr>
            <w:tcW w:type="dxa" w:w="24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الدفعة</w:t>
            </w:r>
          </w:p>
        </w:tc>
        <w:tc>
          <w:tcPr>
            <w:tcW w:type="dxa" w:w="532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المحتوى</w:t>
            </w:r>
          </w:p>
        </w:tc>
        <w:tc>
          <w:tcPr>
            <w:tcW w:type="dxa" w:w="212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الإيداع</w:t>
            </w:r>
          </w:p>
        </w:tc>
      </w:tr>
      <w:tr>
        <w:trPr>
          <w:cantSplit/>
        </w:trPr>
        <w:tc>
          <w:tcPr>
            <w:tcW w:type="dxa" w:w="2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S3-A</w:t>
            </w:r>
          </w:p>
        </w:tc>
        <w:tc>
          <w:tcPr>
            <w:tcW w:type="dxa" w:w="53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حراسات 064، والإعدادات، والحزم (CORE.NUMBERING v3، CAT.LOOKUPS v3، CORE.EXPIRY v4، NTF.BASE v6، LC.BASE v1، WFL.BASE v1) ومثبّت القوالب، وخريطة الأخطاء، وإدارة المستخدم ومديره المباشر، والمبلغ كتابةً</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cf52673 إلى 0523edf</w:t>
            </w:r>
          </w:p>
        </w:tc>
      </w:tr>
      <w:tr>
        <w:trPr>
          <w:cantSplit/>
        </w:trPr>
        <w:tc>
          <w:tcPr>
            <w:tcW w:type="dxa" w:w="2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S3-B</w:t>
            </w:r>
          </w:p>
        </w:tc>
        <w:tc>
          <w:tcPr>
            <w:tcW w:type="dxa" w:w="53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 التقديم، والخانات وفصل المهام، والمهام، والإرجاع وإعادة التقديم، والرفض، والإلغاء، والإقفال، والسحب والتحرير. ومعهما إسقاطا الطالب والموظف، وواجهة الطلبات وشاشاتها</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5ebba67</w:t>
            </w:r>
          </w:p>
        </w:tc>
      </w:tr>
      <w:tr>
        <w:trPr>
          <w:cantSplit/>
        </w:trPr>
        <w:tc>
          <w:tcPr>
            <w:tcW w:type="dxa" w:w="2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S3-D وE وF (النواة)</w:t>
            </w:r>
          </w:p>
        </w:tc>
        <w:tc>
          <w:tcPr>
            <w:tcW w:type="dxa" w:w="53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مخزن الشروط وفحوص V-LCT، وفحص التوفر، والحجز مع التجاوز، والتحويل، وتسجيل الإصدار، وAC-REQ-1</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aa614ce</w:t>
            </w:r>
          </w:p>
        </w:tc>
      </w:tr>
      <w:tr>
        <w:trPr>
          <w:cantSplit/>
        </w:trPr>
        <w:tc>
          <w:tcPr>
            <w:tcW w:type="dxa" w:w="2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S3-C وD</w:t>
            </w:r>
          </w:p>
        </w:tc>
        <w:tc>
          <w:tcPr>
            <w:tcW w:type="dxa" w:w="53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التفويض، وإعادة الإسناد، والحالات الفرعية مع إيقاف المهلة، والأولوية، وصندوق المهام، ومهام المهلة والتفويض والتذكير وانتهاء الحجز والمسودات الخاملة</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f63a30e</w:t>
            </w:r>
          </w:p>
        </w:tc>
      </w:tr>
      <w:tr>
        <w:trPr>
          <w:cantSplit/>
        </w:trPr>
        <w:tc>
          <w:tcPr>
            <w:tcW w:type="dxa" w:w="24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S3-F وG</w:t>
            </w:r>
          </w:p>
        </w:tc>
        <w:tc>
          <w:tcPr>
            <w:tcW w:type="dxa" w:w="532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الاعتمادات وبطاقة الاعتماد، وتقديم المستندات وتسديدها، والإغلاق، وانتهاء الاعتماد، والمطابقة الليلية، والتعديلات طلبًا فرعيًا</w:t>
            </w:r>
          </w:p>
        </w:tc>
        <w:tc>
          <w:tcPr>
            <w:tcW w:type="dxa" w:w="212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eaff077</w:t>
            </w:r>
          </w:p>
        </w:tc>
      </w:tr>
      <w:tr>
        <w:trPr>
          <w:cantSplit/>
        </w:trPr>
        <w:tc>
          <w:tcPr>
            <w:tcW w:type="dxa" w:w="24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SoD عند الحجز</w:t>
            </w:r>
          </w:p>
        </w:tc>
        <w:tc>
          <w:tcPr>
            <w:tcW w:type="dxa" w:w="532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 اختار التسهيل لا يوافق على حجزه (OQ-9)</w:t>
            </w:r>
          </w:p>
        </w:tc>
        <w:tc>
          <w:tcPr>
            <w:tcW w:type="dxa" w:w="212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هذا الإيداع</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ما طلبه المالك</w:t>
        </w:r>
      </w:hyperlink>
    </w:p>
    <w:p>
      <w:pPr>
        <w:bidi/>
        <w:spacing w:after="50" w:before="0"/>
        <w:ind w:left="0"/>
      </w:pPr>
      <w:hyperlink w:history="1" w:anchor="_sec2">
        <w:r>
          <w:rPr>
            <w:rFonts w:ascii="Arial" w:cs="Arial" w:eastAsia="Arial" w:hAnsi="Arial"/>
            <w:b/>
            <w:bCs/>
            <w:color w:val="1F3A5F"/>
            <w:sz w:val="20"/>
            <w:szCs w:val="20"/>
            <w:rtl/>
          </w:rPr>
          <w:t xml:space="preserve">2. الدفعات</w:t>
        </w:r>
      </w:hyperlink>
    </w:p>
    <w:p>
      <w:pPr>
        <w:bidi/>
        <w:spacing w:after="50" w:before="0"/>
        <w:ind w:left="0"/>
      </w:pPr>
      <w:hyperlink w:history="1" w:anchor="_sec3">
        <w:r>
          <w:rPr>
            <w:rFonts w:ascii="Arial" w:cs="Arial" w:eastAsia="Arial" w:hAnsi="Arial"/>
            <w:b/>
            <w:bCs/>
            <w:color w:val="1F3A5F"/>
            <w:sz w:val="20"/>
            <w:szCs w:val="20"/>
            <w:rtl/>
          </w:rPr>
          <w:t xml:space="preserve">3. ما يعمل الآن</w:t>
        </w:r>
      </w:hyperlink>
    </w:p>
    <w:p>
      <w:pPr>
        <w:bidi/>
        <w:spacing w:after="50" w:before="0"/>
        <w:ind w:left="0"/>
      </w:pPr>
      <w:hyperlink w:history="1" w:anchor="_sec8">
        <w:r>
          <w:rPr>
            <w:rFonts w:ascii="Arial" w:cs="Arial" w:eastAsia="Arial" w:hAnsi="Arial"/>
            <w:b/>
            <w:bCs/>
            <w:color w:val="1F3A5F"/>
            <w:sz w:val="20"/>
            <w:szCs w:val="20"/>
            <w:rtl/>
          </w:rPr>
          <w:t xml:space="preserve">4. الافتراضات بانتظار الاعتماد (OQ-1 إلى OQ-19)</w:t>
        </w:r>
      </w:hyperlink>
    </w:p>
    <w:p>
      <w:pPr>
        <w:bidi/>
        <w:spacing w:after="50" w:before="0"/>
        <w:ind w:left="0"/>
      </w:pPr>
      <w:hyperlink w:history="1" w:anchor="_sec9">
        <w:r>
          <w:rPr>
            <w:rFonts w:ascii="Arial" w:cs="Arial" w:eastAsia="Arial" w:hAnsi="Arial"/>
            <w:b/>
            <w:bCs/>
            <w:color w:val="1F3A5F"/>
            <w:sz w:val="20"/>
            <w:szCs w:val="20"/>
            <w:rtl/>
          </w:rPr>
          <w:t xml:space="preserve">5. ما لم يُبنَ بعد والانحرافات</w:t>
        </w:r>
      </w:hyperlink>
    </w:p>
    <w:p>
      <w:pPr>
        <w:bidi/>
        <w:spacing w:after="50" w:before="0"/>
        <w:ind w:left="0"/>
      </w:pPr>
      <w:hyperlink w:history="1" w:anchor="_sec10">
        <w:r>
          <w:rPr>
            <w:rFonts w:ascii="Arial" w:cs="Arial" w:eastAsia="Arial" w:hAnsi="Arial"/>
            <w:b/>
            <w:bCs/>
            <w:color w:val="1F3A5F"/>
            <w:sz w:val="20"/>
            <w:szCs w:val="20"/>
            <w:rtl/>
          </w:rPr>
          <w:t xml:space="preserve">6. الاختبار</w:t>
        </w:r>
      </w:hyperlink>
    </w:p>
    <w:p>
      <w:r>
        <w:br w:type="page"/>
      </w:r>
    </w:p>
    <w:p>
      <w:pPr>
        <w:pStyle w:val="Heading1"/>
        <w:bidi/>
      </w:pPr>
      <w:bookmarkStart w:name="_sec3" w:id="3"/>
      <w:r>
        <w:rPr>
          <w:rFonts w:ascii="Arial" w:cs="Arial" w:eastAsia="Arial" w:hAnsi="Arial"/>
          <w:b/>
          <w:bCs/>
          <w:color w:val="1F3A5F"/>
          <w:sz w:val="32"/>
          <w:szCs w:val="32"/>
          <w:rtl/>
        </w:rPr>
        <w:t xml:space="preserve">3. ما يعمل الآن</w:t>
      </w:r>
      <w:bookmarkEnd w:id="3"/>
    </w:p>
    <w:p>
      <w:pPr>
        <w:pStyle w:val="Heading2"/>
        <w:bidi/>
      </w:pPr>
      <w:bookmarkStart w:name="_sec4" w:id="4"/>
      <w:r>
        <w:rPr>
          <w:rFonts w:ascii="Arial" w:cs="Arial" w:eastAsia="Arial" w:hAnsi="Arial"/>
          <w:b/>
          <w:bCs/>
          <w:color w:val="2B5C8A"/>
          <w:sz w:val="26"/>
          <w:szCs w:val="26"/>
          <w:rtl/>
        </w:rPr>
        <w:t xml:space="preserve">3.1 المحرك والطلبات (S3-B)</w:t>
      </w:r>
      <w:bookmarkEnd w:id="4"/>
    </w:p>
    <w:p>
      <w:pPr>
        <w:pStyle w:val="ListParagraph"/>
        <w:numPr>
          <w:ilvl w:val="0"/>
          <w:numId w:val="2"/>
        </w:numPr>
        <w:bidi/>
        <w:spacing w:after="70" w:before="0" w:line="300"/>
      </w:pPr>
      <w:r>
        <w:rPr>
          <w:rFonts w:ascii="Arial" w:cs="Arial" w:eastAsia="Arial" w:hAnsi="Arial"/>
          <w:b/>
          <w:bCs/>
          <w:sz w:val="21"/>
          <w:szCs w:val="21"/>
          <w:rtl/>
        </w:rPr>
        <w:t xml:space="preserve">القوالب.</w:t>
      </w:r>
      <w:r>
        <w:rPr>
          <w:rFonts w:ascii="Arial" w:cs="Arial" w:eastAsia="Arial" w:hAnsi="Arial"/>
          <w:b w:val="false"/>
          <w:bCs w:val="false"/>
          <w:sz w:val="21"/>
          <w:szCs w:val="21"/>
          <w:rtl/>
        </w:rPr>
        <w:t xml:space="preserve"> القوالب الستة منشورة لكل مشترك جديد من الحزمة WFL.BASE. والقالب المنشور لا يُعدّل، والتعديل نسخة جديدة (AC-WFL-6). ويبقى الطلب على نسخة القالب التي قُدّم عليها.</w:t>
      </w:r>
    </w:p>
    <w:p>
      <w:pPr>
        <w:pStyle w:val="ListParagraph"/>
        <w:numPr>
          <w:ilvl w:val="0"/>
          <w:numId w:val="2"/>
        </w:numPr>
        <w:bidi/>
        <w:spacing w:after="70" w:before="0" w:line="300"/>
      </w:pPr>
      <w:r>
        <w:rPr>
          <w:rFonts w:ascii="Arial" w:cs="Arial" w:eastAsia="Arial" w:hAnsi="Arial"/>
          <w:b/>
          <w:bCs/>
          <w:sz w:val="21"/>
          <w:szCs w:val="21"/>
          <w:rtl/>
        </w:rPr>
        <w:t xml:space="preserve">التقديم.</w:t>
      </w:r>
      <w:r>
        <w:rPr>
          <w:rFonts w:ascii="Arial" w:cs="Arial" w:eastAsia="Arial" w:hAnsi="Arial"/>
          <w:b w:val="false"/>
          <w:bCs w:val="false"/>
          <w:sz w:val="21"/>
          <w:szCs w:val="21"/>
          <w:rtl/>
        </w:rPr>
        <w:t xml:space="preserve"> يفحص الحقول الإلزامية وشروط الاعتماد. والخانة الأولى لمقدّم الطلب تكتمل بالتقديم نفسه.</w:t>
      </w:r>
    </w:p>
    <w:p>
      <w:pPr>
        <w:pStyle w:val="ListParagraph"/>
        <w:numPr>
          <w:ilvl w:val="0"/>
          <w:numId w:val="2"/>
        </w:numPr>
        <w:bidi/>
        <w:spacing w:after="70" w:before="0" w:line="300"/>
      </w:pPr>
      <w:r>
        <w:rPr>
          <w:rFonts w:ascii="Arial" w:cs="Arial" w:eastAsia="Arial" w:hAnsi="Arial"/>
          <w:b/>
          <w:bCs/>
          <w:sz w:val="21"/>
          <w:szCs w:val="21"/>
          <w:rtl/>
        </w:rPr>
        <w:t xml:space="preserve">الموافقات.</w:t>
      </w:r>
      <w:r>
        <w:rPr>
          <w:rFonts w:ascii="Arial" w:cs="Arial" w:eastAsia="Arial" w:hAnsi="Arial"/>
          <w:b w:val="false"/>
          <w:bCs w:val="false"/>
          <w:sz w:val="21"/>
          <w:szCs w:val="21"/>
          <w:rtl/>
        </w:rPr>
        <w:t xml:space="preserve"> موافقة المدير تأتي من المدير المباشر، ثم رئيس الإدارة، ثم الدور البديل.</w:t>
      </w:r>
    </w:p>
    <w:p>
      <w:pPr>
        <w:pStyle w:val="ListParagraph"/>
        <w:numPr>
          <w:ilvl w:val="1"/>
          <w:numId w:val="2"/>
        </w:numPr>
        <w:bidi/>
        <w:spacing w:after="70" w:before="0" w:line="300"/>
      </w:pPr>
      <w:r>
        <w:rPr>
          <w:rFonts w:ascii="Arial" w:cs="Arial" w:eastAsia="Arial" w:hAnsi="Arial"/>
          <w:b w:val="false"/>
          <w:bCs w:val="false"/>
          <w:sz w:val="21"/>
          <w:szCs w:val="21"/>
          <w:rtl/>
        </w:rPr>
        <w:t xml:space="preserve">لا يوافق أحد على طلب أنشأه أو طلبه.</w:t>
      </w:r>
    </w:p>
    <w:p>
      <w:pPr>
        <w:pStyle w:val="ListParagraph"/>
        <w:numPr>
          <w:ilvl w:val="1"/>
          <w:numId w:val="2"/>
        </w:numPr>
        <w:bidi/>
        <w:spacing w:after="70" w:before="0" w:line="300"/>
      </w:pPr>
      <w:r>
        <w:rPr>
          <w:rFonts w:ascii="Arial" w:cs="Arial" w:eastAsia="Arial" w:hAnsi="Arial"/>
          <w:b w:val="false"/>
          <w:bCs w:val="false"/>
          <w:sz w:val="21"/>
          <w:szCs w:val="21"/>
          <w:rtl/>
        </w:rPr>
        <w:t xml:space="preserve">ولا يشغل مستخدم واحد خانتين في مرحلة واحدة، إلا بإذن القالب، ويُوسم الطلب حينها.</w:t>
      </w:r>
    </w:p>
    <w:p>
      <w:pPr>
        <w:pStyle w:val="ListParagraph"/>
        <w:numPr>
          <w:ilvl w:val="0"/>
          <w:numId w:val="2"/>
        </w:numPr>
        <w:bidi/>
        <w:spacing w:after="70" w:before="0" w:line="300"/>
      </w:pPr>
      <w:r>
        <w:rPr>
          <w:rFonts w:ascii="Arial" w:cs="Arial" w:eastAsia="Arial" w:hAnsi="Arial"/>
          <w:b/>
          <w:bCs/>
          <w:sz w:val="21"/>
          <w:szCs w:val="21"/>
          <w:rtl/>
        </w:rPr>
        <w:t xml:space="preserve">الترقيم.</w:t>
      </w:r>
      <w:r>
        <w:rPr>
          <w:rFonts w:ascii="Arial" w:cs="Arial" w:eastAsia="Arial" w:hAnsi="Arial"/>
          <w:b w:val="false"/>
          <w:bCs w:val="false"/>
          <w:sz w:val="21"/>
          <w:szCs w:val="21"/>
          <w:rtl/>
        </w:rPr>
        <w:t xml:space="preserve"> الرقم يُخصّص عند دخول المرحلة المحددة (</w:t>
      </w:r>
      <w:r>
        <w:rPr>
          <w:rFonts w:ascii="Courier New" w:cs="Courier New" w:eastAsia="Courier New" w:hAnsi="Courier New"/>
          <w:b w:val="false"/>
          <w:bCs w:val="false"/>
          <w:color w:val="1F2937"/>
          <w:sz w:val="18"/>
          <w:szCs w:val="18"/>
          <w:shd w:fill="F1F3F5" w:color="auto" w:val="clear"/>
          <w:rtl/>
        </w:rPr>
        <w:t xml:space="preserve">‎LCP-26-0001‎</w:t>
      </w:r>
      <w:r>
        <w:rPr>
          <w:rFonts w:ascii="Arial" w:cs="Arial" w:eastAsia="Arial" w:hAnsi="Arial"/>
          <w:b w:val="false"/>
          <w:bCs w:val="false"/>
          <w:sz w:val="21"/>
          <w:szCs w:val="21"/>
          <w:rtl/>
        </w:rPr>
        <w:t xml:space="preserve"> لاعتماد المشتريات)، ولا يُعاد.</w:t>
      </w:r>
    </w:p>
    <w:p>
      <w:pPr>
        <w:pStyle w:val="ListParagraph"/>
        <w:numPr>
          <w:ilvl w:val="0"/>
          <w:numId w:val="2"/>
        </w:numPr>
        <w:bidi/>
        <w:spacing w:after="70" w:before="0" w:line="300"/>
      </w:pPr>
      <w:r>
        <w:rPr>
          <w:rFonts w:ascii="Arial" w:cs="Arial" w:eastAsia="Arial" w:hAnsi="Arial"/>
          <w:b/>
          <w:bCs/>
          <w:sz w:val="21"/>
          <w:szCs w:val="21"/>
          <w:rtl/>
        </w:rPr>
        <w:t xml:space="preserve">الإسقاطان.</w:t>
      </w:r>
      <w:r>
        <w:rPr>
          <w:rFonts w:ascii="Arial" w:cs="Arial" w:eastAsia="Arial" w:hAnsi="Arial"/>
          <w:b w:val="false"/>
          <w:bCs w:val="false"/>
          <w:sz w:val="21"/>
          <w:szCs w:val="21"/>
          <w:rtl/>
        </w:rPr>
        <w:t xml:space="preserve"> يرى الطالب المرحلة الظاهرة فقط، ولا يرى مرحلة الخزينة الداخلية ولا تعليقاتها ولا الحجز.</w:t>
      </w:r>
    </w:p>
    <w:p>
      <w:pPr>
        <w:bidi/>
        <w:spacing w:after="60" w:before="0"/>
      </w:pPr>
    </w:p>
    <w:p>
      <w:pPr>
        <w:pStyle w:val="Heading2"/>
        <w:bidi/>
      </w:pPr>
      <w:bookmarkStart w:name="_sec5" w:id="5"/>
      <w:r>
        <w:rPr>
          <w:rFonts w:ascii="Arial" w:cs="Arial" w:eastAsia="Arial" w:hAnsi="Arial"/>
          <w:b/>
          <w:bCs/>
          <w:color w:val="2B5C8A"/>
          <w:sz w:val="26"/>
          <w:szCs w:val="26"/>
          <w:rtl/>
        </w:rPr>
        <w:t xml:space="preserve">3.2 الطابور والمهلة والتفويض (S3-C)</w:t>
      </w:r>
      <w:bookmarkEnd w:id="5"/>
    </w:p>
    <w:p>
      <w:pPr>
        <w:pStyle w:val="ListParagraph"/>
        <w:numPr>
          <w:ilvl w:val="0"/>
          <w:numId w:val="2"/>
        </w:numPr>
        <w:bidi/>
        <w:spacing w:after="70" w:before="0" w:line="300"/>
      </w:pPr>
      <w:r>
        <w:rPr>
          <w:rFonts w:ascii="Arial" w:cs="Arial" w:eastAsia="Arial" w:hAnsi="Arial"/>
          <w:b/>
          <w:bCs/>
          <w:sz w:val="21"/>
          <w:szCs w:val="21"/>
          <w:rtl/>
        </w:rPr>
        <w:t xml:space="preserve">السحب.</w:t>
      </w:r>
      <w:r>
        <w:rPr>
          <w:rFonts w:ascii="Arial" w:cs="Arial" w:eastAsia="Arial" w:hAnsi="Arial"/>
          <w:b w:val="false"/>
          <w:bCs w:val="false"/>
          <w:sz w:val="21"/>
          <w:szCs w:val="21"/>
          <w:rtl/>
        </w:rPr>
        <w:t xml:space="preserve"> سحب الطابور ذرّي: من يضغط معًا ينجح واحد منهم، ويتلقى الآخر 409.</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التحرير يعيد الطلب إلى الطابور.</w:t>
      </w:r>
    </w:p>
    <w:p>
      <w:pPr>
        <w:pStyle w:val="ListParagraph"/>
        <w:numPr>
          <w:ilvl w:val="1"/>
          <w:numId w:val="2"/>
        </w:numPr>
        <w:bidi/>
        <w:spacing w:after="70" w:before="0" w:line="300"/>
      </w:pPr>
      <w:r>
        <w:rPr>
          <w:rFonts w:ascii="Arial" w:cs="Arial" w:eastAsia="Arial" w:hAnsi="Arial"/>
          <w:b w:val="false"/>
          <w:bCs w:val="false"/>
          <w:sz w:val="21"/>
          <w:szCs w:val="21"/>
          <w:rtl/>
        </w:rPr>
        <w:t xml:space="preserve">إعادة الإسناد لحامل </w:t>
      </w:r>
      <w:r>
        <w:rPr>
          <w:rFonts w:ascii="Courier New" w:cs="Courier New" w:eastAsia="Courier New" w:hAnsi="Courier New"/>
          <w:b w:val="false"/>
          <w:bCs w:val="false"/>
          <w:color w:val="1F2937"/>
          <w:sz w:val="18"/>
          <w:szCs w:val="18"/>
          <w:shd w:fill="F1F3F5" w:color="auto" w:val="clear"/>
          <w:rtl/>
        </w:rPr>
        <w:t xml:space="preserve">‎req.reassign‎</w:t>
      </w:r>
      <w:r>
        <w:rPr>
          <w:rFonts w:ascii="Arial" w:cs="Arial" w:eastAsia="Arial" w:hAnsi="Arial"/>
          <w:b w:val="false"/>
          <w:bCs w:val="false"/>
          <w:sz w:val="21"/>
          <w:szCs w:val="21"/>
          <w:rtl/>
        </w:rPr>
        <w:t xml:space="preserve"> بسبب مكتوب، إلى مستخدم مؤهل يرى شركة الطلب وليس طالبه. ويصل الإشعار إلى المسند إليه وحده، ولا يصل الطالب منه شيء.</w:t>
      </w:r>
    </w:p>
    <w:p>
      <w:pPr>
        <w:pStyle w:val="ListParagraph"/>
        <w:numPr>
          <w:ilvl w:val="0"/>
          <w:numId w:val="2"/>
        </w:numPr>
        <w:bidi/>
        <w:spacing w:after="70" w:before="0" w:line="300"/>
      </w:pPr>
      <w:r>
        <w:rPr>
          <w:rFonts w:ascii="Arial" w:cs="Arial" w:eastAsia="Arial" w:hAnsi="Arial"/>
          <w:b/>
          <w:bCs/>
          <w:sz w:val="21"/>
          <w:szCs w:val="21"/>
          <w:rtl/>
        </w:rPr>
        <w:t xml:space="preserve">الحالات الفرعية.</w:t>
      </w:r>
      <w:r>
        <w:rPr>
          <w:rFonts w:ascii="Arial" w:cs="Arial" w:eastAsia="Arial" w:hAnsi="Arial"/>
          <w:b w:val="false"/>
          <w:bCs w:val="false"/>
          <w:sz w:val="21"/>
          <w:szCs w:val="21"/>
          <w:rtl/>
        </w:rPr>
        <w:t xml:space="preserve"> يغيّرها المسند إليه وحده.</w:t>
      </w:r>
    </w:p>
    <w:p>
      <w:pPr>
        <w:pStyle w:val="ListParagraph"/>
        <w:numPr>
          <w:ilvl w:val="1"/>
          <w:numId w:val="2"/>
        </w:numPr>
        <w:bidi/>
        <w:spacing w:after="70" w:before="0" w:line="300"/>
      </w:pPr>
      <w:r>
        <w:rPr>
          <w:rFonts w:ascii="Arial" w:cs="Arial" w:eastAsia="Arial" w:hAnsi="Arial"/>
          <w:b w:val="false"/>
          <w:bCs w:val="false"/>
          <w:sz w:val="21"/>
          <w:szCs w:val="21"/>
          <w:rtl/>
        </w:rPr>
        <w:t xml:space="preserve">«في البنك» توقف مهلة الإنجاز.</w:t>
      </w:r>
    </w:p>
    <w:p>
      <w:pPr>
        <w:pStyle w:val="ListParagraph"/>
        <w:numPr>
          <w:ilvl w:val="1"/>
          <w:numId w:val="2"/>
        </w:numPr>
        <w:bidi/>
        <w:spacing w:after="70" w:before="0" w:line="300"/>
      </w:pPr>
      <w:r>
        <w:rPr>
          <w:rFonts w:ascii="Arial" w:cs="Arial" w:eastAsia="Arial" w:hAnsi="Arial"/>
          <w:b w:val="false"/>
          <w:bCs w:val="false"/>
          <w:sz w:val="21"/>
          <w:szCs w:val="21"/>
          <w:rtl/>
        </w:rPr>
        <w:t xml:space="preserve">الخروج منها يؤخر الموعد بساعات العمل التي توقفت فيها المهلة.</w:t>
      </w:r>
    </w:p>
    <w:p>
      <w:pPr>
        <w:pStyle w:val="ListParagraph"/>
        <w:numPr>
          <w:ilvl w:val="0"/>
          <w:numId w:val="2"/>
        </w:numPr>
        <w:bidi/>
        <w:spacing w:after="70" w:before="0" w:line="300"/>
      </w:pPr>
      <w:r>
        <w:rPr>
          <w:rFonts w:ascii="Arial" w:cs="Arial" w:eastAsia="Arial" w:hAnsi="Arial"/>
          <w:b/>
          <w:bCs/>
          <w:sz w:val="21"/>
          <w:szCs w:val="21"/>
          <w:rtl/>
        </w:rPr>
        <w:t xml:space="preserve">مهلة الإنجاز (JOB-WFL-SLA كل خمس دقائق).</w:t>
      </w:r>
    </w:p>
    <w:p>
      <w:pPr>
        <w:pStyle w:val="ListParagraph"/>
        <w:numPr>
          <w:ilvl w:val="1"/>
          <w:numId w:val="2"/>
        </w:numPr>
        <w:bidi/>
        <w:spacing w:after="70" w:before="0" w:line="300"/>
      </w:pPr>
      <w:r>
        <w:rPr>
          <w:rFonts w:ascii="Arial" w:cs="Arial" w:eastAsia="Arial" w:hAnsi="Arial"/>
          <w:b w:val="false"/>
          <w:bCs w:val="false"/>
          <w:sz w:val="21"/>
          <w:szCs w:val="21"/>
          <w:rtl/>
        </w:rPr>
        <w:t xml:space="preserve">تُحسب بساعات العمل في تقويم المشترك.</w:t>
      </w:r>
    </w:p>
    <w:p>
      <w:pPr>
        <w:pStyle w:val="ListParagraph"/>
        <w:numPr>
          <w:ilvl w:val="1"/>
          <w:numId w:val="2"/>
        </w:numPr>
        <w:bidi/>
        <w:spacing w:after="70" w:before="0" w:line="300"/>
      </w:pPr>
      <w:r>
        <w:rPr>
          <w:rFonts w:ascii="Arial" w:cs="Arial" w:eastAsia="Arial" w:hAnsi="Arial"/>
          <w:b w:val="false"/>
          <w:bCs w:val="false"/>
          <w:sz w:val="21"/>
          <w:szCs w:val="21"/>
          <w:rtl/>
        </w:rPr>
        <w:t xml:space="preserve">تصير «معرّضة للتأخر» حين يبقى خُمس المهلة أو أقل، ويصل إشعارها مرة واحدة.</w:t>
      </w:r>
    </w:p>
    <w:p>
      <w:pPr>
        <w:pStyle w:val="ListParagraph"/>
        <w:numPr>
          <w:ilvl w:val="1"/>
          <w:numId w:val="2"/>
        </w:numPr>
        <w:bidi/>
        <w:spacing w:after="70" w:before="0" w:line="300"/>
      </w:pPr>
      <w:r>
        <w:rPr>
          <w:rFonts w:ascii="Arial" w:cs="Arial" w:eastAsia="Arial" w:hAnsi="Arial"/>
          <w:b w:val="false"/>
          <w:bCs w:val="false"/>
          <w:sz w:val="21"/>
          <w:szCs w:val="21"/>
          <w:rtl/>
        </w:rPr>
        <w:t xml:space="preserve">تصير «متأخرة» عند الموعد، ويصل إشعارها ويُصعَّد إلى مدير الخزينة.</w:t>
      </w:r>
    </w:p>
    <w:p>
      <w:pPr>
        <w:pStyle w:val="ListParagraph"/>
        <w:numPr>
          <w:ilvl w:val="1"/>
          <w:numId w:val="2"/>
        </w:numPr>
        <w:bidi/>
        <w:spacing w:after="70" w:before="0" w:line="300"/>
      </w:pPr>
      <w:r>
        <w:rPr>
          <w:rFonts w:ascii="Arial" w:cs="Arial" w:eastAsia="Arial" w:hAnsi="Arial"/>
          <w:b w:val="false"/>
          <w:bCs w:val="false"/>
          <w:sz w:val="21"/>
          <w:szCs w:val="21"/>
          <w:rtl/>
        </w:rPr>
        <w:t xml:space="preserve">يتكرر التصعيد مرة في كل يوم عمل من بدايته، لا قبلها.</w:t>
      </w:r>
    </w:p>
    <w:p>
      <w:pPr>
        <w:pStyle w:val="ListParagraph"/>
        <w:numPr>
          <w:ilvl w:val="0"/>
          <w:numId w:val="2"/>
        </w:numPr>
        <w:bidi/>
        <w:spacing w:after="70" w:before="0" w:line="300"/>
      </w:pPr>
      <w:r>
        <w:rPr>
          <w:rFonts w:ascii="Arial" w:cs="Arial" w:eastAsia="Arial" w:hAnsi="Arial"/>
          <w:b/>
          <w:bCs/>
          <w:sz w:val="21"/>
          <w:szCs w:val="21"/>
          <w:rtl/>
        </w:rPr>
        <w:t xml:space="preserve">التفويض.</w:t>
      </w:r>
    </w:p>
    <w:p>
      <w:pPr>
        <w:pStyle w:val="ListParagraph"/>
        <w:numPr>
          <w:ilvl w:val="1"/>
          <w:numId w:val="2"/>
        </w:numPr>
        <w:bidi/>
        <w:spacing w:after="70" w:before="0" w:line="300"/>
      </w:pPr>
      <w:r>
        <w:rPr>
          <w:rFonts w:ascii="Arial" w:cs="Arial" w:eastAsia="Arial" w:hAnsi="Arial"/>
          <w:b w:val="false"/>
          <w:bCs w:val="false"/>
          <w:sz w:val="21"/>
          <w:szCs w:val="21"/>
          <w:rtl/>
        </w:rPr>
        <w:t xml:space="preserve">مدته 90 يومًا كحد أقصى، ولا يبدأ في الماضي، ولا تتداخل فترات المفوِّض، ولا يتسلسل.</w:t>
      </w:r>
    </w:p>
    <w:p>
      <w:pPr>
        <w:pStyle w:val="ListParagraph"/>
        <w:numPr>
          <w:ilvl w:val="1"/>
          <w:numId w:val="2"/>
        </w:numPr>
        <w:bidi/>
        <w:spacing w:after="70" w:before="0" w:line="300"/>
      </w:pPr>
      <w:r>
        <w:rPr>
          <w:rFonts w:ascii="Arial" w:cs="Arial" w:eastAsia="Arial" w:hAnsi="Arial"/>
          <w:b w:val="false"/>
          <w:bCs w:val="false"/>
          <w:sz w:val="21"/>
          <w:szCs w:val="21"/>
          <w:rtl/>
        </w:rPr>
        <w:t xml:space="preserve">يرى المفوَّض خانات المفوِّض ويوافق عليها. ويُسجَّل الفاعل المفوَّض، ويُسجَّل أنه «نيابةً عن» المفوِّض.</w:t>
      </w:r>
    </w:p>
    <w:p>
      <w:pPr>
        <w:pStyle w:val="ListParagraph"/>
        <w:numPr>
          <w:ilvl w:val="1"/>
          <w:numId w:val="2"/>
        </w:numPr>
        <w:bidi/>
        <w:spacing w:after="70" w:before="0" w:line="300"/>
      </w:pPr>
      <w:r>
        <w:rPr>
          <w:rFonts w:ascii="Arial" w:cs="Arial" w:eastAsia="Arial" w:hAnsi="Arial"/>
          <w:b w:val="false"/>
          <w:bCs w:val="false"/>
          <w:sz w:val="21"/>
          <w:szCs w:val="21"/>
          <w:rtl/>
        </w:rPr>
        <w:t xml:space="preserve">لا يوافق المفوَّض على طلبه هو، ولا يُفوَّض تجاوز الحد.</w:t>
      </w:r>
    </w:p>
    <w:p>
      <w:pPr>
        <w:pStyle w:val="ListParagraph"/>
        <w:numPr>
          <w:ilvl w:val="1"/>
          <w:numId w:val="2"/>
        </w:numPr>
        <w:bidi/>
        <w:spacing w:after="70" w:before="0" w:line="300"/>
      </w:pPr>
      <w:r>
        <w:rPr>
          <w:rFonts w:ascii="Arial" w:cs="Arial" w:eastAsia="Arial" w:hAnsi="Arial"/>
          <w:b w:val="false"/>
          <w:bCs w:val="false"/>
          <w:sz w:val="21"/>
          <w:szCs w:val="21"/>
          <w:rtl/>
        </w:rPr>
        <w:t xml:space="preserve">الإلغاء فوري، فلا يرى المفوَّض بعده شيئًا.</w:t>
      </w:r>
    </w:p>
    <w:p>
      <w:pPr>
        <w:pStyle w:val="ListParagraph"/>
        <w:numPr>
          <w:ilvl w:val="0"/>
          <w:numId w:val="2"/>
        </w:numPr>
        <w:bidi/>
        <w:spacing w:after="70" w:before="0" w:line="300"/>
      </w:pPr>
      <w:r>
        <w:rPr>
          <w:rFonts w:ascii="Arial" w:cs="Arial" w:eastAsia="Arial" w:hAnsi="Arial"/>
          <w:b/>
          <w:bCs/>
          <w:sz w:val="21"/>
          <w:szCs w:val="21"/>
          <w:rtl/>
        </w:rPr>
        <w:t xml:space="preserve">التذكير (JOB-NTF-REMIND).</w:t>
      </w:r>
      <w:r>
        <w:rPr>
          <w:rFonts w:ascii="Arial" w:cs="Arial" w:eastAsia="Arial" w:hAnsi="Arial"/>
          <w:b w:val="false"/>
          <w:bCs w:val="false"/>
          <w:sz w:val="21"/>
          <w:szCs w:val="21"/>
          <w:rtl/>
        </w:rPr>
        <w:t xml:space="preserve"> إشعار «يلزم إجراء» يُذكَّر به بعد 24 ثم 48 ثم 72 ساعة عمل، ثلاث مرات كحد أقصى، وفي ساعات العمل فقط. ويتوقف فور انتقال الطلب.</w:t>
      </w:r>
    </w:p>
    <w:p>
      <w:pPr>
        <w:pStyle w:val="ListParagraph"/>
        <w:numPr>
          <w:ilvl w:val="0"/>
          <w:numId w:val="2"/>
        </w:numPr>
        <w:bidi/>
        <w:spacing w:after="70" w:before="0" w:line="300"/>
      </w:pPr>
      <w:r>
        <w:rPr>
          <w:rFonts w:ascii="Arial" w:cs="Arial" w:eastAsia="Arial" w:hAnsi="Arial"/>
          <w:b/>
          <w:bCs/>
          <w:sz w:val="21"/>
          <w:szCs w:val="21"/>
          <w:rtl/>
        </w:rPr>
        <w:t xml:space="preserve">صندوق المهام.</w:t>
      </w:r>
      <w:r>
        <w:rPr>
          <w:rFonts w:ascii="Arial" w:cs="Arial" w:eastAsia="Arial" w:hAnsi="Arial"/>
          <w:b w:val="false"/>
          <w:bCs w:val="false"/>
          <w:sz w:val="21"/>
          <w:szCs w:val="21"/>
          <w:rtl/>
        </w:rPr>
        <w:t xml:space="preserve"> فيه موافقاتي (ومنها موافقات من فوّضني)، ومهامي، والطابور الذي أستطيع سحبه (العاجل أولًا ثم الأقدم)، وطلباتي التي تنتظرني، مع عدّاداتها.</w:t>
      </w:r>
    </w:p>
    <w:p>
      <w:pPr>
        <w:bidi/>
        <w:spacing w:after="60" w:before="0"/>
      </w:pPr>
    </w:p>
    <w:p>
      <w:pPr>
        <w:pStyle w:val="Heading2"/>
        <w:bidi/>
      </w:pPr>
      <w:bookmarkStart w:name="_sec6" w:id="6"/>
      <w:r>
        <w:rPr>
          <w:rFonts w:ascii="Arial" w:cs="Arial" w:eastAsia="Arial" w:hAnsi="Arial"/>
          <w:b/>
          <w:bCs/>
          <w:color w:val="2B5C8A"/>
          <w:sz w:val="26"/>
          <w:szCs w:val="26"/>
          <w:rtl/>
        </w:rPr>
        <w:t xml:space="preserve">3.3 الحجز وحياة الاعتماد (S3-D وF وG)</w:t>
      </w:r>
      <w:bookmarkEnd w:id="6"/>
    </w:p>
    <w:p>
      <w:pPr>
        <w:pStyle w:val="ListParagraph"/>
        <w:numPr>
          <w:ilvl w:val="0"/>
          <w:numId w:val="2"/>
        </w:numPr>
        <w:bidi/>
        <w:spacing w:after="70" w:before="0" w:line="300"/>
      </w:pPr>
      <w:r>
        <w:rPr>
          <w:rFonts w:ascii="Arial" w:cs="Arial" w:eastAsia="Arial" w:hAnsi="Arial"/>
          <w:b/>
          <w:bCs/>
          <w:sz w:val="21"/>
          <w:szCs w:val="21"/>
          <w:rtl/>
        </w:rPr>
        <w:t xml:space="preserve">الحجز.</w:t>
      </w:r>
      <w:r>
        <w:rPr>
          <w:rFonts w:ascii="Arial" w:cs="Arial" w:eastAsia="Arial" w:hAnsi="Arial"/>
          <w:b w:val="false"/>
          <w:bCs w:val="false"/>
          <w:sz w:val="21"/>
          <w:szCs w:val="21"/>
          <w:rtl/>
        </w:rPr>
        <w:t xml:space="preserve"> موافقة مدير الخزينة تحجز التعرض مع التسامح الموجب. وإذا لم يكفِ المتاح رُفضت الموافقة ولم تُسجَّل خانتها.</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التجاوز يحتاج تفعيل الإعداد، وصلاحية </w:t>
      </w:r>
      <w:r>
        <w:rPr>
          <w:rFonts w:ascii="Courier New" w:cs="Courier New" w:eastAsia="Courier New" w:hAnsi="Courier New"/>
          <w:b w:val="false"/>
          <w:bCs w:val="false"/>
          <w:color w:val="1F2937"/>
          <w:sz w:val="18"/>
          <w:szCs w:val="18"/>
          <w:shd w:fill="F1F3F5" w:color="auto" w:val="clear"/>
          <w:rtl/>
        </w:rPr>
        <w:t xml:space="preserve">‎fac.override_limit‎</w:t>
      </w:r>
      <w:r>
        <w:rPr>
          <w:rFonts w:ascii="Arial" w:cs="Arial" w:eastAsia="Arial" w:hAnsi="Arial"/>
          <w:b w:val="false"/>
          <w:bCs w:val="false"/>
          <w:sz w:val="21"/>
          <w:szCs w:val="21"/>
          <w:rtl/>
        </w:rPr>
        <w:t xml:space="preserve">، وسببًا مكتوبًا، ويُرسل تنبيهًا.</w:t>
      </w:r>
    </w:p>
    <w:p>
      <w:pPr>
        <w:pStyle w:val="ListParagraph"/>
        <w:numPr>
          <w:ilvl w:val="1"/>
          <w:numId w:val="2"/>
        </w:numPr>
        <w:bidi/>
        <w:spacing w:after="70" w:before="0" w:line="300"/>
      </w:pPr>
      <w:r>
        <w:rPr>
          <w:rFonts w:ascii="Arial" w:cs="Arial" w:eastAsia="Arial" w:hAnsi="Arial"/>
          <w:b w:val="false"/>
          <w:bCs w:val="false"/>
          <w:sz w:val="21"/>
          <w:szCs w:val="21"/>
          <w:rtl/>
        </w:rPr>
        <w:t xml:space="preserve">إلغاء الطلب يحرر حجزه في معاملة الإلغاء نفسها.</w:t>
      </w:r>
    </w:p>
    <w:p>
      <w:pPr>
        <w:pStyle w:val="ListParagraph"/>
        <w:numPr>
          <w:ilvl w:val="1"/>
          <w:numId w:val="2"/>
        </w:numPr>
        <w:bidi/>
        <w:spacing w:after="70" w:before="0" w:line="300"/>
      </w:pPr>
      <w:r>
        <w:rPr>
          <w:rFonts w:ascii="Arial" w:cs="Arial" w:eastAsia="Arial" w:hAnsi="Arial"/>
          <w:b w:val="false"/>
          <w:bCs w:val="false"/>
          <w:sz w:val="21"/>
          <w:szCs w:val="21"/>
          <w:rtl/>
        </w:rPr>
        <w:t xml:space="preserve">الحجز المنتهي يُحرَّر بانتهائه، فيصير حجز الطلب «مفقودًا».</w:t>
      </w:r>
    </w:p>
    <w:p>
      <w:pPr>
        <w:pStyle w:val="ListParagraph"/>
        <w:numPr>
          <w:ilvl w:val="0"/>
          <w:numId w:val="2"/>
        </w:numPr>
        <w:bidi/>
        <w:spacing w:after="70" w:before="0" w:line="300"/>
      </w:pPr>
      <w:r>
        <w:rPr>
          <w:rFonts w:ascii="Arial" w:cs="Arial" w:eastAsia="Arial" w:hAnsi="Arial"/>
          <w:b/>
          <w:bCs/>
          <w:sz w:val="21"/>
          <w:szCs w:val="21"/>
          <w:rtl/>
        </w:rPr>
        <w:t xml:space="preserve">الإصدار.</w:t>
      </w:r>
      <w:r>
        <w:rPr>
          <w:rFonts w:ascii="Arial" w:cs="Arial" w:eastAsia="Arial" w:hAnsi="Arial"/>
          <w:b w:val="false"/>
          <w:bCs w:val="false"/>
          <w:sz w:val="21"/>
          <w:szCs w:val="21"/>
          <w:rtl/>
        </w:rPr>
        <w:t xml:space="preserve"> يحوّل الحجز إلى استغلال، وينشئ الاعتماد بشروطه الصادرة في المعاملة نفسها، ثم يقفل مدير الخزينة الطلب.</w:t>
      </w:r>
    </w:p>
    <w:p>
      <w:pPr>
        <w:pStyle w:val="ListParagraph"/>
        <w:numPr>
          <w:ilvl w:val="0"/>
          <w:numId w:val="2"/>
        </w:numPr>
        <w:bidi/>
        <w:spacing w:after="70" w:before="0" w:line="300"/>
      </w:pPr>
      <w:r>
        <w:rPr>
          <w:rFonts w:ascii="Arial" w:cs="Arial" w:eastAsia="Arial" w:hAnsi="Arial"/>
          <w:b/>
          <w:bCs/>
          <w:sz w:val="21"/>
          <w:szCs w:val="21"/>
          <w:rtl/>
        </w:rPr>
        <w:t xml:space="preserve">السجل والبطاقة.</w:t>
      </w:r>
      <w:r>
        <w:rPr>
          <w:rFonts w:ascii="Arial" w:cs="Arial" w:eastAsia="Arial" w:hAnsi="Arial"/>
          <w:b w:val="false"/>
          <w:bCs w:val="false"/>
          <w:sz w:val="21"/>
          <w:szCs w:val="21"/>
          <w:rtl/>
        </w:rPr>
        <w:t xml:space="preserve"> يبحث السجل برقم الاعتماد مكتوبًا بأي صيغة، وباسم المورد، وبرقم الطلب. ويرى الطالب اعتمادات طلباته. ولا تظهر أرقام التسهيل والهامش والاستغلال إلا لحامل </w:t>
      </w:r>
      <w:r>
        <w:rPr>
          <w:rFonts w:ascii="Courier New" w:cs="Courier New" w:eastAsia="Courier New" w:hAnsi="Courier New"/>
          <w:b w:val="false"/>
          <w:bCs w:val="false"/>
          <w:color w:val="1F2937"/>
          <w:sz w:val="18"/>
          <w:szCs w:val="18"/>
          <w:shd w:fill="F1F3F5" w:color="auto" w:val="clear"/>
          <w:rtl/>
        </w:rPr>
        <w:t xml:space="preserve">‎lc.view.internal‎</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تقديم المستندات والتسديد.</w:t>
      </w:r>
    </w:p>
    <w:p>
      <w:pPr>
        <w:pStyle w:val="ListParagraph"/>
        <w:numPr>
          <w:ilvl w:val="1"/>
          <w:numId w:val="2"/>
        </w:numPr>
        <w:bidi/>
        <w:spacing w:after="70" w:before="0" w:line="300"/>
      </w:pPr>
      <w:r>
        <w:rPr>
          <w:rFonts w:ascii="Arial" w:cs="Arial" w:eastAsia="Arial" w:hAnsi="Arial"/>
          <w:b w:val="false"/>
          <w:bCs w:val="false"/>
          <w:sz w:val="21"/>
          <w:szCs w:val="21"/>
          <w:rtl/>
        </w:rPr>
        <w:t xml:space="preserve">لا يتجاوز المسحوب التعرض.</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التقديم بعد الانتهاء يحتاج سببًا من مدير الخزينة.</w:t>
      </w:r>
    </w:p>
    <w:p>
      <w:pPr>
        <w:pStyle w:val="ListParagraph"/>
        <w:numPr>
          <w:ilvl w:val="1"/>
          <w:numId w:val="2"/>
        </w:numPr>
        <w:bidi/>
        <w:spacing w:after="70" w:before="0" w:line="300"/>
      </w:pPr>
      <w:r>
        <w:rPr>
          <w:rFonts w:ascii="Arial" w:cs="Arial" w:eastAsia="Arial" w:hAnsi="Arial"/>
          <w:b w:val="false"/>
          <w:bCs w:val="false"/>
          <w:sz w:val="21"/>
          <w:szCs w:val="21"/>
          <w:rtl/>
        </w:rPr>
        <w:t xml:space="preserve">لكل تقديم موعد فحص بأيام العمل، وموعد استحقاق للاعتماد الآجل.</w:t>
      </w:r>
    </w:p>
    <w:p>
      <w:pPr>
        <w:pStyle w:val="ListParagraph"/>
        <w:numPr>
          <w:ilvl w:val="1"/>
          <w:numId w:val="2"/>
        </w:numPr>
        <w:bidi/>
        <w:spacing w:after="70" w:before="0" w:line="300"/>
      </w:pPr>
      <w:r>
        <w:rPr>
          <w:rFonts w:ascii="Arial" w:cs="Arial" w:eastAsia="Arial" w:hAnsi="Arial"/>
          <w:b w:val="false"/>
          <w:bCs w:val="false"/>
          <w:sz w:val="21"/>
          <w:szCs w:val="21"/>
          <w:rtl/>
        </w:rPr>
        <w:t xml:space="preserve">التسديد يخفض الاستغلال بقدر المدفوع.</w:t>
      </w:r>
    </w:p>
    <w:p>
      <w:pPr>
        <w:pStyle w:val="ListParagraph"/>
        <w:numPr>
          <w:ilvl w:val="0"/>
          <w:numId w:val="2"/>
        </w:numPr>
        <w:bidi/>
        <w:spacing w:after="70" w:before="0" w:line="300"/>
      </w:pPr>
      <w:r>
        <w:rPr>
          <w:rFonts w:ascii="Arial" w:cs="Arial" w:eastAsia="Arial" w:hAnsi="Arial"/>
          <w:b/>
          <w:bCs/>
          <w:sz w:val="21"/>
          <w:szCs w:val="21"/>
          <w:rtl/>
        </w:rPr>
        <w:t xml:space="preserve">الإغلاق والانتهاء.</w:t>
      </w:r>
    </w:p>
    <w:p>
      <w:pPr>
        <w:pStyle w:val="ListParagraph"/>
        <w:numPr>
          <w:ilvl w:val="1"/>
          <w:numId w:val="2"/>
        </w:numPr>
        <w:bidi/>
        <w:spacing w:after="70" w:before="0" w:line="300"/>
      </w:pPr>
      <w:r>
        <w:rPr>
          <w:rFonts w:ascii="Arial" w:cs="Arial" w:eastAsia="Arial" w:hAnsi="Arial"/>
          <w:b w:val="false"/>
          <w:bCs w:val="false"/>
          <w:sz w:val="21"/>
          <w:szCs w:val="21"/>
          <w:rtl/>
        </w:rPr>
        <w:t xml:space="preserve">الإغلاق ينتظر التقديمات المفتوحة، ثم يحرر الباقي.</w:t>
      </w:r>
    </w:p>
    <w:p>
      <w:pPr>
        <w:pStyle w:val="ListParagraph"/>
        <w:numPr>
          <w:ilvl w:val="1"/>
          <w:numId w:val="2"/>
        </w:numPr>
        <w:bidi/>
        <w:spacing w:after="70" w:before="0" w:line="300"/>
      </w:pPr>
      <w:r>
        <w:rPr>
          <w:rFonts w:ascii="Arial" w:cs="Arial" w:eastAsia="Arial" w:hAnsi="Arial"/>
          <w:b w:val="false"/>
          <w:bCs w:val="false"/>
          <w:sz w:val="21"/>
          <w:szCs w:val="21"/>
          <w:rtl/>
        </w:rPr>
        <w:t xml:space="preserve">عند الانتهاء يبقى المسحوب غير المدفوع، ويُحرَّر الباقي.</w:t>
      </w:r>
    </w:p>
    <w:p>
      <w:pPr>
        <w:pStyle w:val="ListParagraph"/>
        <w:numPr>
          <w:ilvl w:val="1"/>
          <w:numId w:val="2"/>
        </w:numPr>
        <w:bidi/>
        <w:spacing w:after="70" w:before="0" w:line="300"/>
      </w:pPr>
      <w:r>
        <w:rPr>
          <w:rFonts w:ascii="Arial" w:cs="Arial" w:eastAsia="Arial" w:hAnsi="Arial"/>
          <w:b w:val="false"/>
          <w:bCs w:val="false"/>
          <w:sz w:val="21"/>
          <w:szCs w:val="21"/>
          <w:rtl/>
        </w:rPr>
        <w:t xml:space="preserve">المطابقة الليلية تقارن المجاميع بالسحوبات، والاستغلال بالتعرض ناقص المدفوع، وتبلّغ ولا تصحح.</w:t>
      </w:r>
    </w:p>
    <w:p>
      <w:pPr>
        <w:pStyle w:val="ListParagraph"/>
        <w:numPr>
          <w:ilvl w:val="0"/>
          <w:numId w:val="2"/>
        </w:numPr>
        <w:bidi/>
        <w:spacing w:after="70" w:before="0" w:line="300"/>
      </w:pPr>
      <w:r>
        <w:rPr>
          <w:rFonts w:ascii="Arial" w:cs="Arial" w:eastAsia="Arial" w:hAnsi="Arial"/>
          <w:b/>
          <w:bCs/>
          <w:sz w:val="21"/>
          <w:szCs w:val="21"/>
          <w:rtl/>
        </w:rPr>
        <w:t xml:space="preserve">التعديل.</w:t>
      </w:r>
      <w:r>
        <w:rPr>
          <w:rFonts w:ascii="Arial" w:cs="Arial" w:eastAsia="Arial" w:hAnsi="Arial"/>
          <w:b w:val="false"/>
          <w:bCs w:val="false"/>
          <w:sz w:val="21"/>
          <w:szCs w:val="21"/>
          <w:rtl/>
        </w:rPr>
        <w:t xml:space="preserve"> التعديل طلب فرعي على الاعتماد.</w:t>
      </w:r>
    </w:p>
    <w:p>
      <w:pPr>
        <w:pStyle w:val="ListParagraph"/>
        <w:numPr>
          <w:ilvl w:val="1"/>
          <w:numId w:val="2"/>
        </w:numPr>
        <w:bidi/>
        <w:spacing w:after="70" w:before="0" w:line="300"/>
      </w:pPr>
      <w:r>
        <w:rPr>
          <w:rFonts w:ascii="Arial" w:cs="Arial" w:eastAsia="Arial" w:hAnsi="Arial"/>
          <w:b w:val="false"/>
          <w:bCs w:val="false"/>
          <w:sz w:val="21"/>
          <w:szCs w:val="21"/>
          <w:rtl/>
        </w:rPr>
        <w:t xml:space="preserve">شروطه نسخة من شروط الاعتماد مع التغييرات، وتُقفل عند تقديمه.</w:t>
      </w:r>
    </w:p>
    <w:p>
      <w:pPr>
        <w:pStyle w:val="ListParagraph"/>
        <w:numPr>
          <w:ilvl w:val="1"/>
          <w:numId w:val="2"/>
        </w:numPr>
        <w:bidi/>
        <w:spacing w:after="70" w:before="0" w:line="300"/>
      </w:pPr>
      <w:r>
        <w:rPr>
          <w:rFonts w:ascii="Arial" w:cs="Arial" w:eastAsia="Arial" w:hAnsi="Arial"/>
          <w:b w:val="false"/>
          <w:bCs w:val="false"/>
          <w:sz w:val="21"/>
          <w:szCs w:val="21"/>
          <w:rtl/>
        </w:rPr>
        <w:t xml:space="preserve">تمر الزيادة على مدير الخزينة، فيحجز فرقها على خط الاعتماد نفسه. وتُرفض الزيادة التي لا يتسع لها المتاح.</w:t>
      </w:r>
    </w:p>
    <w:p>
      <w:pPr>
        <w:pStyle w:val="ListParagraph"/>
        <w:numPr>
          <w:ilvl w:val="1"/>
          <w:numId w:val="2"/>
        </w:numPr>
        <w:bidi/>
        <w:spacing w:after="70" w:before="0" w:line="300"/>
      </w:pPr>
      <w:r>
        <w:rPr>
          <w:rFonts w:ascii="Arial" w:cs="Arial" w:eastAsia="Arial" w:hAnsi="Arial"/>
          <w:b w:val="false"/>
          <w:bCs w:val="false"/>
          <w:sz w:val="21"/>
          <w:szCs w:val="21"/>
          <w:rtl/>
        </w:rPr>
        <w:t xml:space="preserve">يُسجَّل رد البنك والمستفيد. والقبول يطبّق التعديل: مبلغ جديد، ونسخة شروط صادرة جديدة، ورقم التعديل من البنك، واستغلال يتحرك بالفرق.</w:t>
      </w:r>
    </w:p>
    <w:p>
      <w:pPr>
        <w:pStyle w:val="ListParagraph"/>
        <w:numPr>
          <w:ilvl w:val="1"/>
          <w:numId w:val="2"/>
        </w:numPr>
        <w:bidi/>
        <w:spacing w:after="70" w:before="0" w:line="300"/>
      </w:pPr>
      <w:r>
        <w:rPr>
          <w:rFonts w:ascii="Arial" w:cs="Arial" w:eastAsia="Arial" w:hAnsi="Arial"/>
          <w:b w:val="false"/>
          <w:bCs w:val="false"/>
          <w:sz w:val="21"/>
          <w:szCs w:val="21"/>
          <w:rtl/>
        </w:rPr>
        <w:t xml:space="preserve">تعديل مفتوح واحد لكل اعتماد في كل مرة.</w:t>
      </w:r>
    </w:p>
    <w:p>
      <w:pPr>
        <w:bidi/>
        <w:spacing w:after="60" w:before="0"/>
      </w:pPr>
    </w:p>
    <w:p>
      <w:pPr>
        <w:pStyle w:val="Heading2"/>
        <w:bidi/>
      </w:pPr>
      <w:bookmarkStart w:name="_sec7" w:id="7"/>
      <w:r>
        <w:rPr>
          <w:rFonts w:ascii="Arial" w:cs="Arial" w:eastAsia="Arial" w:hAnsi="Arial"/>
          <w:b/>
          <w:bCs/>
          <w:color w:val="2B5C8A"/>
          <w:sz w:val="26"/>
          <w:szCs w:val="26"/>
          <w:rtl/>
        </w:rPr>
        <w:t xml:space="preserve">3.4 التنفيذ وبقية الشروط واللوحات (S3-E وH)</w:t>
      </w:r>
      <w:bookmarkEnd w:id="7"/>
    </w:p>
    <w:p>
      <w:pPr>
        <w:pStyle w:val="ListParagraph"/>
        <w:numPr>
          <w:ilvl w:val="0"/>
          <w:numId w:val="2"/>
        </w:numPr>
        <w:bidi/>
        <w:spacing w:after="70" w:before="0" w:line="300"/>
      </w:pPr>
      <w:r>
        <w:rPr>
          <w:rFonts w:ascii="Arial" w:cs="Arial" w:eastAsia="Arial" w:hAnsi="Arial"/>
          <w:b/>
          <w:bCs/>
          <w:sz w:val="21"/>
          <w:szCs w:val="21"/>
          <w:rtl/>
        </w:rPr>
        <w:t xml:space="preserve">التنفيذ.</w:t>
      </w:r>
      <w:r>
        <w:rPr>
          <w:rFonts w:ascii="Arial" w:cs="Arial" w:eastAsia="Arial" w:hAnsi="Arial"/>
          <w:b w:val="false"/>
          <w:bCs w:val="false"/>
          <w:sz w:val="21"/>
          <w:szCs w:val="21"/>
          <w:rtl/>
        </w:rPr>
        <w:t xml:space="preserve"> يسجّل المسند إليه مرحلة التنفيذ قناته ومرجع البنك وإيصاله (FR-LCI-010). والإيصال مستند «إشعار استلام بنك» محفوظ للشركة. والإصدار يرفض التحويل دون إيصال (V-LCI-RECEIPT)، إلا إن أُطفئ الإعداد </w:t>
      </w:r>
      <w:r>
        <w:rPr>
          <w:rFonts w:ascii="Courier New" w:cs="Courier New" w:eastAsia="Courier New" w:hAnsi="Courier New"/>
          <w:b w:val="false"/>
          <w:bCs w:val="false"/>
          <w:color w:val="1F2937"/>
          <w:sz w:val="18"/>
          <w:szCs w:val="18"/>
          <w:shd w:fill="F1F3F5" w:color="auto" w:val="clear"/>
          <w:rtl/>
        </w:rPr>
        <w:t xml:space="preserve">‎lc.execution.require_receipt‎</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bCs/>
          <w:sz w:val="21"/>
          <w:szCs w:val="21"/>
          <w:rtl/>
        </w:rPr>
        <w:t xml:space="preserve">رقم IBAN للمستفيد.</w:t>
      </w:r>
      <w:r>
        <w:rPr>
          <w:rFonts w:ascii="Arial" w:cs="Arial" w:eastAsia="Arial" w:hAnsi="Arial"/>
          <w:b w:val="false"/>
          <w:bCs w:val="false"/>
          <w:sz w:val="21"/>
          <w:szCs w:val="21"/>
          <w:rtl/>
        </w:rPr>
        <w:t xml:space="preserve"> يُفحص بطول بلده ورقمي التحقق، ثم يُختم بمفتاح البيانات للمشترك، ويُحفظ معه قناعه وفهرسه الأعمى. لا يُحفظ ولا يُعاد نصًا صريحًا. ويُقفل مع الشروط عند التقديم. ولا يُكشف إلا لحامل </w:t>
      </w:r>
      <w:r>
        <w:rPr>
          <w:rFonts w:ascii="Courier New" w:cs="Courier New" w:eastAsia="Courier New" w:hAnsi="Courier New"/>
          <w:b w:val="false"/>
          <w:bCs w:val="false"/>
          <w:color w:val="1F2937"/>
          <w:sz w:val="18"/>
          <w:szCs w:val="18"/>
          <w:shd w:fill="F1F3F5" w:color="auto" w:val="clear"/>
          <w:rtl/>
        </w:rPr>
        <w:t xml:space="preserve">‎lc.view.internal‎</w:t>
      </w:r>
      <w:r>
        <w:rPr>
          <w:rFonts w:ascii="Arial" w:cs="Arial" w:eastAsia="Arial" w:hAnsi="Arial"/>
          <w:b w:val="false"/>
          <w:bCs w:val="false"/>
          <w:sz w:val="21"/>
          <w:szCs w:val="21"/>
          <w:rtl/>
        </w:rPr>
        <w:t xml:space="preserve"> بسبب مكتوب، ويُدقَّق الكشف ورفضه.</w:t>
      </w:r>
    </w:p>
    <w:p>
      <w:pPr>
        <w:pStyle w:val="ListParagraph"/>
        <w:numPr>
          <w:ilvl w:val="0"/>
          <w:numId w:val="2"/>
        </w:numPr>
        <w:bidi/>
        <w:spacing w:after="70" w:before="0" w:line="300"/>
      </w:pPr>
      <w:r>
        <w:rPr>
          <w:rFonts w:ascii="Arial" w:cs="Arial" w:eastAsia="Arial" w:hAnsi="Arial"/>
          <w:b/>
          <w:bCs/>
          <w:sz w:val="21"/>
          <w:szCs w:val="21"/>
          <w:rtl/>
        </w:rPr>
        <w:t xml:space="preserve">الشروط المطبوعة (OQ-14).</w:t>
      </w:r>
      <w:r>
        <w:rPr>
          <w:rFonts w:ascii="Arial" w:cs="Arial" w:eastAsia="Arial" w:hAnsi="Arial"/>
          <w:b w:val="false"/>
          <w:bCs w:val="false"/>
          <w:sz w:val="21"/>
          <w:szCs w:val="21"/>
          <w:rtl/>
        </w:rPr>
        <w:t xml:space="preserve"> صفحة HTML تطبعها المتصفح: الحقول بأقسامها، ومراجع UCP 600 بنجمة على المادة غير المحققة، والمبلغ كتابة، والمستندات بنصوصها من مكتبة البنود مع شريط «لم يُراجَع قانونيًا»، والرسوم، والبصمة. وحاشية UCP لا تُطفأ ما دامت مادة مستعملة غير محققة (V-LCT-UCP-FOOTNOTE). وللصفحة سياسة CSP خاصة، والطباعة مدقَّقة.</w:t>
      </w:r>
    </w:p>
    <w:p>
      <w:pPr>
        <w:pStyle w:val="ListParagraph"/>
        <w:numPr>
          <w:ilvl w:val="0"/>
          <w:numId w:val="2"/>
        </w:numPr>
        <w:bidi/>
        <w:spacing w:after="70" w:before="0" w:line="300"/>
      </w:pPr>
      <w:r>
        <w:rPr>
          <w:rFonts w:ascii="Arial" w:cs="Arial" w:eastAsia="Arial" w:hAnsi="Arial"/>
          <w:b/>
          <w:bCs/>
          <w:sz w:val="21"/>
          <w:szCs w:val="21"/>
          <w:rtl/>
        </w:rPr>
        <w:t xml:space="preserve">نماذج البنوك.</w:t>
      </w:r>
      <w:r>
        <w:rPr>
          <w:rFonts w:ascii="Arial" w:cs="Arial" w:eastAsia="Arial" w:hAnsi="Arial"/>
          <w:b w:val="false"/>
          <w:bCs w:val="false"/>
          <w:sz w:val="21"/>
          <w:szCs w:val="21"/>
          <w:rtl/>
        </w:rPr>
        <w:t xml:space="preserve"> قالب لكل بنك ومنتج وشركة بإصدارات، وربط حقوله من مصادر </w:t>
      </w:r>
      <w:r>
        <w:rPr>
          <w:rFonts w:ascii="Courier New" w:cs="Courier New" w:eastAsia="Courier New" w:hAnsi="Courier New"/>
          <w:b w:val="false"/>
          <w:bCs w:val="false"/>
          <w:color w:val="1F2937"/>
          <w:sz w:val="18"/>
          <w:szCs w:val="18"/>
          <w:shd w:fill="F1F3F5" w:color="auto" w:val="clear"/>
          <w:rtl/>
        </w:rPr>
        <w:t xml:space="preserve">‎terms.‎</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‎company.‎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‎counterparty.‎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‎facility.‎</w:t>
      </w:r>
      <w:r>
        <w:rPr>
          <w:rFonts w:ascii="Arial" w:cs="Arial" w:eastAsia="Arial" w:hAnsi="Arial"/>
          <w:b w:val="false"/>
          <w:bCs w:val="false"/>
          <w:sz w:val="21"/>
          <w:szCs w:val="21"/>
          <w:rtl/>
        </w:rPr>
        <w:t xml:space="preserve"> بتحويلات محددة. والقالب المفعَّل لا يُعدَّل. ويُختار للطلب أخصّ قالب فعّال (الشركة ثم البنك ثم المنتج)، ويُعدّ الناقص الإلزامي، فلا تكون الورقة «رسمية» حتى يكتمل.</w:t>
      </w:r>
    </w:p>
    <w:p>
      <w:pPr>
        <w:pStyle w:val="ListParagraph"/>
        <w:numPr>
          <w:ilvl w:val="0"/>
          <w:numId w:val="2"/>
        </w:numPr>
        <w:bidi/>
        <w:spacing w:after="70" w:before="0" w:line="300"/>
      </w:pPr>
      <w:r>
        <w:rPr>
          <w:rFonts w:ascii="Arial" w:cs="Arial" w:eastAsia="Arial" w:hAnsi="Arial"/>
          <w:b/>
          <w:bCs/>
          <w:sz w:val="21"/>
          <w:szCs w:val="21"/>
          <w:rtl/>
        </w:rPr>
        <w:t xml:space="preserve">اللوحات (FR-REQ-018 إلى 020).</w:t>
      </w:r>
      <w:r>
        <w:rPr>
          <w:rFonts w:ascii="Arial" w:cs="Arial" w:eastAsia="Arial" w:hAnsi="Arial"/>
          <w:b w:val="false"/>
          <w:bCs w:val="false"/>
          <w:sz w:val="21"/>
          <w:szCs w:val="21"/>
          <w:rtl/>
        </w:rPr>
        <w:t xml:space="preserve"> لوحة مقدّم الطلب، ولوحة موظف الخزينة، ولوحة مدير الخزينة بالمتاح على الخط لكل موافقة، وتجاوزات المهل، وقِدم الطابور، وحمل الموظفين، والحجوزات القديمة.</w:t>
      </w:r>
    </w:p>
    <w:p>
      <w:pPr>
        <w:pStyle w:val="ListParagraph"/>
        <w:numPr>
          <w:ilvl w:val="0"/>
          <w:numId w:val="2"/>
        </w:numPr>
        <w:bidi/>
        <w:spacing w:after="70" w:before="0" w:line="300"/>
      </w:pPr>
      <w:r>
        <w:rPr>
          <w:rFonts w:ascii="Arial" w:cs="Arial" w:eastAsia="Arial" w:hAnsi="Arial"/>
          <w:b/>
          <w:bCs/>
          <w:sz w:val="21"/>
          <w:szCs w:val="21"/>
          <w:rtl/>
        </w:rPr>
        <w:t xml:space="preserve">الشاشات.</w:t>
      </w:r>
      <w:r>
        <w:rPr>
          <w:rFonts w:ascii="Arial" w:cs="Arial" w:eastAsia="Arial" w:hAnsi="Arial"/>
          <w:b w:val="false"/>
          <w:bCs w:val="false"/>
          <w:sz w:val="21"/>
          <w:szCs w:val="21"/>
          <w:rtl/>
        </w:rPr>
        <w:t xml:space="preserve"> محرر الشروط، واللوحات، وقوالب نماذج البنوك للقراءة (ملحق DOC-B07 §11).</w:t>
      </w:r>
    </w:p>
    <w:p>
      <w:pPr>
        <w:pStyle w:val="ListParagraph"/>
        <w:numPr>
          <w:ilvl w:val="0"/>
          <w:numId w:val="2"/>
        </w:numPr>
        <w:bidi/>
        <w:spacing w:after="70" w:before="0" w:line="300"/>
      </w:pPr>
      <w:r>
        <w:rPr>
          <w:rFonts w:ascii="Arial" w:cs="Arial" w:eastAsia="Arial" w:hAnsi="Arial"/>
          <w:b/>
          <w:bCs/>
          <w:sz w:val="21"/>
          <w:szCs w:val="21"/>
          <w:rtl/>
        </w:rPr>
        <w:t xml:space="preserve">بيانات الخروج (OQ-13).</w:t>
      </w:r>
      <w:r>
        <w:rPr>
          <w:rFonts w:ascii="Arial" w:cs="Arial" w:eastAsia="Arial" w:hAnsi="Arial"/>
          <w:b w:val="false"/>
          <w:bCs w:val="false"/>
          <w:sz w:val="21"/>
          <w:szCs w:val="21"/>
          <w:rtl/>
        </w:rPr>
        <w:t xml:space="preserve"> حزمة DS-LC-C الاصطناعية: مورّدان وأربعة اعتمادات على خط الاتفاقية C بالأرقام المتوقعة بعد كل خطوة.</w:t>
      </w:r>
    </w:p>
    <w:p>
      <w:pPr>
        <w:bidi/>
        <w:spacing w:after="60" w:before="0"/>
      </w:pPr>
    </w:p>
    <w:p>
      <w:pPr>
        <w:pStyle w:val="Heading1"/>
        <w:bidi/>
      </w:pPr>
      <w:bookmarkStart w:name="_sec8" w:id="8"/>
      <w:r>
        <w:rPr>
          <w:rFonts w:ascii="Arial" w:cs="Arial" w:eastAsia="Arial" w:hAnsi="Arial"/>
          <w:b/>
          <w:bCs/>
          <w:color w:val="1F3A5F"/>
          <w:sz w:val="32"/>
          <w:szCs w:val="32"/>
          <w:rtl/>
        </w:rPr>
        <w:t xml:space="preserve">4. الافتراضات بانتظار الاعتماد (OQ-1 إلى OQ-19)</w:t>
      </w:r>
      <w:bookmarkEnd w:id="8"/>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699"/>
        <w:gridCol w:w="6165"/>
      </w:tblGrid>
      <w:tr>
        <w:trPr>
          <w:cantSplit/>
          <w:tblHeader/>
        </w:trPr>
        <w:tc>
          <w:tcPr>
            <w:tcW w:type="dxa" w:w="369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السؤال</w:t>
            </w:r>
          </w:p>
        </w:tc>
        <w:tc>
          <w:tcPr>
            <w:tcW w:type="dxa" w:w="61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بُني</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 أين يعمل المحرك</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في التطبيق (C#)، وتبقى حراسات القاعدة وفحوصها</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OQ-2 بذر القوالب</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مثبّت يقرأ JSON من حزمة WFL.BASE وينشر القوالب باسم حساب خدمة المشترك</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OQ-3 إصدار البنك أكثر من المحجوز</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الإصدار (V-LCI-02)، ويعود الطلب إلى موافقة مدير الخزينة</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OQ-4 رقم التعديل في الاعتماد</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رقم التعديل المطبَّق نفسه كما يعطيه البنك</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OQ-5 من يقفل شروط التعديل ويحسب الفرق</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الشروط عند تقديم التعديل؛ والفرق فرق التعرض مع التسامح</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OQ-6 أين يُحرَّر الحجز</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عند دخول مرحلتي الرفض والإلغاء النهائيتين، ولا يفعل شيئًا بلا حجز</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OQ-7 الخروج من طابور الخزينة</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السحب ينقل الطلب إلى التنفيذ مسندًا إلى الساحب</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OQ-8 القالبان الفرعيان القياسيان</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لكل نوع، ومرحلة إرجاع في كل قالب فيه موافقة</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OQ-9 فصل المهام عند الحجز</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يوافق من اختار التسهيل، ولا الطالب، ولا المنشئ، إلا بإذن القالب، ويوسم الطلب حينها</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OQ-10 تكرار الإجراء</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مفتاح Idempotency-Key محفوظ في سجل إجراءات الطلب؛ والتكرار لا يُحدث أثرًا ثانيًا</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OQ-11 مستلمو الإشعارات</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يحددهم المحرك ويضيف المفوَّضين. ولا تظهر في الإشعارات أرقام التسهيل أو الحجز</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OQ-12 مواعيد المهام</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خمس دقائق: المهلة. كل ساعة: التفويض والتذكير وانتهاء الحجز. يوميًا: المسودات الخاملة، ثم انتهاء الاعتمادات، ثم المطابقة</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OQ-13 بيانات الخروج</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DS-AGR C مع حزمة DS-LC-C الاصطناعية (لم تُبنَ بعد، §5)</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OQ-14 الطباعة</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صفحات HTML يطبعها المتصفح (لم تُبنَ بعد، §5)</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OQ-15 التقارير في S3</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لوحات الطلبات ولوحة التوفر وR-WFL-07 وR-LCI-02 (لم تُبنَ بعد كلها، §5)</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OQ-16 شاشات إدارة الشروط</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محرر الشروط والبنود والرسوم والأطراف المقابلة؛ والباقي بالواجهة البرمجية</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OQ-17 كفاية التواقيع</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تُفحص حين يوجد مخوَّلون، وإلا يُسجَّل «لم يُفحص»</w:t>
            </w:r>
          </w:p>
        </w:tc>
      </w:tr>
      <w:tr>
        <w:trPr>
          <w:cantSplit/>
        </w:trPr>
        <w:tc>
          <w:tcPr>
            <w:tcW w:type="dxa" w:w="369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OQ-18 انتهاء الحجز وأرشفة المسودات</w:t>
            </w:r>
          </w:p>
        </w:tc>
        <w:tc>
          <w:tcPr>
            <w:tcW w:type="dxa" w:w="61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انتهاء الحجز = تاريخ الإصدار المتوقع + مدة الاعتماد + 30 يومًا؛ والمسودة تُذكَّر بعد 30 يومًا وتؤرشف بعد 90</w:t>
            </w:r>
          </w:p>
        </w:tc>
      </w:tr>
      <w:tr>
        <w:trPr>
          <w:cantSplit/>
        </w:trPr>
        <w:tc>
          <w:tcPr>
            <w:tcW w:type="dxa" w:w="369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OQ-19 الخروج</w:t>
            </w:r>
          </w:p>
        </w:tc>
        <w:tc>
          <w:tcPr>
            <w:tcW w:type="dxa" w:w="61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AC-REQ-1 وAC-WFL-3 وAC-LCI-1؛ والتعديلات باختباراتها الخاصة</w:t>
            </w:r>
          </w:p>
        </w:tc>
      </w:tr>
    </w:tbl>
    <w:p>
      <w:pPr>
        <w:bidi/>
        <w:spacing w:after="120" w:before="0"/>
      </w:pPr>
    </w:p>
    <w:p>
      <w:pPr>
        <w:pStyle w:val="Heading1"/>
        <w:bidi/>
      </w:pPr>
      <w:bookmarkStart w:name="_sec9" w:id="9"/>
      <w:r>
        <w:rPr>
          <w:rFonts w:ascii="Arial" w:cs="Arial" w:eastAsia="Arial" w:hAnsi="Arial"/>
          <w:b/>
          <w:bCs/>
          <w:color w:val="1F3A5F"/>
          <w:sz w:val="32"/>
          <w:szCs w:val="32"/>
          <w:rtl/>
        </w:rPr>
        <w:t xml:space="preserve">5. ما لم يُبنَ بعد والانحرافات</w:t>
      </w:r>
      <w:bookmarkEnd w:id="9"/>
    </w:p>
    <w:p>
      <w:pPr>
        <w:pStyle w:val="ListParagraph"/>
        <w:numPr>
          <w:ilvl w:val="0"/>
          <w:numId w:val="2"/>
        </w:numPr>
        <w:bidi/>
        <w:spacing w:after="70" w:before="0" w:line="300"/>
      </w:pPr>
      <w:r>
        <w:rPr>
          <w:rFonts w:ascii="Arial" w:cs="Arial" w:eastAsia="Arial" w:hAnsi="Arial"/>
          <w:b/>
          <w:bCs/>
          <w:sz w:val="21"/>
          <w:szCs w:val="21"/>
          <w:rtl/>
        </w:rPr>
        <w:t xml:space="preserve">لم يُشغَّل بعد.</w:t>
      </w:r>
      <w:r>
        <w:rPr>
          <w:rFonts w:ascii="Arial" w:cs="Arial" w:eastAsia="Arial" w:hAnsi="Arial"/>
          <w:b w:val="false"/>
          <w:bCs w:val="false"/>
          <w:sz w:val="21"/>
          <w:szCs w:val="21"/>
          <w:rtl/>
        </w:rPr>
        <w:t xml:space="preserve"> بطلب المالك كُتبت اختبارات الدفعة الأخيرة وجُمِّعت ولم تُشغَّل: AC-FAC-12 عبر HTTP، والخروج على DS-LC-C، واختبار IBAN والطباعة ونموذج البنك واللوحات، ومقطع S3 في اختبار المتصفح. وتغيّر AC-REQ-1 والاعتماد المسحوب والتعديل بإضافة الإيصال. تُشغَّل كلها في دورة CI واحدة بعد اكتمال البناء (ملحق DOC-B02 §12).</w:t>
      </w:r>
    </w:p>
    <w:p>
      <w:pPr>
        <w:pStyle w:val="ListParagraph"/>
        <w:numPr>
          <w:ilvl w:val="0"/>
          <w:numId w:val="2"/>
        </w:numPr>
        <w:bidi/>
        <w:spacing w:after="70" w:before="0" w:line="300"/>
      </w:pPr>
      <w:r>
        <w:rPr>
          <w:rFonts w:ascii="Arial" w:cs="Arial" w:eastAsia="Arial" w:hAnsi="Arial"/>
          <w:b/>
          <w:bCs/>
          <w:sz w:val="21"/>
          <w:szCs w:val="21"/>
          <w:rtl/>
        </w:rPr>
        <w:t xml:space="preserve">بصمة الاستجابة.</w:t>
      </w:r>
      <w:r>
        <w:rPr>
          <w:rFonts w:ascii="Arial" w:cs="Arial" w:eastAsia="Arial" w:hAnsi="Arial"/>
          <w:b w:val="false"/>
          <w:bCs w:val="false"/>
          <w:sz w:val="21"/>
          <w:szCs w:val="21"/>
          <w:rtl/>
        </w:rPr>
        <w:t xml:space="preserve"> الإجراء المكرَّر يُعرف بمفتاحه، لكن بصمة الاستجابة لا تُحفظ (OQ-10).</w:t>
      </w:r>
    </w:p>
    <w:p>
      <w:pPr>
        <w:pStyle w:val="ListParagraph"/>
        <w:numPr>
          <w:ilvl w:val="0"/>
          <w:numId w:val="2"/>
        </w:numPr>
        <w:bidi/>
        <w:spacing w:after="70" w:before="0" w:line="300"/>
      </w:pPr>
      <w:r>
        <w:rPr>
          <w:rFonts w:ascii="Arial" w:cs="Arial" w:eastAsia="Arial" w:hAnsi="Arial"/>
          <w:b/>
          <w:bCs/>
          <w:sz w:val="21"/>
          <w:szCs w:val="21"/>
          <w:rtl/>
        </w:rPr>
        <w:t xml:space="preserve">نماذج البنوك.</w:t>
      </w:r>
      <w:r>
        <w:rPr>
          <w:rFonts w:ascii="Arial" w:cs="Arial" w:eastAsia="Arial" w:hAnsi="Arial"/>
          <w:b w:val="false"/>
          <w:bCs w:val="false"/>
          <w:sz w:val="21"/>
          <w:szCs w:val="21"/>
          <w:rtl/>
        </w:rPr>
        <w:t xml:space="preserve"> لا شاشة لكتابة القالب وربط حقوله (يُكتب عبر الواجهة البرمجية)، ولا تخطيط مرئي للنموذج. تُعرض الورقة بياناتٍ لكل هدف.</w:t>
      </w:r>
    </w:p>
    <w:p>
      <w:pPr>
        <w:pStyle w:val="ListParagraph"/>
        <w:numPr>
          <w:ilvl w:val="0"/>
          <w:numId w:val="2"/>
        </w:numPr>
        <w:bidi/>
        <w:spacing w:after="70" w:before="0" w:line="300"/>
      </w:pPr>
      <w:r>
        <w:rPr>
          <w:rFonts w:ascii="Arial" w:cs="Arial" w:eastAsia="Arial" w:hAnsi="Arial"/>
          <w:b/>
          <w:bCs/>
          <w:sz w:val="21"/>
          <w:szCs w:val="21"/>
          <w:rtl/>
        </w:rPr>
        <w:t xml:space="preserve">نقل تواريخ الاتفاقية C.</w:t>
      </w:r>
      <w:r>
        <w:rPr>
          <w:rFonts w:ascii="Arial" w:cs="Arial" w:eastAsia="Arial" w:hAnsi="Arial"/>
          <w:b w:val="false"/>
          <w:bCs w:val="false"/>
          <w:sz w:val="21"/>
          <w:szCs w:val="21"/>
          <w:rtl/>
        </w:rPr>
        <w:t xml:space="preserve"> يُحمِّل اختبار الخروج الاتفاقية C بعد نقل تواريخها بأشهر كاملة لتكون سارية يوم التشغيل. الملف لا يتغير، وبصمته تُفحص.</w:t>
      </w:r>
    </w:p>
    <w:p>
      <w:pPr>
        <w:bidi/>
        <w:spacing w:after="60" w:before="0"/>
      </w:pPr>
    </w:p>
    <w:p>
      <w:pPr>
        <w:pStyle w:val="Heading1"/>
        <w:bidi/>
      </w:pPr>
      <w:bookmarkStart w:name="_sec10" w:id="10"/>
      <w:r>
        <w:rPr>
          <w:rFonts w:ascii="Arial" w:cs="Arial" w:eastAsia="Arial" w:hAnsi="Arial"/>
          <w:b/>
          <w:bCs/>
          <w:color w:val="1F3A5F"/>
          <w:sz w:val="32"/>
          <w:szCs w:val="32"/>
          <w:rtl/>
        </w:rPr>
        <w:t xml:space="preserve">6. الاختبار</w:t>
      </w:r>
      <w:bookmarkEnd w:id="10"/>
    </w:p>
    <w:p>
      <w:pPr>
        <w:pStyle w:val="ListParagraph"/>
        <w:numPr>
          <w:ilvl w:val="0"/>
          <w:numId w:val="2"/>
        </w:numPr>
        <w:bidi/>
        <w:spacing w:after="70" w:before="0" w:line="300"/>
      </w:pPr>
      <w:r>
        <w:rPr>
          <w:rFonts w:ascii="Arial" w:cs="Arial" w:eastAsia="Arial" w:hAnsi="Arial"/>
          <w:b/>
          <w:bCs/>
          <w:sz w:val="21"/>
          <w:szCs w:val="21"/>
          <w:rtl/>
        </w:rPr>
        <w:t xml:space="preserve">اختبارات التكامل الجديدة.</w:t>
      </w:r>
      <w:r>
        <w:rPr>
          <w:rFonts w:ascii="Arial" w:cs="Arial" w:eastAsia="Arial" w:hAnsi="Arial"/>
          <w:b w:val="false"/>
          <w:bCs w:val="false"/>
          <w:sz w:val="21"/>
          <w:szCs w:val="21"/>
          <w:rtl/>
        </w:rPr>
        <w:t xml:space="preserve"> تعمل على قاعدة البيانات الحقيقية، ونجح ما شُغِّل منها:</w:t>
      </w:r>
    </w:p>
    <w:p>
      <w:pPr>
        <w:pStyle w:val="ListParagraph"/>
        <w:numPr>
          <w:ilvl w:val="1"/>
          <w:numId w:val="2"/>
        </w:numPr>
        <w:bidi/>
        <w:spacing w:after="70" w:before="0" w:line="300"/>
      </w:pPr>
      <w:r>
        <w:rPr>
          <w:rFonts w:ascii="Arial" w:cs="Arial" w:eastAsia="Arial" w:hAnsi="Arial"/>
          <w:b w:val="false"/>
          <w:bCs w:val="false"/>
          <w:sz w:val="21"/>
          <w:szCs w:val="21"/>
          <w:rtl/>
        </w:rPr>
        <w:t xml:space="preserve">WorkflowQueueTests (4): السحب والتحرير وإعادة الإسناد والحالة الفرعية، والتفويض، والمهلة، والتذكير.</w:t>
      </w:r>
    </w:p>
    <w:p>
      <w:pPr>
        <w:pStyle w:val="ListParagraph"/>
        <w:numPr>
          <w:ilvl w:val="1"/>
          <w:numId w:val="2"/>
        </w:numPr>
        <w:bidi/>
        <w:spacing w:after="70" w:before="0" w:line="300"/>
      </w:pPr>
      <w:r>
        <w:rPr>
          <w:rFonts w:ascii="Arial" w:cs="Arial" w:eastAsia="Arial" w:hAnsi="Arial"/>
          <w:b w:val="false"/>
          <w:bCs w:val="false"/>
          <w:sz w:val="21"/>
          <w:szCs w:val="21"/>
          <w:rtl/>
        </w:rPr>
        <w:t xml:space="preserve">PurchaseLcTests (7):</w:t>
      </w:r>
    </w:p>
    <w:p>
      <w:pPr>
        <w:pStyle w:val="ListParagraph"/>
        <w:numPr>
          <w:ilvl w:val="2"/>
          <w:numId w:val="2"/>
        </w:numPr>
        <w:bidi/>
        <w:spacing w:after="70" w:before="0" w:line="300"/>
      </w:pPr>
      <w:r>
        <w:rPr>
          <w:rFonts w:ascii="Arial" w:cs="Arial" w:eastAsia="Arial" w:hAnsi="Arial"/>
          <w:b w:val="false"/>
          <w:bCs w:val="false"/>
          <w:sz w:val="21"/>
          <w:szCs w:val="21"/>
          <w:rtl/>
        </w:rPr>
        <w:t xml:space="preserve">AC-REQ-1.</w:t>
      </w:r>
    </w:p>
    <w:p>
      <w:pPr>
        <w:pStyle w:val="ListParagraph"/>
        <w:numPr>
          <w:ilvl w:val="2"/>
          <w:numId w:val="2"/>
        </w:numPr>
        <w:bidi/>
        <w:spacing w:after="70" w:before="0" w:line="300"/>
      </w:pPr>
      <w:r>
        <w:rPr>
          <w:rFonts w:ascii="Arial" w:cs="Arial" w:eastAsia="Arial" w:hAnsi="Arial"/>
          <w:b w:val="false"/>
          <w:bCs w:val="false"/>
          <w:sz w:val="21"/>
          <w:szCs w:val="21"/>
          <w:rtl/>
        </w:rPr>
        <w:t xml:space="preserve">AC-WFL-3 مع التجاوز.</w:t>
      </w:r>
    </w:p>
    <w:p>
      <w:pPr>
        <w:pStyle w:val="ListParagraph"/>
        <w:numPr>
          <w:ilvl w:val="2"/>
          <w:numId w:val="2"/>
        </w:numPr>
        <w:bidi/>
        <w:spacing w:after="70" w:before="0" w:line="300"/>
      </w:pPr>
      <w:r>
        <w:rPr>
          <w:rFonts w:ascii="Arial" w:cs="Arial" w:eastAsia="Arial" w:hAnsi="Arial"/>
          <w:b w:val="false"/>
          <w:bCs w:val="false"/>
          <w:sz w:val="21"/>
          <w:szCs w:val="21"/>
          <w:rtl/>
        </w:rPr>
        <w:t xml:space="preserve">انتهاء الحجز.</w:t>
      </w:r>
    </w:p>
    <w:p>
      <w:pPr>
        <w:pStyle w:val="ListParagraph"/>
        <w:numPr>
          <w:ilvl w:val="2"/>
          <w:numId w:val="2"/>
        </w:numPr>
        <w:bidi/>
        <w:spacing w:after="70" w:before="0" w:line="300"/>
      </w:pPr>
      <w:r>
        <w:rPr>
          <w:rFonts w:ascii="Arial" w:cs="Arial" w:eastAsia="Arial" w:hAnsi="Arial"/>
          <w:b w:val="false"/>
          <w:bCs w:val="false"/>
          <w:sz w:val="21"/>
          <w:szCs w:val="21"/>
          <w:rtl/>
        </w:rPr>
        <w:t xml:space="preserve">التقديم والتسديد والإغلاق والانتهاء والمطابقة.</w:t>
      </w:r>
    </w:p>
    <w:p>
      <w:pPr>
        <w:pStyle w:val="ListParagraph"/>
        <w:numPr>
          <w:ilvl w:val="2"/>
          <w:numId w:val="2"/>
        </w:numPr>
        <w:bidi/>
        <w:spacing w:after="70" w:before="0" w:line="300"/>
      </w:pPr>
      <w:r>
        <w:rPr>
          <w:rFonts w:ascii="Arial" w:cs="Arial" w:eastAsia="Arial" w:hAnsi="Arial"/>
          <w:b w:val="false"/>
          <w:bCs w:val="false"/>
          <w:sz w:val="21"/>
          <w:szCs w:val="21"/>
          <w:rtl/>
        </w:rPr>
        <w:t xml:space="preserve">التعديل.</w:t>
      </w:r>
    </w:p>
    <w:p>
      <w:pPr>
        <w:pStyle w:val="ListParagraph"/>
        <w:numPr>
          <w:ilvl w:val="2"/>
          <w:numId w:val="2"/>
        </w:numPr>
        <w:bidi/>
        <w:spacing w:after="70" w:before="0" w:line="300"/>
      </w:pPr>
      <w:r>
        <w:rPr>
          <w:rFonts w:ascii="Arial" w:cs="Arial" w:eastAsia="Arial" w:hAnsi="Arial"/>
          <w:b w:val="false"/>
          <w:bCs w:val="false"/>
          <w:sz w:val="21"/>
          <w:szCs w:val="21"/>
          <w:rtl/>
        </w:rPr>
        <w:t xml:space="preserve">فصل المهام عند الحجز.</w:t>
      </w:r>
    </w:p>
    <w:p>
      <w:pPr>
        <w:pStyle w:val="ListParagraph"/>
        <w:numPr>
          <w:ilvl w:val="1"/>
          <w:numId w:val="2"/>
        </w:numPr>
        <w:bidi/>
        <w:spacing w:after="70" w:before="0" w:line="300"/>
      </w:pPr>
      <w:r>
        <w:rPr>
          <w:rFonts w:ascii="Arial" w:cs="Arial" w:eastAsia="Arial" w:hAnsi="Arial"/>
          <w:b w:val="false"/>
          <w:bCs w:val="false"/>
          <w:sz w:val="21"/>
          <w:szCs w:val="21"/>
          <w:rtl/>
        </w:rPr>
        <w:t xml:space="preserve">WorkflowFoundationTests وRequestEngineTests وTemplateVersionTests.</w:t>
      </w:r>
    </w:p>
    <w:p>
      <w:pPr>
        <w:pStyle w:val="ListParagraph"/>
        <w:numPr>
          <w:ilvl w:val="1"/>
          <w:numId w:val="2"/>
        </w:numPr>
        <w:bidi/>
        <w:spacing w:after="70" w:before="0" w:line="300"/>
      </w:pPr>
      <w:r>
        <w:rPr>
          <w:rFonts w:ascii="Arial" w:cs="Arial" w:eastAsia="Arial" w:hAnsi="Arial"/>
          <w:b w:val="false"/>
          <w:bCs w:val="false"/>
          <w:sz w:val="21"/>
          <w:szCs w:val="21"/>
          <w:rtl/>
        </w:rPr>
        <w:t xml:space="preserve">مكتوبة ولم تُشغَّل بعد (§5): AC-FAC-12 عبر HTTP، والخروج على DS-LC-C، وIBAN والطباعة ونموذج البنك واللوحات.</w:t>
      </w:r>
    </w:p>
    <w:p>
      <w:pPr>
        <w:pStyle w:val="ListParagraph"/>
        <w:numPr>
          <w:ilvl w:val="0"/>
          <w:numId w:val="2"/>
        </w:numPr>
        <w:bidi/>
        <w:spacing w:after="70" w:before="0" w:line="300"/>
      </w:pPr>
      <w:r>
        <w:rPr>
          <w:rFonts w:ascii="Arial" w:cs="Arial" w:eastAsia="Arial" w:hAnsi="Arial"/>
          <w:b/>
          <w:bCs/>
          <w:sz w:val="21"/>
          <w:szCs w:val="21"/>
          <w:rtl/>
        </w:rPr>
        <w:t xml:space="preserve">اختبارات الوحدة.</w:t>
      </w:r>
      <w:r>
        <w:rPr>
          <w:rFonts w:ascii="Arial" w:cs="Arial" w:eastAsia="Arial" w:hAnsi="Arial"/>
          <w:b w:val="false"/>
          <w:bCs w:val="false"/>
          <w:sz w:val="21"/>
          <w:szCs w:val="21"/>
          <w:rtl/>
        </w:rPr>
        <w:t xml:space="preserve"> 143 اختبارًا في BankFas.Core (منها نص البنود وتحويلات النماذج)، ومنها أمثلة المواصفة 13 لساعات العمل (الموعد الأحد 14:00، والتعرّض للتأخر 12:24، والتذكير الأربعاء 15:00 ثم الاثنين 12:00 ثم الخميس 09:00).</w:t>
      </w:r>
    </w:p>
    <w:p>
      <w:pPr>
        <w:pStyle w:val="ListParagraph"/>
        <w:numPr>
          <w:ilvl w:val="0"/>
          <w:numId w:val="2"/>
        </w:numPr>
        <w:bidi/>
        <w:spacing w:after="70" w:before="0" w:line="300"/>
      </w:pPr>
      <w:r>
        <w:rPr>
          <w:rFonts w:ascii="Arial" w:cs="Arial" w:eastAsia="Arial" w:hAnsi="Arial"/>
          <w:b/>
          <w:bCs/>
          <w:sz w:val="21"/>
          <w:szCs w:val="21"/>
          <w:rtl/>
        </w:rPr>
        <w:t xml:space="preserve">الفحص الكامل (</w:t>
      </w:r>
      <w:r>
        <w:rPr>
          <w:rFonts w:ascii="Courier New" w:cs="Courier New" w:eastAsia="Courier New" w:hAnsi="Courier New"/>
          <w:b/>
          <w:bCs/>
          <w:color w:val="1F2937"/>
          <w:sz w:val="18"/>
          <w:szCs w:val="18"/>
          <w:shd w:fill="F1F3F5" w:color="auto" w:val="clear"/>
          <w:rtl/>
        </w:rPr>
        <w:t xml:space="preserve">‎tools/ci/app_ci.sh‎</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نجح بعد إيداع f63a30e. ويعمل الآن على الإيداعات اللاحقة.</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بناء الشريحة S3 · BankFas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المرحلة الثانية: بناء التطبيق — الشريحة S3</dc:title>
  <dc:creator>Claude</dc:creator>
  <dc:description>BankFas database design document</dc:description>
  <cp:lastModifiedBy>Un-named</cp:lastModifiedBy>
  <cp:revision>1</cp:revision>
  <dcterms:created xsi:type="dcterms:W3CDTF">2026-10-23T16:09:24.107Z</dcterms:created>
  <dcterms:modified xsi:type="dcterms:W3CDTF">2026-10-23T16:09:24.107Z</dcterms:modified>
</cp:coreProperties>
</file>

<file path=docProps/custom.xml><?xml version="1.0" encoding="utf-8"?>
<Properties xmlns="http://schemas.openxmlformats.org/officeDocument/2006/custom-properties" xmlns:vt="http://schemas.openxmlformats.org/officeDocument/2006/docPropsVTypes"/>
</file>